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403CB9" w:rsidRPr="004B3F5D" w:rsidTr="00DF42CC">
        <w:tc>
          <w:tcPr>
            <w:tcW w:w="9923" w:type="dxa"/>
            <w:shd w:val="clear" w:color="auto" w:fill="C0C0C0"/>
          </w:tcPr>
          <w:p w:rsidR="00403CB9" w:rsidRPr="004B3F5D" w:rsidRDefault="00403CB9" w:rsidP="00DF42CC">
            <w:pPr>
              <w:jc w:val="both"/>
              <w:rPr>
                <w:rFonts w:ascii="Arial" w:hAnsi="Arial" w:cs="Arial"/>
                <w:i/>
                <w:sz w:val="20"/>
                <w:lang w:val="bg-BG"/>
              </w:rPr>
            </w:pPr>
            <w:bookmarkStart w:id="0" w:name="_GoBack"/>
            <w:bookmarkEnd w:id="0"/>
            <w:r w:rsidRPr="004B3F5D">
              <w:rPr>
                <w:rFonts w:ascii="Arial" w:hAnsi="Arial" w:cs="Arial"/>
                <w:i/>
                <w:sz w:val="20"/>
                <w:lang w:val="bg-BG"/>
              </w:rPr>
              <w:t>Директни плащания</w:t>
            </w:r>
          </w:p>
        </w:tc>
      </w:tr>
    </w:tbl>
    <w:p w:rsidR="00403CB9" w:rsidRPr="004B3F5D" w:rsidRDefault="00403CB9" w:rsidP="00403CB9">
      <w:pPr>
        <w:jc w:val="both"/>
        <w:rPr>
          <w:rStyle w:val="longtext"/>
          <w:rFonts w:ascii="Arial" w:hAnsi="Arial" w:cs="Arial"/>
          <w:b/>
          <w:sz w:val="20"/>
          <w:lang w:val="bg-BG"/>
        </w:rPr>
      </w:pPr>
    </w:p>
    <w:p w:rsidR="00C42FAE" w:rsidRPr="005D37E2" w:rsidRDefault="009704A2" w:rsidP="00C42FAE">
      <w:pPr>
        <w:spacing w:line="240" w:lineRule="atLeast"/>
        <w:jc w:val="both"/>
        <w:rPr>
          <w:rFonts w:ascii="Arial" w:hAnsi="Arial" w:cs="Arial"/>
          <w:sz w:val="20"/>
          <w:lang w:val="bg-BG" w:eastAsia="bg-BG"/>
        </w:rPr>
      </w:pPr>
      <w:r w:rsidRPr="001A7A88">
        <w:rPr>
          <w:rFonts w:ascii="Arial" w:hAnsi="Arial" w:cs="Arial"/>
          <w:b/>
          <w:color w:val="000000"/>
          <w:sz w:val="20"/>
          <w:lang w:val="ru-RU"/>
        </w:rPr>
        <w:t>1</w:t>
      </w:r>
      <w:r w:rsidRPr="001A7A88">
        <w:rPr>
          <w:rFonts w:ascii="Arial" w:hAnsi="Arial" w:cs="Arial"/>
          <w:color w:val="000000"/>
          <w:sz w:val="20"/>
          <w:lang w:val="ru-RU"/>
        </w:rPr>
        <w:t>.</w:t>
      </w:r>
      <w:r w:rsidR="006367A9" w:rsidRPr="001A7A88">
        <w:rPr>
          <w:rFonts w:ascii="Arial" w:hAnsi="Arial" w:cs="Arial"/>
          <w:color w:val="666666"/>
          <w:sz w:val="20"/>
          <w:lang w:val="ru-RU"/>
        </w:rPr>
        <w:t xml:space="preserve"> </w:t>
      </w:r>
      <w:r w:rsidR="00C42FAE" w:rsidRPr="001A7A88">
        <w:rPr>
          <w:rFonts w:ascii="Arial" w:hAnsi="Arial" w:cs="Arial"/>
          <w:b/>
          <w:sz w:val="20"/>
          <w:lang w:val="ru-RU"/>
        </w:rPr>
        <w:t xml:space="preserve"> Близо 16 милиона лева по първи транш получиха 6 963 животновъди, заявили подпомагане по Схемата за преходна национална помощ за овце-майки и/или кози-майки, обвързана с производството (ПНДЖ3) за Кампания 2019. </w:t>
      </w:r>
      <w:r w:rsidR="00FB6A69" w:rsidRPr="001A7A88">
        <w:rPr>
          <w:rFonts w:ascii="Arial" w:hAnsi="Arial" w:cs="Arial"/>
          <w:color w:val="000000"/>
          <w:sz w:val="20"/>
          <w:lang w:val="ru-RU" w:eastAsia="bg-BG"/>
        </w:rPr>
        <w:t>Определеният размер на плащането</w:t>
      </w:r>
      <w:r w:rsidR="00FB6A69">
        <w:rPr>
          <w:rFonts w:ascii="Arial" w:hAnsi="Arial" w:cs="Arial"/>
          <w:color w:val="000000"/>
          <w:sz w:val="20"/>
          <w:lang w:val="bg-BG" w:eastAsia="bg-BG"/>
        </w:rPr>
        <w:t xml:space="preserve"> съгласно </w:t>
      </w:r>
      <w:r w:rsidR="00FB6A69" w:rsidRPr="001A7A88">
        <w:rPr>
          <w:rFonts w:ascii="Arial" w:hAnsi="Arial" w:cs="Arial"/>
          <w:sz w:val="20"/>
          <w:lang w:val="ru-RU" w:eastAsia="bg-BG"/>
        </w:rPr>
        <w:t>Заповед № РД09-957 от 10</w:t>
      </w:r>
      <w:r w:rsidR="00FB6A69" w:rsidRPr="001A7A88">
        <w:rPr>
          <w:rFonts w:ascii="Arial" w:hAnsi="Arial" w:cs="Arial"/>
          <w:sz w:val="20"/>
          <w:lang w:val="ru-RU"/>
        </w:rPr>
        <w:t>.10.2019 г. на министъра на земеделието, храните и горите</w:t>
      </w:r>
      <w:r w:rsidR="00FB6A69" w:rsidRPr="001A7A88">
        <w:rPr>
          <w:rFonts w:ascii="Arial" w:hAnsi="Arial" w:cs="Arial"/>
          <w:color w:val="000000"/>
          <w:sz w:val="20"/>
          <w:lang w:val="ru-RU" w:eastAsia="bg-BG"/>
        </w:rPr>
        <w:t xml:space="preserve"> е 37.</w:t>
      </w:r>
      <w:r w:rsidR="00FB6A69">
        <w:rPr>
          <w:rFonts w:ascii="Arial" w:hAnsi="Arial" w:cs="Arial"/>
          <w:color w:val="000000"/>
          <w:sz w:val="20"/>
          <w:lang w:val="bg-BG" w:eastAsia="bg-BG"/>
        </w:rPr>
        <w:t>58</w:t>
      </w:r>
      <w:r w:rsidR="00FB6A69" w:rsidRPr="001A7A88">
        <w:rPr>
          <w:rFonts w:ascii="Arial" w:hAnsi="Arial" w:cs="Arial"/>
          <w:color w:val="000000"/>
          <w:sz w:val="20"/>
          <w:lang w:val="ru-RU" w:eastAsia="bg-BG"/>
        </w:rPr>
        <w:t xml:space="preserve"> лева за </w:t>
      </w:r>
      <w:r w:rsidR="00FB6A69">
        <w:rPr>
          <w:rFonts w:ascii="Arial" w:hAnsi="Arial" w:cs="Arial"/>
          <w:color w:val="000000"/>
          <w:sz w:val="20"/>
          <w:lang w:val="bg-BG" w:eastAsia="bg-BG"/>
        </w:rPr>
        <w:t>овце-майки и кози-майки</w:t>
      </w:r>
      <w:r w:rsidR="00FB6A69" w:rsidRPr="001A7A88">
        <w:rPr>
          <w:rFonts w:ascii="Arial" w:hAnsi="Arial" w:cs="Arial"/>
          <w:color w:val="000000"/>
          <w:sz w:val="20"/>
          <w:lang w:val="ru-RU" w:eastAsia="bg-BG"/>
        </w:rPr>
        <w:t>. Подпомагането се изпла</w:t>
      </w:r>
      <w:r w:rsidR="00FB6A69">
        <w:rPr>
          <w:rFonts w:ascii="Arial" w:hAnsi="Arial" w:cs="Arial"/>
          <w:color w:val="000000"/>
          <w:sz w:val="20"/>
          <w:lang w:val="bg-BG" w:eastAsia="bg-BG"/>
        </w:rPr>
        <w:t>ща</w:t>
      </w:r>
      <w:r w:rsidR="00FB6A69" w:rsidRPr="001A7A88">
        <w:rPr>
          <w:rFonts w:ascii="Arial" w:hAnsi="Arial" w:cs="Arial"/>
          <w:color w:val="000000"/>
          <w:sz w:val="20"/>
          <w:lang w:val="ru-RU" w:eastAsia="bg-BG"/>
        </w:rPr>
        <w:t xml:space="preserve"> на два транша: </w:t>
      </w:r>
      <w:r w:rsidR="00C42FAE" w:rsidRPr="001A7A88">
        <w:rPr>
          <w:rFonts w:ascii="Arial" w:hAnsi="Arial" w:cs="Arial"/>
          <w:sz w:val="20"/>
          <w:lang w:val="ru-RU"/>
        </w:rPr>
        <w:t>20,67 л</w:t>
      </w:r>
      <w:r w:rsidR="00FB6A69">
        <w:rPr>
          <w:rFonts w:ascii="Arial" w:hAnsi="Arial" w:cs="Arial"/>
          <w:sz w:val="20"/>
          <w:lang w:val="bg-BG"/>
        </w:rPr>
        <w:t>е</w:t>
      </w:r>
      <w:r w:rsidR="00C42FAE" w:rsidRPr="001A7A88">
        <w:rPr>
          <w:rFonts w:ascii="Arial" w:hAnsi="Arial" w:cs="Arial"/>
          <w:sz w:val="20"/>
          <w:lang w:val="ru-RU"/>
        </w:rPr>
        <w:t>в</w:t>
      </w:r>
      <w:r w:rsidR="00FB6A69">
        <w:rPr>
          <w:rFonts w:ascii="Arial" w:hAnsi="Arial" w:cs="Arial"/>
          <w:sz w:val="20"/>
          <w:lang w:val="bg-BG"/>
        </w:rPr>
        <w:t>а през октомври 2019 г. и16.91 лева през януари 2020 г</w:t>
      </w:r>
      <w:r w:rsidR="00C42FAE" w:rsidRPr="001A7A88">
        <w:rPr>
          <w:rFonts w:ascii="Arial" w:hAnsi="Arial" w:cs="Arial"/>
          <w:sz w:val="20"/>
          <w:lang w:val="ru-RU"/>
        </w:rPr>
        <w:t xml:space="preserve">. </w:t>
      </w:r>
      <w:r w:rsidR="00C42FAE" w:rsidRPr="005D37E2">
        <w:rPr>
          <w:rFonts w:ascii="Arial" w:hAnsi="Arial" w:cs="Arial"/>
          <w:sz w:val="20"/>
          <w:lang w:val="bg-BG" w:eastAsia="bg-BG"/>
        </w:rPr>
        <w:t>Право на подпомагане по Схемата за преходна национална помощ за овце-майки и/или кози-майки,</w:t>
      </w:r>
      <w:r w:rsidR="00FB6A69">
        <w:rPr>
          <w:rFonts w:ascii="Arial" w:hAnsi="Arial" w:cs="Arial"/>
          <w:sz w:val="20"/>
          <w:lang w:val="bg-BG" w:eastAsia="bg-BG"/>
        </w:rPr>
        <w:t xml:space="preserve"> </w:t>
      </w:r>
      <w:r w:rsidR="00C42FAE" w:rsidRPr="005D37E2">
        <w:rPr>
          <w:rFonts w:ascii="Arial" w:hAnsi="Arial" w:cs="Arial"/>
          <w:sz w:val="20"/>
          <w:lang w:val="bg-BG" w:eastAsia="bg-BG"/>
        </w:rPr>
        <w:t>обвързана с производството (ПНДЖ3) имат кандидати, които отглеждат в стопанствата си 50 или повече овце-майки и/или кози-майки и отговарят на изискванията на чл. 39 от НАРЕДБА № 3 от 17.02.2015 г. за условията и реда за прилагане на схемите за директни плащания.</w:t>
      </w:r>
      <w:r w:rsidR="00C42FAE" w:rsidRPr="001A7A88">
        <w:rPr>
          <w:rFonts w:ascii="Arial" w:hAnsi="Arial" w:cs="Arial"/>
          <w:color w:val="666666"/>
          <w:sz w:val="20"/>
          <w:lang w:val="ru-RU" w:eastAsia="bg-BG"/>
        </w:rPr>
        <w:t xml:space="preserve"> </w:t>
      </w:r>
      <w:r w:rsidR="00C42FAE" w:rsidRPr="005D37E2">
        <w:rPr>
          <w:rFonts w:ascii="Arial" w:hAnsi="Arial" w:cs="Arial"/>
          <w:sz w:val="20"/>
          <w:lang w:val="bg-BG" w:eastAsia="bg-BG"/>
        </w:rPr>
        <w:t>Преходна национална помощ се отпуска само за секторите, за които са предоставяни национални доплащания през 2013 г. като максималният бюджет представлява намаляваща функция от одобрения от ЕК бюджет за схемите за национални доплащания за посочената година.</w:t>
      </w:r>
    </w:p>
    <w:p w:rsidR="006961F0" w:rsidRPr="009922EA" w:rsidRDefault="006961F0" w:rsidP="006961F0">
      <w:pPr>
        <w:tabs>
          <w:tab w:val="left" w:pos="4177"/>
        </w:tabs>
        <w:jc w:val="both"/>
        <w:rPr>
          <w:rFonts w:ascii="Arial" w:hAnsi="Arial" w:cs="Arial"/>
          <w:sz w:val="20"/>
          <w:lang w:val="bg-BG"/>
        </w:rPr>
      </w:pPr>
    </w:p>
    <w:tbl>
      <w:tblPr>
        <w:tblW w:w="10159" w:type="dxa"/>
        <w:tblInd w:w="108" w:type="dxa"/>
        <w:tblLook w:val="01E0" w:firstRow="1" w:lastRow="1" w:firstColumn="1" w:lastColumn="1" w:noHBand="0" w:noVBand="0"/>
      </w:tblPr>
      <w:tblGrid>
        <w:gridCol w:w="9923"/>
        <w:gridCol w:w="236"/>
      </w:tblGrid>
      <w:tr w:rsidR="00403CB9" w:rsidRPr="00CE5E69" w:rsidTr="00DF42CC">
        <w:tc>
          <w:tcPr>
            <w:tcW w:w="9923" w:type="dxa"/>
            <w:shd w:val="clear" w:color="auto" w:fill="C0C0C0"/>
            <w:hideMark/>
          </w:tcPr>
          <w:p w:rsidR="00403CB9" w:rsidRPr="00CE5E69" w:rsidRDefault="00403CB9" w:rsidP="00DF42CC">
            <w:pPr>
              <w:jc w:val="both"/>
              <w:rPr>
                <w:rFonts w:ascii="Arial" w:hAnsi="Arial" w:cs="Arial"/>
                <w:i/>
                <w:sz w:val="20"/>
                <w:lang w:val="bg-BG"/>
              </w:rPr>
            </w:pPr>
            <w:r w:rsidRPr="00CE5E69">
              <w:rPr>
                <w:rFonts w:ascii="Arial" w:hAnsi="Arial" w:cs="Arial"/>
                <w:i/>
                <w:sz w:val="20"/>
                <w:lang w:val="bg-BG"/>
              </w:rPr>
              <w:t>Пазарна подкрепа</w:t>
            </w:r>
          </w:p>
        </w:tc>
        <w:tc>
          <w:tcPr>
            <w:tcW w:w="236" w:type="dxa"/>
          </w:tcPr>
          <w:p w:rsidR="00403CB9" w:rsidRPr="00CE5E69" w:rsidRDefault="00403CB9" w:rsidP="00DF42CC">
            <w:pPr>
              <w:jc w:val="both"/>
              <w:rPr>
                <w:rFonts w:ascii="Arial" w:hAnsi="Arial" w:cs="Arial"/>
                <w:i/>
                <w:sz w:val="20"/>
                <w:lang w:val="bg-BG"/>
              </w:rPr>
            </w:pPr>
          </w:p>
        </w:tc>
      </w:tr>
    </w:tbl>
    <w:p w:rsidR="00B90317" w:rsidRDefault="00B90317" w:rsidP="00403CB9">
      <w:pPr>
        <w:jc w:val="both"/>
        <w:rPr>
          <w:rFonts w:ascii="Arial" w:eastAsia="SimSun" w:hAnsi="Arial" w:cs="Arial"/>
          <w:b/>
          <w:bCs/>
          <w:color w:val="000000"/>
          <w:sz w:val="20"/>
          <w:lang w:val="en-US" w:eastAsia="bg-BG"/>
        </w:rPr>
      </w:pPr>
    </w:p>
    <w:p w:rsidR="0010787E" w:rsidRPr="00E17EF0" w:rsidRDefault="0082007C" w:rsidP="0010787E">
      <w:pPr>
        <w:jc w:val="both"/>
        <w:rPr>
          <w:rFonts w:ascii="Arial" w:hAnsi="Arial" w:cs="Arial"/>
          <w:sz w:val="20"/>
          <w:lang w:val="bg-BG" w:eastAsia="bg-BG"/>
        </w:rPr>
      </w:pPr>
      <w:r>
        <w:rPr>
          <w:rFonts w:ascii="Arial" w:eastAsia="SimSun" w:hAnsi="Arial" w:cs="Arial"/>
          <w:b/>
          <w:bCs/>
          <w:color w:val="000000"/>
          <w:sz w:val="20"/>
          <w:lang w:val="bg-BG" w:eastAsia="bg-BG"/>
        </w:rPr>
        <w:t>2.</w:t>
      </w:r>
      <w:r w:rsidR="0010787E">
        <w:rPr>
          <w:rFonts w:ascii="Arial" w:eastAsia="SimSun" w:hAnsi="Arial" w:cs="Arial"/>
          <w:b/>
          <w:bCs/>
          <w:color w:val="000000"/>
          <w:sz w:val="20"/>
          <w:lang w:val="bg-BG" w:eastAsia="bg-BG"/>
        </w:rPr>
        <w:t xml:space="preserve"> </w:t>
      </w:r>
      <w:r w:rsidR="0010787E" w:rsidRPr="00E17EF0">
        <w:rPr>
          <w:rFonts w:ascii="Arial" w:hAnsi="Arial" w:cs="Arial"/>
          <w:b/>
          <w:sz w:val="20"/>
          <w:lang w:val="bg-BG" w:eastAsia="bg-BG"/>
        </w:rPr>
        <w:t xml:space="preserve">На заседание на Работната група по земеделски продукти към Съвета на ЕС на 25.10.2019 г. бяха разгледани </w:t>
      </w:r>
      <w:proofErr w:type="spellStart"/>
      <w:r w:rsidR="0010787E" w:rsidRPr="00E17EF0">
        <w:rPr>
          <w:rFonts w:ascii="Arial" w:hAnsi="Arial" w:cs="Arial"/>
          <w:b/>
          <w:sz w:val="20"/>
          <w:lang w:val="bg-BG" w:eastAsia="bg-BG"/>
        </w:rPr>
        <w:t>проекто-изменения</w:t>
      </w:r>
      <w:proofErr w:type="spellEnd"/>
      <w:r w:rsidR="0010787E" w:rsidRPr="00E17EF0">
        <w:rPr>
          <w:rFonts w:ascii="Arial" w:hAnsi="Arial" w:cs="Arial"/>
          <w:b/>
          <w:sz w:val="20"/>
          <w:lang w:val="bg-BG" w:eastAsia="bg-BG"/>
        </w:rPr>
        <w:t xml:space="preserve"> по отношение на виното в Регламент (ЕС) № 1308/2013 за установяване на обща организация на пазарите на селскостопански продукти</w:t>
      </w:r>
      <w:r w:rsidR="0010787E" w:rsidRPr="00E17EF0">
        <w:rPr>
          <w:rFonts w:ascii="Arial" w:hAnsi="Arial" w:cs="Arial"/>
          <w:sz w:val="20"/>
          <w:lang w:val="bg-BG" w:eastAsia="bg-BG"/>
        </w:rPr>
        <w:t>. С предложените изменения в чл. 119 (етикетиране на вино) се предвижда етикетите на вината задължително да съдържат информация относно тяхната хранителна или поне енергийна стойност. Дава се възможност пълният списък с всички негови съставки да бъде достъпен на обозначен на етикета или опаковката електронен адрес. Повечето ДЧ подкрепиха възможността за достъп до такава информация в интернет. Бяха изразени и опасения, че върху тези данни не може да бъде гарантиран контрол, както и че изискването ще затру</w:t>
      </w:r>
      <w:r w:rsidR="007D32DB">
        <w:rPr>
          <w:rFonts w:ascii="Arial" w:hAnsi="Arial" w:cs="Arial"/>
          <w:sz w:val="20"/>
          <w:lang w:val="bg-BG" w:eastAsia="bg-BG"/>
        </w:rPr>
        <w:t>дни малките производители. В член</w:t>
      </w:r>
      <w:r w:rsidR="0010787E" w:rsidRPr="00E17EF0">
        <w:rPr>
          <w:rFonts w:ascii="Arial" w:hAnsi="Arial" w:cs="Arial"/>
          <w:sz w:val="20"/>
          <w:lang w:val="bg-BG" w:eastAsia="bg-BG"/>
        </w:rPr>
        <w:t xml:space="preserve"> 90а (проверки и санкции) се предвижда изтегляне от пазара на вино при неправилно етикетиране, но същевременно и възможност да не бъде прилагана санкция в случай на минимално несъответствие. Болшинството ДЧ считат, че изтеглянето от пазара е крайна мярка, която ще засегне сериозно индустрията и предлагат тя да се прилага само когато нарушението засяга човешкото здраве, докато в останалите случаи да се налагат наказания. </w:t>
      </w:r>
    </w:p>
    <w:p w:rsidR="00A37AEB" w:rsidRPr="00E17EF0" w:rsidRDefault="00A37AEB" w:rsidP="00403CB9">
      <w:pPr>
        <w:jc w:val="both"/>
        <w:rPr>
          <w:rFonts w:ascii="Arial" w:hAnsi="Arial" w:cs="Arial"/>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1A7A88" w:rsidTr="00DF42CC">
        <w:tc>
          <w:tcPr>
            <w:tcW w:w="9900" w:type="dxa"/>
            <w:shd w:val="clear" w:color="auto" w:fill="C0C0C0"/>
            <w:hideMark/>
          </w:tcPr>
          <w:p w:rsidR="00403CB9" w:rsidRPr="00CE5E69" w:rsidRDefault="00081DAE" w:rsidP="00DF42CC">
            <w:pPr>
              <w:tabs>
                <w:tab w:val="left" w:pos="1020"/>
              </w:tabs>
              <w:autoSpaceDE w:val="0"/>
              <w:autoSpaceDN w:val="0"/>
              <w:adjustRightInd w:val="0"/>
              <w:jc w:val="both"/>
              <w:rPr>
                <w:rFonts w:ascii="Arial" w:hAnsi="Arial" w:cs="Arial"/>
                <w:i/>
                <w:iCs/>
                <w:sz w:val="20"/>
                <w:lang w:val="bg-BG"/>
              </w:rPr>
            </w:pPr>
            <w:r w:rsidRPr="001A7A88">
              <w:rPr>
                <w:rFonts w:ascii="Arial" w:eastAsia="SimSun" w:hAnsi="Arial" w:cs="Arial"/>
                <w:b/>
                <w:bCs/>
                <w:color w:val="000000"/>
                <w:sz w:val="20"/>
                <w:lang w:val="ru-RU" w:eastAsia="bg-BG"/>
              </w:rPr>
              <w:t xml:space="preserve"> </w:t>
            </w:r>
            <w:r w:rsidR="00403CB9" w:rsidRPr="00CE5E69">
              <w:rPr>
                <w:rFonts w:ascii="Arial" w:hAnsi="Arial" w:cs="Arial"/>
                <w:i/>
                <w:sz w:val="20"/>
                <w:lang w:val="bg-BG"/>
              </w:rPr>
              <w:t>Визия за ОСП след 2020 г.</w:t>
            </w:r>
          </w:p>
        </w:tc>
        <w:tc>
          <w:tcPr>
            <w:tcW w:w="256" w:type="dxa"/>
          </w:tcPr>
          <w:p w:rsidR="00403CB9" w:rsidRPr="00CE5E69" w:rsidRDefault="00403CB9" w:rsidP="00DF42CC">
            <w:pPr>
              <w:jc w:val="both"/>
              <w:rPr>
                <w:rFonts w:ascii="Arial" w:hAnsi="Arial" w:cs="Arial"/>
                <w:sz w:val="20"/>
                <w:lang w:val="bg-BG"/>
              </w:rPr>
            </w:pPr>
          </w:p>
        </w:tc>
      </w:tr>
    </w:tbl>
    <w:p w:rsidR="00B90317" w:rsidRPr="001A7A88" w:rsidRDefault="00B90317" w:rsidP="00C00F88">
      <w:pPr>
        <w:jc w:val="both"/>
        <w:rPr>
          <w:rFonts w:ascii="Arial" w:hAnsi="Arial" w:cs="Arial"/>
          <w:b/>
          <w:sz w:val="20"/>
          <w:lang w:val="ru-RU"/>
        </w:rPr>
      </w:pPr>
    </w:p>
    <w:p w:rsidR="006A094F" w:rsidRDefault="00186654" w:rsidP="00DA4860">
      <w:pPr>
        <w:contextualSpacing/>
        <w:jc w:val="both"/>
        <w:rPr>
          <w:rStyle w:val="tlid-translation"/>
          <w:rFonts w:ascii="Arial" w:hAnsi="Arial" w:cs="Arial"/>
          <w:sz w:val="20"/>
          <w:lang w:val="bg-BG"/>
        </w:rPr>
      </w:pPr>
      <w:r w:rsidRPr="00186654">
        <w:rPr>
          <w:rStyle w:val="tlid-translation"/>
          <w:rFonts w:ascii="Arial" w:hAnsi="Arial" w:cs="Arial"/>
          <w:b/>
          <w:sz w:val="20"/>
          <w:lang w:val="bg-BG"/>
        </w:rPr>
        <w:t>3.</w:t>
      </w:r>
      <w:r w:rsid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Докладите</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на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Европейския</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парламент</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ОСП</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след</w:t>
      </w:r>
      <w:r w:rsidR="00AC74F6" w:rsidRPr="00AC74F6">
        <w:rPr>
          <w:rStyle w:val="tlid-translation"/>
          <w:rFonts w:ascii="Arial" w:hAnsi="Arial" w:cs="Arial"/>
          <w:b/>
          <w:sz w:val="20"/>
          <w:lang w:val="bg-BG"/>
        </w:rPr>
        <w:t xml:space="preserve"> 2020 </w:t>
      </w:r>
      <w:r w:rsidR="00AC74F6" w:rsidRPr="00AC74F6">
        <w:rPr>
          <w:rStyle w:val="tlid-translation"/>
          <w:rFonts w:ascii="Arial" w:hAnsi="Arial" w:cs="Arial" w:hint="eastAsia"/>
          <w:b/>
          <w:sz w:val="20"/>
          <w:lang w:val="bg-BG"/>
        </w:rPr>
        <w:t>г</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са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одобрени</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представяне</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на</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пленарно</w:t>
      </w:r>
      <w:r w:rsidR="00AC74F6" w:rsidRPr="00AC74F6">
        <w:rPr>
          <w:rStyle w:val="tlid-translation"/>
          <w:rFonts w:ascii="Arial" w:hAnsi="Arial" w:cs="Arial"/>
          <w:b/>
          <w:sz w:val="20"/>
          <w:lang w:val="bg-BG"/>
        </w:rPr>
        <w:t xml:space="preserve"> </w:t>
      </w:r>
      <w:r w:rsidR="00AC74F6" w:rsidRPr="00AC74F6">
        <w:rPr>
          <w:rStyle w:val="tlid-translation"/>
          <w:rFonts w:ascii="Arial" w:hAnsi="Arial" w:cs="Arial" w:hint="eastAsia"/>
          <w:b/>
          <w:sz w:val="20"/>
          <w:lang w:val="bg-BG"/>
        </w:rPr>
        <w:t>заседание</w:t>
      </w:r>
      <w:r w:rsidR="00AC74F6" w:rsidRPr="00AC74F6">
        <w:rPr>
          <w:rStyle w:val="tlid-translation"/>
          <w:rFonts w:ascii="Arial" w:hAnsi="Arial" w:cs="Arial"/>
          <w:b/>
          <w:sz w:val="20"/>
          <w:lang w:val="bg-BG"/>
        </w:rPr>
        <w:t xml:space="preserve">. </w:t>
      </w:r>
      <w:r w:rsidR="001A7A88">
        <w:rPr>
          <w:rStyle w:val="tlid-translation"/>
          <w:rFonts w:ascii="Arial" w:hAnsi="Arial" w:cs="Arial" w:hint="eastAsia"/>
          <w:sz w:val="20"/>
          <w:lang w:val="bg-BG"/>
        </w:rPr>
        <w:t>Съвет</w:t>
      </w:r>
      <w:r w:rsidR="001A7A88">
        <w:rPr>
          <w:rStyle w:val="tlid-translation"/>
          <w:rFonts w:ascii="Arial" w:hAnsi="Arial" w:cs="Arial"/>
          <w:sz w:val="20"/>
          <w:lang w:val="bg-BG"/>
        </w:rPr>
        <w:t>ът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Европейския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бел</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който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състои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председателите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политическите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групи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16 </w:t>
      </w:r>
      <w:r w:rsidR="00AC74F6" w:rsidRPr="00AC74F6">
        <w:rPr>
          <w:rStyle w:val="tlid-translation"/>
          <w:rFonts w:ascii="Arial" w:hAnsi="Arial" w:cs="Arial" w:hint="eastAsia"/>
          <w:sz w:val="20"/>
          <w:lang w:val="bg-BG"/>
        </w:rPr>
        <w:t>октомври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бъде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направено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представяне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трите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относно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ОСП</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след</w:t>
      </w:r>
      <w:r w:rsidR="00AC74F6" w:rsidRPr="00AC74F6">
        <w:rPr>
          <w:rStyle w:val="tlid-translation"/>
          <w:rFonts w:ascii="Arial" w:hAnsi="Arial" w:cs="Arial"/>
          <w:sz w:val="20"/>
          <w:lang w:val="bg-BG"/>
        </w:rPr>
        <w:t xml:space="preserve"> 2020 </w:t>
      </w:r>
      <w:r w:rsidR="00AC74F6" w:rsidRPr="00AC74F6">
        <w:rPr>
          <w:rStyle w:val="tlid-translation"/>
          <w:rFonts w:ascii="Arial" w:hAnsi="Arial" w:cs="Arial" w:hint="eastAsia"/>
          <w:sz w:val="20"/>
          <w:lang w:val="bg-BG"/>
        </w:rPr>
        <w:t>год</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заседание</w:t>
      </w:r>
      <w:r w:rsidR="00AD3403">
        <w:rPr>
          <w:rStyle w:val="tlid-translation"/>
          <w:rFonts w:ascii="Arial" w:hAnsi="Arial" w:cs="Arial"/>
          <w:sz w:val="20"/>
          <w:lang w:val="bg-BG"/>
        </w:rPr>
        <w:t xml:space="preserve"> на ЕП</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вече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бяха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одобрени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D3403">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D3403">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време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предишния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парламентарен</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мандат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момента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още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няма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определена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конкретна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тяхното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гласуване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зала</w:t>
      </w:r>
      <w:r w:rsidR="00AD3403">
        <w:rPr>
          <w:rStyle w:val="tlid-translation"/>
          <w:rFonts w:ascii="Arial" w:hAnsi="Arial" w:cs="Arial"/>
          <w:sz w:val="20"/>
          <w:lang w:val="bg-BG"/>
        </w:rPr>
        <w:t>. Т</w:t>
      </w:r>
      <w:r w:rsidR="00AC74F6" w:rsidRPr="00AC74F6">
        <w:rPr>
          <w:rStyle w:val="tlid-translation"/>
          <w:rFonts w:ascii="Arial" w:hAnsi="Arial" w:cs="Arial" w:hint="eastAsia"/>
          <w:sz w:val="20"/>
          <w:lang w:val="bg-BG"/>
        </w:rPr>
        <w:t>ова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възможно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стане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през</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януари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или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февруари</w:t>
      </w:r>
      <w:r w:rsidR="00AC74F6" w:rsidRPr="00AC74F6">
        <w:rPr>
          <w:rStyle w:val="tlid-translation"/>
          <w:rFonts w:ascii="Arial" w:hAnsi="Arial" w:cs="Arial"/>
          <w:sz w:val="20"/>
          <w:lang w:val="bg-BG"/>
        </w:rPr>
        <w:t xml:space="preserve"> 2020 </w:t>
      </w:r>
      <w:r w:rsidR="00AC74F6" w:rsidRPr="00AC74F6">
        <w:rPr>
          <w:rStyle w:val="tlid-translation"/>
          <w:rFonts w:ascii="Arial" w:hAnsi="Arial" w:cs="Arial" w:hint="eastAsia"/>
          <w:sz w:val="20"/>
          <w:lang w:val="bg-BG"/>
        </w:rPr>
        <w:t>год</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Очаква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координаторите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политически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групи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към</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2E6CFF">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вземат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решение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относно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конкретни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следващи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стъпки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време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своята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среща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4-5 </w:t>
      </w:r>
      <w:r w:rsidR="00AC74F6" w:rsidRPr="00AC74F6">
        <w:rPr>
          <w:rStyle w:val="tlid-translation"/>
          <w:rFonts w:ascii="Arial" w:hAnsi="Arial" w:cs="Arial" w:hint="eastAsia"/>
          <w:sz w:val="20"/>
          <w:lang w:val="bg-BG"/>
        </w:rPr>
        <w:t>ноември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Междувременно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финалното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гласуване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одобрение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пленарна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сесия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членове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новите</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w:t>
      </w:r>
      <w:r w:rsidR="00AC74F6" w:rsidRPr="00AC74F6">
        <w:rPr>
          <w:rStyle w:val="tlid-translation"/>
          <w:rFonts w:ascii="Arial" w:hAnsi="Arial" w:cs="Arial" w:hint="eastAsia"/>
          <w:sz w:val="20"/>
          <w:lang w:val="bg-BG"/>
        </w:rPr>
        <w:t>омис</w:t>
      </w:r>
      <w:r w:rsidR="002E6CFF">
        <w:rPr>
          <w:rStyle w:val="tlid-translation"/>
          <w:rFonts w:ascii="Arial" w:hAnsi="Arial" w:cs="Arial"/>
          <w:sz w:val="20"/>
          <w:lang w:val="bg-BG"/>
        </w:rPr>
        <w:t>ията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по</w:t>
      </w:r>
      <w:r w:rsidR="002E6CFF">
        <w:rPr>
          <w:rStyle w:val="tlid-translation"/>
          <w:rFonts w:ascii="Arial" w:hAnsi="Arial" w:cs="Arial"/>
          <w:sz w:val="20"/>
          <w:lang w:val="bg-BG"/>
        </w:rPr>
        <w:t xml:space="preserve"> з</w:t>
      </w:r>
      <w:r w:rsidR="00AC74F6" w:rsidRPr="00AC74F6">
        <w:rPr>
          <w:rStyle w:val="tlid-translation"/>
          <w:rFonts w:ascii="Arial" w:hAnsi="Arial" w:cs="Arial" w:hint="eastAsia"/>
          <w:sz w:val="20"/>
          <w:lang w:val="bg-BG"/>
        </w:rPr>
        <w:t>емеделие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развитие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селските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райони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2E6CFF">
        <w:rPr>
          <w:rStyle w:val="tlid-translation"/>
          <w:rFonts w:ascii="Arial" w:hAnsi="Arial" w:cs="Arial"/>
          <w:sz w:val="20"/>
          <w:lang w:val="bg-BG"/>
        </w:rPr>
        <w:t>Комисията по о</w:t>
      </w:r>
      <w:r w:rsidR="00AC74F6" w:rsidRPr="00AC74F6">
        <w:rPr>
          <w:rStyle w:val="tlid-translation"/>
          <w:rFonts w:ascii="Arial" w:hAnsi="Arial" w:cs="Arial" w:hint="eastAsia"/>
          <w:sz w:val="20"/>
          <w:lang w:val="bg-BG"/>
        </w:rPr>
        <w:t>колна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среда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обществено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здраве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безопасност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храните</w:t>
      </w:r>
      <w:r w:rsidR="002E6CFF">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ще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имат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възможност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направят</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допълнителни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предложения</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за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изменение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представените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доклади</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без</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това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да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налага</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тяхното</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преразглеждане</w:t>
      </w:r>
      <w:r w:rsidR="00AC74F6" w:rsidRPr="00AC74F6">
        <w:rPr>
          <w:rStyle w:val="tlid-translation"/>
          <w:rFonts w:ascii="Arial" w:hAnsi="Arial" w:cs="Arial"/>
          <w:sz w:val="20"/>
          <w:lang w:val="bg-BG"/>
        </w:rPr>
        <w:t xml:space="preserve"> </w:t>
      </w:r>
      <w:r w:rsidR="00AC74F6" w:rsidRPr="00AC74F6">
        <w:rPr>
          <w:rStyle w:val="tlid-translation"/>
          <w:rFonts w:ascii="Arial" w:hAnsi="Arial" w:cs="Arial" w:hint="eastAsia"/>
          <w:sz w:val="20"/>
          <w:lang w:val="bg-BG"/>
        </w:rPr>
        <w:t>о</w:t>
      </w:r>
      <w:r w:rsidR="002E6CFF">
        <w:rPr>
          <w:rStyle w:val="tlid-translation"/>
          <w:rFonts w:ascii="Arial" w:hAnsi="Arial" w:cs="Arial"/>
          <w:sz w:val="20"/>
          <w:lang w:val="bg-BG"/>
        </w:rPr>
        <w:t>т</w:t>
      </w:r>
      <w:r w:rsidR="00AC74F6" w:rsidRPr="00AC74F6">
        <w:rPr>
          <w:rStyle w:val="tlid-translation"/>
          <w:rFonts w:ascii="Arial" w:hAnsi="Arial" w:cs="Arial" w:hint="eastAsia"/>
          <w:sz w:val="20"/>
          <w:lang w:val="bg-BG"/>
        </w:rPr>
        <w:t>начало</w:t>
      </w:r>
      <w:r w:rsidR="00AC74F6" w:rsidRPr="00AC74F6">
        <w:rPr>
          <w:rStyle w:val="tlid-translation"/>
          <w:rFonts w:ascii="Arial" w:hAnsi="Arial" w:cs="Arial"/>
          <w:sz w:val="20"/>
          <w:lang w:val="bg-BG"/>
        </w:rPr>
        <w:t>.</w:t>
      </w:r>
    </w:p>
    <w:p w:rsidR="00AC74F6" w:rsidRDefault="00AC74F6" w:rsidP="00DA4860">
      <w:pPr>
        <w:contextualSpacing/>
        <w:jc w:val="both"/>
        <w:rPr>
          <w:rStyle w:val="tlid-translation"/>
          <w:rFonts w:ascii="Arial" w:hAnsi="Arial" w:cs="Arial"/>
          <w:sz w:val="20"/>
          <w:lang w:val="bg-BG"/>
        </w:rPr>
      </w:pPr>
    </w:p>
    <w:p w:rsidR="00AC74F6" w:rsidRPr="001A7A88" w:rsidRDefault="00AC74F6" w:rsidP="00DA4860">
      <w:pPr>
        <w:contextualSpacing/>
        <w:jc w:val="both"/>
        <w:rPr>
          <w:rStyle w:val="tlid-translation"/>
          <w:rFonts w:ascii="Arial" w:hAnsi="Arial" w:cs="Arial"/>
          <w:sz w:val="20"/>
          <w:lang w:val="ru-RU"/>
        </w:rPr>
      </w:pPr>
      <w:r w:rsidRPr="00AC74F6">
        <w:rPr>
          <w:rStyle w:val="tlid-translation"/>
          <w:rFonts w:ascii="Arial" w:hAnsi="Arial" w:cs="Arial"/>
          <w:b/>
          <w:sz w:val="20"/>
          <w:lang w:val="bg-BG"/>
        </w:rPr>
        <w:t xml:space="preserve">4. </w:t>
      </w:r>
      <w:r w:rsidRPr="00AC74F6">
        <w:rPr>
          <w:rStyle w:val="tlid-translation"/>
          <w:rFonts w:ascii="Arial" w:hAnsi="Arial" w:cs="Arial" w:hint="eastAsia"/>
          <w:b/>
          <w:sz w:val="20"/>
          <w:lang w:val="bg-BG"/>
        </w:rPr>
        <w:t>Постигнат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частичен</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напредък</w:t>
      </w:r>
      <w:r w:rsidRPr="00AC74F6">
        <w:rPr>
          <w:rStyle w:val="tlid-translation"/>
          <w:rFonts w:ascii="Arial" w:hAnsi="Arial" w:cs="Arial"/>
          <w:b/>
          <w:sz w:val="20"/>
          <w:lang w:val="bg-BG"/>
        </w:rPr>
        <w:t xml:space="preserve"> </w:t>
      </w:r>
      <w:r w:rsidR="000B2A63">
        <w:rPr>
          <w:rStyle w:val="tlid-translation"/>
          <w:rFonts w:ascii="Arial" w:hAnsi="Arial" w:cs="Arial"/>
          <w:b/>
          <w:sz w:val="20"/>
          <w:lang w:val="bg-BG"/>
        </w:rPr>
        <w:t>по</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някои</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елементите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на</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стратегическите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планове</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финансирани</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от</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ОСП</w:t>
      </w:r>
      <w:r w:rsidRPr="00AC74F6">
        <w:rPr>
          <w:rStyle w:val="tlid-translation"/>
          <w:rFonts w:ascii="Arial" w:hAnsi="Arial" w:cs="Arial"/>
          <w:b/>
          <w:sz w:val="20"/>
          <w:lang w:val="bg-BG"/>
        </w:rPr>
        <w:t xml:space="preserve"> </w:t>
      </w:r>
      <w:r w:rsidRPr="00AC74F6">
        <w:rPr>
          <w:rStyle w:val="tlid-translation"/>
          <w:rFonts w:ascii="Arial" w:hAnsi="Arial" w:cs="Arial" w:hint="eastAsia"/>
          <w:b/>
          <w:sz w:val="20"/>
          <w:lang w:val="bg-BG"/>
        </w:rPr>
        <w:t>след</w:t>
      </w:r>
      <w:r w:rsidRPr="00AC74F6">
        <w:rPr>
          <w:rStyle w:val="tlid-translation"/>
          <w:rFonts w:ascii="Arial" w:hAnsi="Arial" w:cs="Arial"/>
          <w:b/>
          <w:sz w:val="20"/>
          <w:lang w:val="bg-BG"/>
        </w:rPr>
        <w:t xml:space="preserve"> 2020 </w:t>
      </w:r>
      <w:r w:rsidRPr="00AC74F6">
        <w:rPr>
          <w:rStyle w:val="tlid-translation"/>
          <w:rFonts w:ascii="Arial" w:hAnsi="Arial" w:cs="Arial" w:hint="eastAsia"/>
          <w:b/>
          <w:sz w:val="20"/>
          <w:lang w:val="bg-BG"/>
        </w:rPr>
        <w:t>год</w:t>
      </w:r>
      <w:r w:rsidRPr="00AC74F6">
        <w:rPr>
          <w:rStyle w:val="tlid-translation"/>
          <w:rFonts w:ascii="Arial" w:hAnsi="Arial" w:cs="Arial"/>
          <w:b/>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време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последното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заседание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Специалния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комитет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селско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стопанство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СКСС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проведено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21 </w:t>
      </w:r>
      <w:r w:rsidRPr="00AC74F6">
        <w:rPr>
          <w:rStyle w:val="tlid-translation"/>
          <w:rFonts w:ascii="Arial" w:hAnsi="Arial" w:cs="Arial" w:hint="eastAsia"/>
          <w:sz w:val="20"/>
          <w:lang w:val="bg-BG"/>
        </w:rPr>
        <w:t>октомври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бяха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обсъдени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нови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00BA1C38">
        <w:rPr>
          <w:rStyle w:val="tlid-translation"/>
          <w:rFonts w:ascii="Arial" w:hAnsi="Arial" w:cs="Arial"/>
          <w:sz w:val="20"/>
          <w:lang w:val="bg-BG"/>
        </w:rPr>
        <w:t>ф</w:t>
      </w:r>
      <w:r w:rsidRPr="00AC74F6">
        <w:rPr>
          <w:rStyle w:val="tlid-translation"/>
          <w:rFonts w:ascii="Arial" w:hAnsi="Arial" w:cs="Arial" w:hint="eastAsia"/>
          <w:sz w:val="20"/>
          <w:lang w:val="bg-BG"/>
        </w:rPr>
        <w:t>инландското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редакция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Регламента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стратегическите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планове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ОСП</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Първото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отнася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гъвкавост</w:t>
      </w:r>
      <w:r w:rsidR="00543ED6">
        <w:rPr>
          <w:rStyle w:val="tlid-translation"/>
          <w:rFonts w:ascii="Arial" w:hAnsi="Arial" w:cs="Arial"/>
          <w:sz w:val="20"/>
          <w:lang w:val="bg-BG"/>
        </w:rPr>
        <w:t xml:space="preserve">. Тя дава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00543ED6">
        <w:rPr>
          <w:rStyle w:val="tlid-translation"/>
          <w:rFonts w:ascii="Arial" w:hAnsi="Arial" w:cs="Arial"/>
          <w:sz w:val="20"/>
          <w:lang w:val="bg-BG"/>
        </w:rPr>
        <w:t xml:space="preserve">на </w:t>
      </w:r>
      <w:r w:rsidRPr="00AC74F6">
        <w:rPr>
          <w:rStyle w:val="tlid-translation"/>
          <w:rFonts w:ascii="Arial" w:hAnsi="Arial" w:cs="Arial" w:hint="eastAsia"/>
          <w:sz w:val="20"/>
          <w:lang w:val="bg-BG"/>
        </w:rPr>
        <w:t>държавите</w:t>
      </w:r>
      <w:r w:rsidR="008F5ECC">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използват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своите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бюджети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адаптират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насочват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финансирането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интервенциите</w:t>
      </w:r>
      <w:r w:rsidR="00543ED6">
        <w:rPr>
          <w:rStyle w:val="tlid-translation"/>
          <w:rFonts w:ascii="Arial" w:hAnsi="Arial" w:cs="Arial"/>
          <w:sz w:val="20"/>
          <w:lang w:val="bg-BG"/>
        </w:rPr>
        <w:t xml:space="preserve">, когато има </w:t>
      </w:r>
      <w:r w:rsidR="008F5ECC" w:rsidRPr="008F5ECC">
        <w:rPr>
          <w:rStyle w:val="tlid-translation"/>
          <w:rFonts w:ascii="Arial" w:hAnsi="Arial" w:cs="Arial" w:hint="eastAsia"/>
          <w:sz w:val="20"/>
          <w:lang w:val="bg-BG"/>
        </w:rPr>
        <w:t>недостатъчно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или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прекомерно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изпълнение</w:t>
      </w:r>
      <w:r w:rsidR="008F5ECC" w:rsidRPr="008F5ECC">
        <w:rPr>
          <w:rStyle w:val="tlid-translation"/>
          <w:rFonts w:ascii="Arial" w:hAnsi="Arial" w:cs="Arial"/>
          <w:sz w:val="20"/>
          <w:lang w:val="bg-BG"/>
        </w:rPr>
        <w:t xml:space="preserve">, </w:t>
      </w:r>
      <w:r w:rsidR="001A152C">
        <w:rPr>
          <w:rStyle w:val="tlid-translation"/>
          <w:rFonts w:ascii="Arial" w:hAnsi="Arial" w:cs="Arial"/>
          <w:sz w:val="20"/>
          <w:lang w:val="bg-BG"/>
        </w:rPr>
        <w:t>което би могло да доведе до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загуба</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на</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финансови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ресурси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или</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до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недостатъчно</w:t>
      </w:r>
      <w:r w:rsidR="008F5ECC" w:rsidRPr="008F5ECC">
        <w:rPr>
          <w:rStyle w:val="tlid-translation"/>
          <w:rFonts w:ascii="Arial" w:hAnsi="Arial" w:cs="Arial"/>
          <w:sz w:val="20"/>
          <w:lang w:val="bg-BG"/>
        </w:rPr>
        <w:t xml:space="preserve"> </w:t>
      </w:r>
      <w:r w:rsidR="008F5ECC" w:rsidRPr="008F5ECC">
        <w:rPr>
          <w:rStyle w:val="tlid-translation"/>
          <w:rFonts w:ascii="Arial" w:hAnsi="Arial" w:cs="Arial" w:hint="eastAsia"/>
          <w:sz w:val="20"/>
          <w:lang w:val="bg-BG"/>
        </w:rPr>
        <w:t>финансиране</w:t>
      </w:r>
      <w:r w:rsidR="008F5ECC" w:rsidRPr="008F5ECC">
        <w:rPr>
          <w:rStyle w:val="tlid-translation"/>
          <w:rFonts w:ascii="Arial" w:hAnsi="Arial" w:cs="Arial"/>
          <w:sz w:val="20"/>
          <w:lang w:val="bg-BG"/>
        </w:rPr>
        <w:t xml:space="preserve"> </w:t>
      </w:r>
      <w:r w:rsidR="001A152C">
        <w:rPr>
          <w:rStyle w:val="tlid-translation"/>
          <w:rFonts w:ascii="Arial" w:hAnsi="Arial" w:cs="Arial"/>
          <w:sz w:val="20"/>
          <w:lang w:val="bg-BG"/>
        </w:rPr>
        <w:t>при свръх изпълнение</w:t>
      </w:r>
      <w:r w:rsidRPr="00AC74F6">
        <w:rPr>
          <w:rStyle w:val="tlid-translation"/>
          <w:rFonts w:ascii="Arial" w:hAnsi="Arial" w:cs="Arial"/>
          <w:sz w:val="20"/>
          <w:lang w:val="bg-BG"/>
        </w:rPr>
        <w:t xml:space="preserve">. </w:t>
      </w:r>
      <w:r w:rsidR="001A152C">
        <w:rPr>
          <w:rStyle w:val="tlid-translation"/>
          <w:rFonts w:ascii="Arial" w:hAnsi="Arial" w:cs="Arial"/>
          <w:sz w:val="20"/>
          <w:lang w:val="bg-BG"/>
        </w:rPr>
        <w:t>П</w:t>
      </w:r>
      <w:r w:rsidRPr="00AC74F6">
        <w:rPr>
          <w:rStyle w:val="tlid-translation"/>
          <w:rFonts w:ascii="Arial" w:hAnsi="Arial" w:cs="Arial" w:hint="eastAsia"/>
          <w:sz w:val="20"/>
          <w:lang w:val="bg-BG"/>
        </w:rPr>
        <w:t>редложени</w:t>
      </w:r>
      <w:r w:rsidR="00AB7022">
        <w:rPr>
          <w:rStyle w:val="tlid-translation"/>
          <w:rFonts w:ascii="Arial" w:hAnsi="Arial" w:cs="Arial"/>
          <w:sz w:val="20"/>
          <w:lang w:val="bg-BG"/>
        </w:rPr>
        <w:t>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изменение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Финландското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w:t>
      </w:r>
      <w:r w:rsidRPr="00AC74F6">
        <w:rPr>
          <w:rStyle w:val="tlid-translation"/>
          <w:rFonts w:ascii="Arial" w:hAnsi="Arial" w:cs="Arial"/>
          <w:sz w:val="20"/>
          <w:lang w:val="bg-BG"/>
        </w:rPr>
        <w:t xml:space="preserve"> </w:t>
      </w:r>
      <w:r w:rsidR="00AB7022" w:rsidRPr="00AB7022">
        <w:rPr>
          <w:rStyle w:val="tlid-translation"/>
          <w:rFonts w:ascii="Arial" w:hAnsi="Arial" w:cs="Arial"/>
          <w:sz w:val="20"/>
          <w:lang w:val="bg-BG"/>
        </w:rPr>
        <w:t xml:space="preserve">описва възможностите и ограниченията за използване на </w:t>
      </w:r>
      <w:r w:rsidR="00AB7022" w:rsidRPr="00AB7022">
        <w:rPr>
          <w:rStyle w:val="tlid-translation"/>
          <w:rFonts w:ascii="Arial" w:hAnsi="Arial" w:cs="Arial"/>
          <w:sz w:val="20"/>
          <w:lang w:val="bg-BG"/>
        </w:rPr>
        <w:lastRenderedPageBreak/>
        <w:t>средства за други интервенции, различни от тези, за които първоначално са били отпуснати</w:t>
      </w:r>
      <w:r w:rsidRPr="00AC74F6">
        <w:rPr>
          <w:rStyle w:val="tlid-translation"/>
          <w:rFonts w:ascii="Arial" w:hAnsi="Arial" w:cs="Arial"/>
          <w:sz w:val="20"/>
          <w:lang w:val="bg-BG"/>
        </w:rPr>
        <w:t>.</w:t>
      </w:r>
      <w:r w:rsidR="00AB7022" w:rsidRPr="00AB7022">
        <w:rPr>
          <w:rStyle w:val="tlid-translation"/>
          <w:rFonts w:ascii="Arial" w:hAnsi="Arial" w:cs="Arial" w:hint="eastAsia"/>
          <w:sz w:val="20"/>
          <w:lang w:val="bg-BG"/>
        </w:rPr>
        <w:t xml:space="preserve"> </w:t>
      </w:r>
      <w:r w:rsidR="00211FE8" w:rsidRPr="00211FE8">
        <w:rPr>
          <w:rStyle w:val="tlid-translation"/>
          <w:rFonts w:ascii="Arial" w:hAnsi="Arial" w:cs="Arial" w:hint="eastAsia"/>
          <w:sz w:val="20"/>
          <w:lang w:val="bg-BG"/>
        </w:rPr>
        <w:t>Например</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директни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плащания</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прехвърлят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само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директни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плащания</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Същото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би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могло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приложи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отношение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развитие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селските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райони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които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бъдат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прехвърлени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само</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развитие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на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селските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райони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Средствата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за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секторни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могат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да</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прехвърлят</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към</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други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секторни</w:t>
      </w:r>
      <w:r w:rsidR="00211FE8" w:rsidRPr="00211FE8">
        <w:rPr>
          <w:rStyle w:val="tlid-translation"/>
          <w:rFonts w:ascii="Arial" w:hAnsi="Arial" w:cs="Arial"/>
          <w:sz w:val="20"/>
          <w:lang w:val="bg-BG"/>
        </w:rPr>
        <w:t xml:space="preserve"> </w:t>
      </w:r>
      <w:r w:rsidR="00211FE8" w:rsidRPr="00211FE8">
        <w:rPr>
          <w:rStyle w:val="tlid-translation"/>
          <w:rFonts w:ascii="Arial" w:hAnsi="Arial" w:cs="Arial" w:hint="eastAsia"/>
          <w:sz w:val="20"/>
          <w:lang w:val="bg-BG"/>
        </w:rPr>
        <w:t>интервенции</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Държавите</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подкрепиха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цяло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тези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считат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че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правилен</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подход</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Голяма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част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делегациите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вкл</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допълнителни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изменения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въвеждане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подобна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гъвкавост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развитие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селските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райони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основани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площ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както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прехвърляне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средствата</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 xml:space="preserve">от </w:t>
      </w:r>
      <w:r w:rsidRPr="00AC74F6">
        <w:rPr>
          <w:rStyle w:val="tlid-translation"/>
          <w:rFonts w:ascii="Arial" w:hAnsi="Arial" w:cs="Arial" w:hint="eastAsia"/>
          <w:sz w:val="20"/>
          <w:lang w:val="bg-BG"/>
        </w:rPr>
        <w:t>секторни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към</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други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инструменти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наличие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риск</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загуба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средства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Предложението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списъка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продукти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неговия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затворен</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характер</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бяха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широк</w:t>
      </w:r>
      <w:r w:rsidR="00211FE8">
        <w:rPr>
          <w:rStyle w:val="tlid-translation"/>
          <w:rFonts w:ascii="Arial" w:hAnsi="Arial" w:cs="Arial"/>
          <w:sz w:val="20"/>
          <w:lang w:val="bg-BG"/>
        </w:rPr>
        <w:t>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подкрепени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държавите</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w:t>
      </w:r>
      <w:r w:rsidR="00211FE8">
        <w:rPr>
          <w:rStyle w:val="tlid-translation"/>
          <w:rFonts w:ascii="Arial" w:hAnsi="Arial" w:cs="Arial"/>
          <w:sz w:val="20"/>
          <w:lang w:val="bg-BG"/>
        </w:rPr>
        <w:t xml:space="preserve"> П</w:t>
      </w:r>
      <w:r w:rsidRPr="00AC74F6">
        <w:rPr>
          <w:rStyle w:val="tlid-translation"/>
          <w:rFonts w:ascii="Arial" w:hAnsi="Arial" w:cs="Arial" w:hint="eastAsia"/>
          <w:sz w:val="20"/>
          <w:lang w:val="bg-BG"/>
        </w:rPr>
        <w:t>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отношение</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на</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w:t>
      </w:r>
      <w:r w:rsidRPr="00AC74F6">
        <w:rPr>
          <w:rStyle w:val="tlid-translation"/>
          <w:rFonts w:ascii="Arial" w:hAnsi="Arial" w:cs="Arial" w:hint="eastAsia"/>
          <w:sz w:val="20"/>
          <w:lang w:val="bg-BG"/>
        </w:rPr>
        <w:t>допълнителни</w:t>
      </w:r>
      <w:r w:rsidR="00211FE8">
        <w:rPr>
          <w:rStyle w:val="tlid-translation"/>
          <w:rFonts w:ascii="Arial" w:hAnsi="Arial" w:cs="Arial"/>
          <w:sz w:val="20"/>
          <w:lang w:val="bg-BG"/>
        </w:rPr>
        <w:t>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сектори</w:t>
      </w:r>
      <w:r w:rsidR="00211FE8">
        <w:rPr>
          <w:rStyle w:val="tlid-translation"/>
          <w:rFonts w:ascii="Arial" w:hAnsi="Arial" w:cs="Arial"/>
          <w:sz w:val="20"/>
          <w:lang w:val="bg-BG"/>
        </w:rPr>
        <w:t>“</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председателството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предлага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даде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държавит</w:t>
      </w:r>
      <w:r w:rsidR="00211FE8">
        <w:rPr>
          <w:rStyle w:val="tlid-translation"/>
          <w:rFonts w:ascii="Arial" w:hAnsi="Arial" w:cs="Arial"/>
          <w:sz w:val="20"/>
          <w:lang w:val="bg-BG"/>
        </w:rPr>
        <w:t xml:space="preserve">е </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избират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подходяща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форма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сътрудничество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между</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производители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зависимост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който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прилага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съответната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интервенция</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В</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има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различни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позиции</w:t>
      </w:r>
      <w:r w:rsidRPr="00AC74F6">
        <w:rPr>
          <w:rStyle w:val="tlid-translation"/>
          <w:rFonts w:ascii="Arial" w:hAnsi="Arial" w:cs="Arial"/>
          <w:sz w:val="20"/>
          <w:lang w:val="bg-BG"/>
        </w:rPr>
        <w:t xml:space="preserve"> </w:t>
      </w:r>
      <w:r w:rsidR="00211FE8">
        <w:rPr>
          <w:rStyle w:val="tlid-translation"/>
          <w:rFonts w:ascii="Arial" w:hAnsi="Arial" w:cs="Arial"/>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формите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сътрудничество</w:t>
      </w:r>
      <w:r w:rsidR="00211FE8">
        <w:rPr>
          <w:rStyle w:val="tlid-translation"/>
          <w:rFonts w:ascii="Arial" w:hAnsi="Arial" w:cs="Arial"/>
          <w:sz w:val="20"/>
          <w:lang w:val="bg-BG"/>
        </w:rPr>
        <w:t>,</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обект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подкрепа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секторните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интервенции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текста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възстановяване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националната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помощ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три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поискаха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добавяне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включване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индивидуални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производители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като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бенефициенти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Също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така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България</w:t>
      </w:r>
      <w:r w:rsidRPr="00AC74F6">
        <w:rPr>
          <w:rStyle w:val="tlid-translation"/>
          <w:rFonts w:ascii="Arial" w:hAnsi="Arial" w:cs="Arial"/>
          <w:sz w:val="20"/>
          <w:lang w:val="bg-BG"/>
        </w:rPr>
        <w:t xml:space="preserve"> (</w:t>
      </w:r>
      <w:r w:rsidR="00B03F66">
        <w:rPr>
          <w:rStyle w:val="tlid-translation"/>
          <w:rFonts w:ascii="Arial" w:hAnsi="Arial" w:cs="Arial"/>
          <w:sz w:val="20"/>
          <w:lang w:val="bg-BG"/>
        </w:rPr>
        <w:t>заедно 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още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пет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държави</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поиска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ревизиране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решенията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Пакета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Омнибус“</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запазване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текст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който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дава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възможност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възстановяване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национална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финансова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помощ</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Съюза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искане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съответната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държава</w:t>
      </w:r>
      <w:r w:rsidR="00211FE8">
        <w:rPr>
          <w:rStyle w:val="tlid-translation"/>
          <w:rFonts w:ascii="Arial" w:hAnsi="Arial" w:cs="Arial"/>
          <w:sz w:val="20"/>
          <w:lang w:val="bg-BG"/>
        </w:rPr>
        <w:t xml:space="preserve">- </w:t>
      </w:r>
      <w:r w:rsidRPr="00AC74F6">
        <w:rPr>
          <w:rStyle w:val="tlid-translation"/>
          <w:rFonts w:ascii="Arial" w:hAnsi="Arial" w:cs="Arial" w:hint="eastAsia"/>
          <w:sz w:val="20"/>
          <w:lang w:val="bg-BG"/>
        </w:rPr>
        <w:t>членка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време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срещата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Комисията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представи</w:t>
      </w:r>
      <w:r w:rsidR="00B03F66">
        <w:rPr>
          <w:rStyle w:val="tlid-translation"/>
          <w:rFonts w:ascii="Arial" w:hAnsi="Arial" w:cs="Arial"/>
          <w:sz w:val="20"/>
          <w:lang w:val="bg-BG"/>
        </w:rPr>
        <w:t xml:space="preserve"> </w:t>
      </w:r>
      <w:r w:rsidRPr="00AC74F6">
        <w:rPr>
          <w:rStyle w:val="tlid-translation"/>
          <w:rFonts w:ascii="Arial" w:hAnsi="Arial" w:cs="Arial" w:hint="eastAsia"/>
          <w:sz w:val="20"/>
          <w:lang w:val="bg-BG"/>
        </w:rPr>
        <w:t>доклади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относно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упражняването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00B03F66">
        <w:rPr>
          <w:rStyle w:val="tlid-translation"/>
          <w:rFonts w:ascii="Arial" w:hAnsi="Arial" w:cs="Arial"/>
          <w:sz w:val="20"/>
          <w:lang w:val="bg-BG"/>
        </w:rPr>
        <w:t xml:space="preserve"> своите</w:t>
      </w:r>
      <w:r w:rsidRPr="00AC74F6">
        <w:rPr>
          <w:rStyle w:val="tlid-translation"/>
          <w:rFonts w:ascii="Arial" w:hAnsi="Arial" w:cs="Arial"/>
          <w:sz w:val="20"/>
          <w:lang w:val="bg-BG"/>
        </w:rPr>
        <w:t xml:space="preserve"> </w:t>
      </w:r>
      <w:r w:rsidR="00B03F66">
        <w:rPr>
          <w:rStyle w:val="tlid-translation"/>
          <w:rFonts w:ascii="Arial" w:hAnsi="Arial" w:cs="Arial" w:hint="eastAsia"/>
          <w:sz w:val="20"/>
          <w:lang w:val="bg-BG"/>
        </w:rPr>
        <w:t>правомощи</w:t>
      </w:r>
      <w:r w:rsidR="00B03F66">
        <w:rPr>
          <w:rStyle w:val="tlid-translation"/>
          <w:rFonts w:ascii="Arial" w:hAnsi="Arial" w:cs="Arial"/>
          <w:sz w:val="20"/>
          <w:lang w:val="bg-BG"/>
        </w:rPr>
        <w:t xml:space="preserve">я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приемане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делегирани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актове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Нито</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една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от</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държава</w:t>
      </w:r>
      <w:r w:rsidRPr="00AC74F6">
        <w:rPr>
          <w:rStyle w:val="tlid-translation"/>
          <w:rFonts w:ascii="Arial" w:hAnsi="Arial" w:cs="Arial"/>
          <w:sz w:val="20"/>
          <w:lang w:val="bg-BG"/>
        </w:rPr>
        <w:t>-</w:t>
      </w:r>
      <w:r w:rsidRPr="00AC74F6">
        <w:rPr>
          <w:rStyle w:val="tlid-translation"/>
          <w:rFonts w:ascii="Arial" w:hAnsi="Arial" w:cs="Arial" w:hint="eastAsia"/>
          <w:sz w:val="20"/>
          <w:lang w:val="bg-BG"/>
        </w:rPr>
        <w:t>членка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се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изказа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против</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удължаване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правомощията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Комисията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за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приемане</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на</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делегирани</w:t>
      </w:r>
      <w:r w:rsidRPr="00AC74F6">
        <w:rPr>
          <w:rStyle w:val="tlid-translation"/>
          <w:rFonts w:ascii="Arial" w:hAnsi="Arial" w:cs="Arial"/>
          <w:sz w:val="20"/>
          <w:lang w:val="bg-BG"/>
        </w:rPr>
        <w:t xml:space="preserve"> </w:t>
      </w:r>
      <w:r w:rsidRPr="00AC74F6">
        <w:rPr>
          <w:rStyle w:val="tlid-translation"/>
          <w:rFonts w:ascii="Arial" w:hAnsi="Arial" w:cs="Arial" w:hint="eastAsia"/>
          <w:sz w:val="20"/>
          <w:lang w:val="bg-BG"/>
        </w:rPr>
        <w:t>актове</w:t>
      </w:r>
      <w:r w:rsidRPr="00AC74F6">
        <w:rPr>
          <w:rStyle w:val="tlid-translation"/>
          <w:rFonts w:ascii="Arial" w:hAnsi="Arial" w:cs="Arial"/>
          <w:sz w:val="20"/>
          <w:lang w:val="bg-BG"/>
        </w:rPr>
        <w:t>.</w:t>
      </w:r>
    </w:p>
    <w:p w:rsidR="00965573" w:rsidRPr="001A7A88" w:rsidRDefault="00965573" w:rsidP="00DA4860">
      <w:pPr>
        <w:contextualSpacing/>
        <w:jc w:val="both"/>
        <w:rPr>
          <w:rStyle w:val="tlid-translation"/>
          <w:rFonts w:ascii="Arial" w:hAnsi="Arial" w:cs="Arial"/>
          <w:b/>
          <w:sz w:val="20"/>
          <w:lang w:val="ru-RU"/>
        </w:rPr>
      </w:pPr>
    </w:p>
    <w:p w:rsidR="000A7F85" w:rsidRPr="003859E2" w:rsidRDefault="00E068FE" w:rsidP="000A7F85">
      <w:pPr>
        <w:jc w:val="both"/>
        <w:rPr>
          <w:rStyle w:val="tlid-translation"/>
          <w:rFonts w:ascii="Arial" w:hAnsi="Arial" w:cs="Arial"/>
          <w:noProof/>
          <w:sz w:val="20"/>
          <w:lang w:val="bg-BG"/>
        </w:rPr>
      </w:pPr>
      <w:r w:rsidRPr="003859E2">
        <w:rPr>
          <w:rStyle w:val="tlid-translation"/>
          <w:rFonts w:ascii="Arial" w:hAnsi="Arial" w:cs="Arial"/>
          <w:b/>
          <w:noProof/>
          <w:sz w:val="20"/>
          <w:lang w:val="bg-BG"/>
        </w:rPr>
        <w:t xml:space="preserve">5. </w:t>
      </w:r>
      <w:r w:rsidR="000A7F85" w:rsidRPr="003859E2">
        <w:rPr>
          <w:rStyle w:val="tlid-translation"/>
          <w:rFonts w:ascii="Arial" w:hAnsi="Arial" w:cs="Arial"/>
          <w:b/>
          <w:noProof/>
          <w:sz w:val="20"/>
          <w:lang w:val="bg-BG"/>
        </w:rPr>
        <w:t>На 22 окто</w:t>
      </w:r>
      <w:r w:rsidR="001A7A88">
        <w:rPr>
          <w:rStyle w:val="tlid-translation"/>
          <w:rFonts w:ascii="Arial" w:hAnsi="Arial" w:cs="Arial"/>
          <w:b/>
          <w:noProof/>
          <w:sz w:val="20"/>
          <w:lang w:val="bg-BG"/>
        </w:rPr>
        <w:t>мври 2019 г., в Брюксел</w:t>
      </w:r>
      <w:r w:rsidR="000A7F85" w:rsidRPr="003859E2">
        <w:rPr>
          <w:rStyle w:val="tlid-translation"/>
          <w:rFonts w:ascii="Arial" w:hAnsi="Arial" w:cs="Arial"/>
          <w:b/>
          <w:noProof/>
          <w:sz w:val="20"/>
          <w:lang w:val="bg-BG"/>
        </w:rPr>
        <w:t xml:space="preserve"> беше проведен семинар на тема „Участие на заинтересованите страни: комитети за наблюдение и принцип на партньорство“.</w:t>
      </w:r>
      <w:r w:rsidR="00886034" w:rsidRPr="003859E2">
        <w:rPr>
          <w:rStyle w:val="tlid-translation"/>
          <w:rFonts w:ascii="Arial" w:hAnsi="Arial" w:cs="Arial"/>
          <w:b/>
          <w:noProof/>
          <w:sz w:val="20"/>
          <w:lang w:val="bg-BG"/>
        </w:rPr>
        <w:t xml:space="preserve"> </w:t>
      </w:r>
      <w:r w:rsidR="00886034" w:rsidRPr="003859E2">
        <w:rPr>
          <w:rStyle w:val="tlid-translation"/>
          <w:rFonts w:ascii="Arial" w:hAnsi="Arial" w:cs="Arial"/>
          <w:noProof/>
          <w:sz w:val="20"/>
          <w:lang w:val="bg-BG"/>
        </w:rPr>
        <w:t>С</w:t>
      </w:r>
      <w:r w:rsidR="00144211" w:rsidRPr="003859E2">
        <w:rPr>
          <w:rStyle w:val="tlid-translation"/>
          <w:rFonts w:ascii="Arial" w:hAnsi="Arial" w:cs="Arial"/>
          <w:noProof/>
          <w:sz w:val="20"/>
          <w:lang w:val="bg-BG"/>
        </w:rPr>
        <w:t>еминарът имаше за цел да осигури платформа за споделяне на текущи практики, опит и извлечени поуки от участието на заинтересованите страни в ПРСР от текущия програмен период, с особен акцент върху създаването и функционирането на Комитетите за наблюдение на ПРСР от различни гледни точки. Друга цел беше обмена на информация за състоянието на подготовката на бъдещите стратегически планове по ОСП по отношение на стъпките, предприети за осигуряване на ефективно участие на съотве</w:t>
      </w:r>
      <w:r w:rsidR="001A7A88">
        <w:rPr>
          <w:rStyle w:val="tlid-translation"/>
          <w:rFonts w:ascii="Arial" w:hAnsi="Arial" w:cs="Arial"/>
          <w:noProof/>
          <w:sz w:val="20"/>
          <w:lang w:val="bg-BG"/>
        </w:rPr>
        <w:t>тните заинтересовани страни</w:t>
      </w:r>
      <w:r w:rsidR="00144211" w:rsidRPr="003859E2">
        <w:rPr>
          <w:rStyle w:val="tlid-translation"/>
          <w:rFonts w:ascii="Arial" w:hAnsi="Arial" w:cs="Arial"/>
          <w:noProof/>
          <w:sz w:val="20"/>
          <w:lang w:val="bg-BG"/>
        </w:rPr>
        <w:t>. Предвидено беше да се обсъдят различни инструменти и подходи за гарантиране на ефективната организация и функциониране на Комитетите за наблюдение и за комуникация на тяхната работа</w:t>
      </w:r>
      <w:r w:rsidR="000E75B5">
        <w:rPr>
          <w:rStyle w:val="tlid-translation"/>
          <w:rFonts w:ascii="Arial" w:hAnsi="Arial" w:cs="Arial"/>
          <w:noProof/>
          <w:sz w:val="20"/>
          <w:lang w:val="bg-BG"/>
        </w:rPr>
        <w:t xml:space="preserve">. </w:t>
      </w:r>
      <w:r w:rsidR="00144211" w:rsidRPr="003859E2">
        <w:rPr>
          <w:rStyle w:val="tlid-translation"/>
          <w:rFonts w:ascii="Arial" w:hAnsi="Arial" w:cs="Arial"/>
          <w:noProof/>
          <w:sz w:val="20"/>
          <w:lang w:val="bg-BG"/>
        </w:rPr>
        <w:t>Семинарът беше насочен основно към управляващите органи и представителите на държавите-членки</w:t>
      </w:r>
      <w:r w:rsidR="000E75B5">
        <w:rPr>
          <w:rStyle w:val="tlid-translation"/>
          <w:rFonts w:ascii="Arial" w:hAnsi="Arial" w:cs="Arial"/>
          <w:noProof/>
          <w:sz w:val="20"/>
          <w:lang w:val="bg-BG"/>
        </w:rPr>
        <w:t xml:space="preserve">. Направени бяха </w:t>
      </w:r>
      <w:r w:rsidR="000A7F85" w:rsidRPr="003859E2">
        <w:rPr>
          <w:rStyle w:val="tlid-translation"/>
          <w:rFonts w:ascii="Arial" w:hAnsi="Arial" w:cs="Arial"/>
          <w:noProof/>
          <w:sz w:val="20"/>
          <w:lang w:val="bg-BG"/>
        </w:rPr>
        <w:t>презентации с опита на Уелс (Обединено Кралство) и област Фландрия (Белгия)</w:t>
      </w:r>
      <w:r w:rsidR="000E75B5">
        <w:rPr>
          <w:rStyle w:val="tlid-translation"/>
          <w:rFonts w:ascii="Arial" w:hAnsi="Arial" w:cs="Arial"/>
          <w:noProof/>
          <w:sz w:val="20"/>
          <w:lang w:val="bg-BG"/>
        </w:rPr>
        <w:t>.</w:t>
      </w:r>
      <w:r w:rsidR="000A7F85" w:rsidRPr="003859E2">
        <w:rPr>
          <w:rStyle w:val="tlid-translation"/>
          <w:rFonts w:ascii="Arial" w:hAnsi="Arial" w:cs="Arial"/>
          <w:noProof/>
          <w:sz w:val="20"/>
          <w:lang w:val="bg-BG"/>
        </w:rPr>
        <w:t xml:space="preserve"> </w:t>
      </w:r>
      <w:r w:rsidR="001B0606" w:rsidRPr="003859E2">
        <w:rPr>
          <w:rStyle w:val="tlid-translation"/>
          <w:rFonts w:ascii="Arial" w:hAnsi="Arial" w:cs="Arial"/>
          <w:noProof/>
          <w:sz w:val="20"/>
          <w:lang w:val="bg-BG"/>
        </w:rPr>
        <w:t>Втората половина на събитието беше отворена за участие на други заинтересовани страни.</w:t>
      </w:r>
      <w:r w:rsidR="000A7F85" w:rsidRPr="003859E2">
        <w:rPr>
          <w:rStyle w:val="tlid-translation"/>
          <w:rFonts w:ascii="Arial" w:hAnsi="Arial" w:cs="Arial"/>
          <w:noProof/>
          <w:sz w:val="20"/>
          <w:lang w:val="bg-BG"/>
        </w:rPr>
        <w:t xml:space="preserve"> Бяха </w:t>
      </w:r>
      <w:r w:rsidR="001B0606" w:rsidRPr="003859E2">
        <w:rPr>
          <w:rStyle w:val="tlid-translation"/>
          <w:rFonts w:ascii="Arial" w:hAnsi="Arial" w:cs="Arial"/>
          <w:noProof/>
          <w:sz w:val="20"/>
          <w:lang w:val="bg-BG"/>
        </w:rPr>
        <w:t>направени</w:t>
      </w:r>
      <w:r w:rsidR="000A7F85" w:rsidRPr="003859E2">
        <w:rPr>
          <w:rStyle w:val="tlid-translation"/>
          <w:rFonts w:ascii="Arial" w:hAnsi="Arial" w:cs="Arial"/>
          <w:noProof/>
          <w:sz w:val="20"/>
          <w:lang w:val="bg-BG"/>
        </w:rPr>
        <w:t xml:space="preserve"> презентации с практическия опит на неправителствени организации (Копа-Коджека</w:t>
      </w:r>
      <w:r w:rsidR="001B0606" w:rsidRPr="003859E2">
        <w:rPr>
          <w:rStyle w:val="tlid-translation"/>
          <w:rFonts w:ascii="Arial" w:hAnsi="Arial" w:cs="Arial"/>
          <w:noProof/>
          <w:sz w:val="20"/>
          <w:lang w:val="bg-BG"/>
        </w:rPr>
        <w:t>;</w:t>
      </w:r>
      <w:r w:rsidR="000A7F85" w:rsidRPr="003859E2">
        <w:rPr>
          <w:rStyle w:val="tlid-translation"/>
          <w:rFonts w:ascii="Arial" w:hAnsi="Arial" w:cs="Arial"/>
          <w:noProof/>
          <w:sz w:val="20"/>
          <w:lang w:val="bg-BG"/>
        </w:rPr>
        <w:t xml:space="preserve"> Хърватската селскостопанска камара, SEO (партньори на BirdLife в Испания), Европейската ЛИДЕР мрежа и федерация „Minha Terra“ (превод: „Моята земя“) </w:t>
      </w:r>
      <w:r w:rsidR="001B0606" w:rsidRPr="003859E2">
        <w:rPr>
          <w:rStyle w:val="tlid-translation"/>
          <w:rFonts w:ascii="Arial" w:hAnsi="Arial" w:cs="Arial"/>
          <w:noProof/>
          <w:sz w:val="20"/>
          <w:lang w:val="bg-BG"/>
        </w:rPr>
        <w:t>във връзка с</w:t>
      </w:r>
      <w:r w:rsidR="000A7F85" w:rsidRPr="003859E2">
        <w:rPr>
          <w:rStyle w:val="tlid-translation"/>
          <w:rFonts w:ascii="Arial" w:hAnsi="Arial" w:cs="Arial"/>
          <w:noProof/>
          <w:sz w:val="20"/>
          <w:lang w:val="bg-BG"/>
        </w:rPr>
        <w:t xml:space="preserve"> тяхното участие при прилагане на Програмите за развитие на селските райони и техните очаквания за бъдещата ОСП.</w:t>
      </w:r>
    </w:p>
    <w:p w:rsidR="00965573" w:rsidRPr="00826100" w:rsidRDefault="00965573" w:rsidP="00965573">
      <w:pPr>
        <w:contextualSpacing/>
        <w:jc w:val="both"/>
        <w:rPr>
          <w:rStyle w:val="tlid-translation"/>
          <w:rFonts w:ascii="Arial" w:hAnsi="Arial" w:cs="Arial"/>
          <w:b/>
          <w:sz w:val="20"/>
          <w:lang w:val="bg-BG"/>
        </w:rPr>
      </w:pPr>
    </w:p>
    <w:p w:rsidR="00965573" w:rsidRPr="00826100" w:rsidRDefault="001B0606" w:rsidP="00965573">
      <w:pPr>
        <w:contextualSpacing/>
        <w:jc w:val="both"/>
        <w:rPr>
          <w:rStyle w:val="tlid-translation"/>
          <w:rFonts w:ascii="Arial" w:hAnsi="Arial" w:cs="Arial"/>
          <w:sz w:val="20"/>
          <w:lang w:val="bg-BG"/>
        </w:rPr>
      </w:pPr>
      <w:r>
        <w:rPr>
          <w:rStyle w:val="tlid-translation"/>
          <w:rFonts w:ascii="Arial" w:hAnsi="Arial" w:cs="Arial"/>
          <w:b/>
          <w:sz w:val="20"/>
          <w:lang w:val="bg-BG"/>
        </w:rPr>
        <w:t>6</w:t>
      </w:r>
      <w:r w:rsidR="00965573" w:rsidRPr="00826100">
        <w:rPr>
          <w:rStyle w:val="tlid-translation"/>
          <w:rFonts w:ascii="Arial" w:hAnsi="Arial" w:cs="Arial"/>
          <w:b/>
          <w:sz w:val="20"/>
          <w:lang w:val="bg-BG"/>
        </w:rPr>
        <w:t>. В периода от 23 до 25 октомври 2019 г. в гр. София се проведе VI-та Научно-приложна международна конференция на тема: „Европейското земеделие и новата ОСП 2021-2027: Предизвикателства и възможности“, която се организира от Институт</w:t>
      </w:r>
      <w:r w:rsidR="00C378CF">
        <w:rPr>
          <w:rStyle w:val="tlid-translation"/>
          <w:rFonts w:ascii="Arial" w:hAnsi="Arial" w:cs="Arial"/>
          <w:b/>
          <w:sz w:val="20"/>
          <w:lang w:val="bg-BG"/>
        </w:rPr>
        <w:t>а</w:t>
      </w:r>
      <w:r w:rsidR="00965573" w:rsidRPr="00826100">
        <w:rPr>
          <w:rStyle w:val="tlid-translation"/>
          <w:rFonts w:ascii="Arial" w:hAnsi="Arial" w:cs="Arial"/>
          <w:b/>
          <w:sz w:val="20"/>
          <w:lang w:val="bg-BG"/>
        </w:rPr>
        <w:t xml:space="preserve"> по аграрна икономика. </w:t>
      </w:r>
      <w:r w:rsidR="00965573" w:rsidRPr="00826100">
        <w:rPr>
          <w:rStyle w:val="tlid-translation"/>
          <w:rFonts w:ascii="Arial" w:hAnsi="Arial" w:cs="Arial"/>
          <w:sz w:val="20"/>
          <w:lang w:val="bg-BG"/>
        </w:rPr>
        <w:t xml:space="preserve">Целта на мероприятието беше да </w:t>
      </w:r>
      <w:proofErr w:type="spellStart"/>
      <w:r w:rsidR="00965573" w:rsidRPr="00826100">
        <w:rPr>
          <w:rStyle w:val="tlid-translation"/>
          <w:rFonts w:ascii="Arial" w:hAnsi="Arial" w:cs="Arial"/>
          <w:sz w:val="20"/>
          <w:lang w:val="bg-BG"/>
        </w:rPr>
        <w:t>допринeсe</w:t>
      </w:r>
      <w:proofErr w:type="spellEnd"/>
      <w:r w:rsidR="00965573" w:rsidRPr="00826100">
        <w:rPr>
          <w:rStyle w:val="tlid-translation"/>
          <w:rFonts w:ascii="Arial" w:hAnsi="Arial" w:cs="Arial"/>
          <w:sz w:val="20"/>
          <w:lang w:val="bg-BG"/>
        </w:rPr>
        <w:t xml:space="preserve"> за сближаване на научните изследвания и практиката в областта на земеделието и развитието на селските райони, като събере на едно място учени и изследователи от България и чужбина и представители на </w:t>
      </w:r>
      <w:proofErr w:type="spellStart"/>
      <w:r w:rsidR="00965573" w:rsidRPr="00826100">
        <w:rPr>
          <w:rStyle w:val="tlid-translation"/>
          <w:rFonts w:ascii="Arial" w:hAnsi="Arial" w:cs="Arial"/>
          <w:sz w:val="20"/>
          <w:lang w:val="bg-BG"/>
        </w:rPr>
        <w:t>агробизнеса</w:t>
      </w:r>
      <w:proofErr w:type="spellEnd"/>
      <w:r w:rsidR="00965573" w:rsidRPr="00826100">
        <w:rPr>
          <w:rStyle w:val="tlid-translation"/>
          <w:rFonts w:ascii="Arial" w:hAnsi="Arial" w:cs="Arial"/>
          <w:sz w:val="20"/>
          <w:lang w:val="bg-BG"/>
        </w:rPr>
        <w:t xml:space="preserve">, браншови организации, експерти и медии. Конференцията беше открита от </w:t>
      </w:r>
      <w:r w:rsidR="00C378CF">
        <w:rPr>
          <w:rStyle w:val="tlid-translation"/>
          <w:rFonts w:ascii="Arial" w:hAnsi="Arial" w:cs="Arial"/>
          <w:sz w:val="20"/>
          <w:lang w:val="bg-BG"/>
        </w:rPr>
        <w:t xml:space="preserve">г-жа </w:t>
      </w:r>
      <w:r w:rsidR="00965573" w:rsidRPr="00826100">
        <w:rPr>
          <w:rStyle w:val="tlid-translation"/>
          <w:rFonts w:ascii="Arial" w:hAnsi="Arial" w:cs="Arial"/>
          <w:sz w:val="20"/>
          <w:lang w:val="bg-BG"/>
        </w:rPr>
        <w:t xml:space="preserve">Вергиния Кръстева – заместник-министър на земеделието, храните и горите и </w:t>
      </w:r>
      <w:r w:rsidR="001A649E">
        <w:rPr>
          <w:rStyle w:val="tlid-translation"/>
          <w:rFonts w:ascii="Arial" w:hAnsi="Arial" w:cs="Arial"/>
          <w:sz w:val="20"/>
          <w:lang w:val="bg-BG"/>
        </w:rPr>
        <w:t xml:space="preserve">г-н </w:t>
      </w:r>
      <w:r w:rsidR="00965573" w:rsidRPr="00826100">
        <w:rPr>
          <w:rStyle w:val="tlid-translation"/>
          <w:rFonts w:ascii="Arial" w:hAnsi="Arial" w:cs="Arial"/>
          <w:sz w:val="20"/>
          <w:lang w:val="bg-BG"/>
        </w:rPr>
        <w:t>Мартин Банов – председател на Селскостопанска академия. В приветствието от страна на МЗХГ беше изтъкнато: „В бъдещата ОСП се залага изключително много на стимулирането обмена на знания, които да отговорят на потребностите на обществото, да допринесат за опазването на околната среда и природните ресурси, борбата с климатичните промени и развитието на селските райони. В същото време това ще позволи на производителите да получават гарантирани доходи от своята дейност за повишаване на тяхната конкурентоспособност, устойчивост и ефективност.”</w:t>
      </w:r>
      <w:r w:rsidR="00965573">
        <w:rPr>
          <w:rStyle w:val="tlid-translation"/>
          <w:rFonts w:ascii="Arial" w:hAnsi="Arial" w:cs="Arial"/>
          <w:sz w:val="20"/>
          <w:lang w:val="bg-BG"/>
        </w:rPr>
        <w:t xml:space="preserve"> Изнесените на конференцията доклади засегнаха теми с научно-приложна насоченост: „Нова ОСП – нов подход за устойчивост“ – Пламен Мишев (България); „Развитие на ОСП – анализ на данните и техническата ефективност“ – Никола </w:t>
      </w:r>
      <w:proofErr w:type="spellStart"/>
      <w:r w:rsidR="00965573">
        <w:rPr>
          <w:rStyle w:val="tlid-translation"/>
          <w:rFonts w:ascii="Arial" w:hAnsi="Arial" w:cs="Arial"/>
          <w:sz w:val="20"/>
          <w:lang w:val="bg-BG"/>
        </w:rPr>
        <w:t>Галуцо</w:t>
      </w:r>
      <w:proofErr w:type="spellEnd"/>
      <w:r w:rsidR="00965573">
        <w:rPr>
          <w:rStyle w:val="tlid-translation"/>
          <w:rFonts w:ascii="Arial" w:hAnsi="Arial" w:cs="Arial"/>
          <w:sz w:val="20"/>
          <w:lang w:val="bg-BG"/>
        </w:rPr>
        <w:t xml:space="preserve"> (Италия); „До каква степен обвързаната подкрепа за протеинови култури може да допринесе за допълнително развитие на производството на протеинови </w:t>
      </w:r>
      <w:r w:rsidR="00965573">
        <w:rPr>
          <w:rStyle w:val="tlid-translation"/>
          <w:rFonts w:ascii="Arial" w:hAnsi="Arial" w:cs="Arial"/>
          <w:sz w:val="20"/>
          <w:lang w:val="bg-BG"/>
        </w:rPr>
        <w:lastRenderedPageBreak/>
        <w:t xml:space="preserve">култури в ЕС“ – </w:t>
      </w:r>
      <w:proofErr w:type="spellStart"/>
      <w:r w:rsidR="00965573">
        <w:rPr>
          <w:rStyle w:val="tlid-translation"/>
          <w:rFonts w:ascii="Arial" w:hAnsi="Arial" w:cs="Arial"/>
          <w:sz w:val="20"/>
          <w:lang w:val="bg-BG"/>
        </w:rPr>
        <w:t>Норберт</w:t>
      </w:r>
      <w:proofErr w:type="spellEnd"/>
      <w:r w:rsidR="00965573">
        <w:rPr>
          <w:rStyle w:val="tlid-translation"/>
          <w:rFonts w:ascii="Arial" w:hAnsi="Arial" w:cs="Arial"/>
          <w:sz w:val="20"/>
          <w:lang w:val="bg-BG"/>
        </w:rPr>
        <w:t xml:space="preserve"> </w:t>
      </w:r>
      <w:proofErr w:type="spellStart"/>
      <w:r w:rsidR="00965573">
        <w:rPr>
          <w:rStyle w:val="tlid-translation"/>
          <w:rFonts w:ascii="Arial" w:hAnsi="Arial" w:cs="Arial"/>
          <w:sz w:val="20"/>
          <w:lang w:val="bg-BG"/>
        </w:rPr>
        <w:t>Потори</w:t>
      </w:r>
      <w:proofErr w:type="spellEnd"/>
      <w:r w:rsidR="00965573">
        <w:rPr>
          <w:rStyle w:val="tlid-translation"/>
          <w:rFonts w:ascii="Arial" w:hAnsi="Arial" w:cs="Arial"/>
          <w:sz w:val="20"/>
          <w:lang w:val="bg-BG"/>
        </w:rPr>
        <w:t xml:space="preserve"> (Унгария); „Развитие на глобалните пазари на зърнени култури“ – Даниела Димитрова (България); „Изследване на производството на месо и мляко в България“ – Васил Стойчев; „Европейско животновъдство – фактори и перспективи“ – Раул </w:t>
      </w:r>
      <w:proofErr w:type="spellStart"/>
      <w:r w:rsidR="00965573">
        <w:rPr>
          <w:rStyle w:val="tlid-translation"/>
          <w:rFonts w:ascii="Arial" w:hAnsi="Arial" w:cs="Arial"/>
          <w:sz w:val="20"/>
          <w:lang w:val="bg-BG"/>
        </w:rPr>
        <w:t>Йонгенийл</w:t>
      </w:r>
      <w:proofErr w:type="spellEnd"/>
      <w:r w:rsidR="00965573">
        <w:rPr>
          <w:rStyle w:val="tlid-translation"/>
          <w:rFonts w:ascii="Arial" w:hAnsi="Arial" w:cs="Arial"/>
          <w:sz w:val="20"/>
          <w:lang w:val="bg-BG"/>
        </w:rPr>
        <w:t xml:space="preserve"> (Нидерландия) и други.</w:t>
      </w:r>
    </w:p>
    <w:p w:rsidR="006A094F" w:rsidRPr="001A7A88" w:rsidRDefault="006A094F" w:rsidP="00DA4860">
      <w:pPr>
        <w:contextualSpacing/>
        <w:jc w:val="both"/>
        <w:rPr>
          <w:rStyle w:val="tlid-translation"/>
          <w:rFonts w:ascii="Arial" w:hAnsi="Arial" w:cs="Arial"/>
          <w:b/>
          <w:sz w:val="20"/>
          <w:lang w:val="ru-RU"/>
        </w:rPr>
      </w:pPr>
    </w:p>
    <w:tbl>
      <w:tblPr>
        <w:tblW w:w="10159" w:type="dxa"/>
        <w:tblInd w:w="108" w:type="dxa"/>
        <w:tblLook w:val="01E0" w:firstRow="1" w:lastRow="1" w:firstColumn="1" w:lastColumn="1" w:noHBand="0" w:noVBand="0"/>
      </w:tblPr>
      <w:tblGrid>
        <w:gridCol w:w="9923"/>
        <w:gridCol w:w="236"/>
      </w:tblGrid>
      <w:tr w:rsidR="00403CB9" w:rsidRPr="001A7A88" w:rsidTr="00DF42CC">
        <w:tc>
          <w:tcPr>
            <w:tcW w:w="9923" w:type="dxa"/>
            <w:shd w:val="clear" w:color="auto" w:fill="C0C0C0"/>
            <w:hideMark/>
          </w:tcPr>
          <w:p w:rsidR="00403CB9" w:rsidRPr="00CE5E69" w:rsidRDefault="00403CB9" w:rsidP="00DF42CC">
            <w:pPr>
              <w:jc w:val="both"/>
              <w:rPr>
                <w:rStyle w:val="longtext"/>
                <w:rFonts w:ascii="Arial" w:hAnsi="Arial" w:cs="Arial"/>
                <w:i/>
                <w:sz w:val="20"/>
                <w:lang w:val="bg-BG"/>
              </w:rPr>
            </w:pPr>
            <w:r w:rsidRPr="00CE5E69">
              <w:rPr>
                <w:rStyle w:val="longtext"/>
                <w:rFonts w:ascii="Arial" w:hAnsi="Arial" w:cs="Arial"/>
                <w:i/>
                <w:sz w:val="20"/>
                <w:lang w:val="bg-BG"/>
              </w:rPr>
              <w:t>Още от ЕС и света</w:t>
            </w:r>
          </w:p>
        </w:tc>
        <w:tc>
          <w:tcPr>
            <w:tcW w:w="236" w:type="dxa"/>
          </w:tcPr>
          <w:p w:rsidR="00403CB9" w:rsidRPr="00CE5E69" w:rsidRDefault="00403CB9" w:rsidP="00DF42CC">
            <w:pPr>
              <w:jc w:val="both"/>
              <w:rPr>
                <w:rStyle w:val="longtext"/>
                <w:rFonts w:ascii="Arial" w:hAnsi="Arial" w:cs="Arial"/>
                <w:sz w:val="20"/>
                <w:lang w:val="bg-BG"/>
              </w:rPr>
            </w:pPr>
          </w:p>
        </w:tc>
      </w:tr>
    </w:tbl>
    <w:p w:rsidR="00D32139" w:rsidRDefault="00D32139" w:rsidP="000A7F85">
      <w:pPr>
        <w:contextualSpacing/>
        <w:jc w:val="both"/>
        <w:rPr>
          <w:rStyle w:val="tlid-translation"/>
          <w:rFonts w:ascii="Arial" w:hAnsi="Arial" w:cs="Arial"/>
          <w:b/>
          <w:sz w:val="20"/>
          <w:lang w:val="bg-BG"/>
        </w:rPr>
      </w:pPr>
    </w:p>
    <w:p w:rsidR="00D32139" w:rsidRDefault="000E75B5" w:rsidP="000A7F85">
      <w:pPr>
        <w:contextualSpacing/>
        <w:jc w:val="both"/>
        <w:rPr>
          <w:rStyle w:val="tlid-translation"/>
          <w:rFonts w:ascii="Arial" w:hAnsi="Arial" w:cs="Arial"/>
          <w:b/>
          <w:sz w:val="20"/>
          <w:lang w:val="bg-BG"/>
        </w:rPr>
      </w:pPr>
      <w:r>
        <w:rPr>
          <w:rStyle w:val="tlid-translation"/>
          <w:rFonts w:ascii="Arial" w:hAnsi="Arial" w:cs="Arial"/>
          <w:b/>
          <w:sz w:val="20"/>
          <w:lang w:val="bg-BG"/>
        </w:rPr>
        <w:t>7</w:t>
      </w:r>
      <w:r w:rsidR="00D32139" w:rsidRPr="00186654">
        <w:rPr>
          <w:rStyle w:val="tlid-translation"/>
          <w:rFonts w:ascii="Arial" w:hAnsi="Arial" w:cs="Arial"/>
          <w:b/>
          <w:sz w:val="20"/>
          <w:lang w:val="bg-BG"/>
        </w:rPr>
        <w:t>.</w:t>
      </w:r>
      <w:r w:rsidR="00D32139" w:rsidRPr="001A7A88">
        <w:rPr>
          <w:rStyle w:val="tlid-translation"/>
          <w:rFonts w:ascii="Arial" w:hAnsi="Arial" w:cs="Arial"/>
          <w:b/>
          <w:sz w:val="20"/>
          <w:lang w:val="ru-RU"/>
        </w:rPr>
        <w:t xml:space="preserve"> </w:t>
      </w:r>
      <w:r w:rsidR="00D32139">
        <w:rPr>
          <w:rStyle w:val="tlid-translation"/>
          <w:rFonts w:ascii="Arial" w:hAnsi="Arial" w:cs="Arial"/>
          <w:b/>
          <w:sz w:val="20"/>
          <w:lang w:val="bg-BG"/>
        </w:rPr>
        <w:t xml:space="preserve">Европейският парламент (ЕП) разкритикува предложеният от Финландското председателство компромис по параметрите на Многогодишната финансова рамка (МФР) 2021-2027 г. на 22 октомври 2019 г. по време на дебат относно резултатите от последното заседание на Европейския Съвет. </w:t>
      </w:r>
      <w:r w:rsidR="00D32139" w:rsidRPr="008F4786">
        <w:rPr>
          <w:rStyle w:val="tlid-translation"/>
          <w:rFonts w:ascii="Arial" w:hAnsi="Arial" w:cs="Arial"/>
          <w:sz w:val="20"/>
          <w:lang w:val="bg-BG"/>
        </w:rPr>
        <w:t xml:space="preserve">Председателят на </w:t>
      </w:r>
      <w:r w:rsidR="00D32139">
        <w:rPr>
          <w:rStyle w:val="tlid-translation"/>
          <w:rFonts w:ascii="Arial" w:hAnsi="Arial" w:cs="Arial"/>
          <w:sz w:val="20"/>
          <w:lang w:val="bg-BG"/>
        </w:rPr>
        <w:t>Европейската комисия (ЕК)</w:t>
      </w:r>
      <w:r w:rsidR="00D32139" w:rsidRPr="008F4786">
        <w:rPr>
          <w:rStyle w:val="tlid-translation"/>
          <w:rFonts w:ascii="Arial" w:hAnsi="Arial" w:cs="Arial"/>
          <w:sz w:val="20"/>
          <w:lang w:val="bg-BG"/>
        </w:rPr>
        <w:t>, чийто мандат изтича сега</w:t>
      </w:r>
      <w:hyperlink r:id="rId9" w:tgtFrame="_blank" w:history="1">
        <w:r w:rsidR="00D32139" w:rsidRPr="008F4786">
          <w:rPr>
            <w:rStyle w:val="tlid-translation"/>
            <w:rFonts w:ascii="Arial" w:hAnsi="Arial" w:cs="Arial"/>
            <w:sz w:val="20"/>
            <w:lang w:val="bg-BG"/>
          </w:rPr>
          <w:t xml:space="preserve">, Жан-Клод Юнкер </w:t>
        </w:r>
      </w:hyperlink>
      <w:r w:rsidR="00D32139" w:rsidRPr="008F4786">
        <w:rPr>
          <w:rStyle w:val="tlid-translation"/>
          <w:rFonts w:ascii="Arial" w:hAnsi="Arial" w:cs="Arial"/>
          <w:sz w:val="20"/>
          <w:lang w:val="bg-BG"/>
        </w:rPr>
        <w:t xml:space="preserve">подчерта, че </w:t>
      </w:r>
      <w:r w:rsidR="00D32139">
        <w:rPr>
          <w:rStyle w:val="tlid-translation"/>
          <w:rFonts w:ascii="Arial" w:hAnsi="Arial" w:cs="Arial"/>
          <w:sz w:val="20"/>
          <w:lang w:val="bg-BG"/>
        </w:rPr>
        <w:t xml:space="preserve">размерът на бюджета, предложен от ЕК за следващата МФР „представлява възможният минимум“ (общо 1.114% от БНД на ЕС-27). Според Юнкер предложенията на Финландското председателство на Съвета на ЕС </w:t>
      </w:r>
      <w:r w:rsidR="00D32139" w:rsidRPr="008F4786">
        <w:rPr>
          <w:rStyle w:val="tlid-translation"/>
          <w:rFonts w:ascii="Arial" w:hAnsi="Arial" w:cs="Arial"/>
          <w:sz w:val="20"/>
          <w:lang w:val="bg-BG"/>
        </w:rPr>
        <w:t>остават неприемливи: „не можете да оформите Европа с 1% Б</w:t>
      </w:r>
      <w:r w:rsidR="00D32139">
        <w:rPr>
          <w:rStyle w:val="tlid-translation"/>
          <w:rFonts w:ascii="Arial" w:hAnsi="Arial" w:cs="Arial"/>
          <w:sz w:val="20"/>
          <w:lang w:val="bg-BG"/>
        </w:rPr>
        <w:t>НД</w:t>
      </w:r>
      <w:r w:rsidR="00D32139" w:rsidRPr="008F4786">
        <w:rPr>
          <w:rStyle w:val="tlid-translation"/>
          <w:rFonts w:ascii="Arial" w:hAnsi="Arial" w:cs="Arial"/>
          <w:sz w:val="20"/>
          <w:lang w:val="bg-BG"/>
        </w:rPr>
        <w:t>“.</w:t>
      </w:r>
      <w:r w:rsidR="00D32139">
        <w:rPr>
          <w:rStyle w:val="tlid-translation"/>
          <w:rFonts w:ascii="Arial" w:hAnsi="Arial" w:cs="Arial"/>
          <w:sz w:val="20"/>
          <w:lang w:val="bg-BG"/>
        </w:rPr>
        <w:t xml:space="preserve"> </w:t>
      </w:r>
      <w:proofErr w:type="spellStart"/>
      <w:r w:rsidR="00D32139">
        <w:rPr>
          <w:rStyle w:val="tlid-translation"/>
          <w:rFonts w:ascii="Arial" w:hAnsi="Arial" w:cs="Arial"/>
          <w:sz w:val="20"/>
          <w:lang w:val="bg-BG"/>
        </w:rPr>
        <w:t>Манфред</w:t>
      </w:r>
      <w:proofErr w:type="spellEnd"/>
      <w:r w:rsidR="00D32139">
        <w:rPr>
          <w:rStyle w:val="tlid-translation"/>
          <w:rFonts w:ascii="Arial" w:hAnsi="Arial" w:cs="Arial"/>
          <w:sz w:val="20"/>
          <w:lang w:val="bg-BG"/>
        </w:rPr>
        <w:t xml:space="preserve"> Вебер (ЕНП, Германия) счита, че предложените от Финландското председателство намаления на МФР са провокация. Той заяви, че ЕС следва да отдели допълнително финансиране и изтъкна, че не приема никакво намаление във финансирането. </w:t>
      </w:r>
      <w:proofErr w:type="spellStart"/>
      <w:r w:rsidR="00D32139">
        <w:rPr>
          <w:rStyle w:val="tlid-translation"/>
          <w:rFonts w:ascii="Arial" w:hAnsi="Arial" w:cs="Arial"/>
          <w:sz w:val="20"/>
          <w:lang w:val="bg-BG"/>
        </w:rPr>
        <w:t>Ираче</w:t>
      </w:r>
      <w:proofErr w:type="spellEnd"/>
      <w:r w:rsidR="00D32139">
        <w:rPr>
          <w:rStyle w:val="tlid-translation"/>
          <w:rFonts w:ascii="Arial" w:hAnsi="Arial" w:cs="Arial"/>
          <w:sz w:val="20"/>
          <w:lang w:val="bg-BG"/>
        </w:rPr>
        <w:t xml:space="preserve"> Гарсия </w:t>
      </w:r>
      <w:proofErr w:type="spellStart"/>
      <w:r w:rsidR="00D32139">
        <w:rPr>
          <w:rStyle w:val="tlid-translation"/>
          <w:rFonts w:ascii="Arial" w:hAnsi="Arial" w:cs="Arial"/>
          <w:sz w:val="20"/>
          <w:lang w:val="bg-BG"/>
        </w:rPr>
        <w:t>Перес</w:t>
      </w:r>
      <w:proofErr w:type="spellEnd"/>
      <w:r w:rsidR="00D32139">
        <w:rPr>
          <w:rStyle w:val="tlid-translation"/>
          <w:rFonts w:ascii="Arial" w:hAnsi="Arial" w:cs="Arial"/>
          <w:sz w:val="20"/>
          <w:lang w:val="bg-BG"/>
        </w:rPr>
        <w:t xml:space="preserve"> (</w:t>
      </w:r>
      <w:hyperlink r:id="rId10" w:tgtFrame="_blank" w:history="1">
        <w:r w:rsidR="00D32139" w:rsidRPr="002A6D8D">
          <w:rPr>
            <w:rStyle w:val="tlid-translation"/>
            <w:rFonts w:ascii="Arial" w:hAnsi="Arial" w:cs="Arial"/>
            <w:sz w:val="20"/>
            <w:lang w:val="bg-BG"/>
          </w:rPr>
          <w:t>Група на прогресивния алианс на социалистите и демократите в Европейския парламент (С&amp;Д)</w:t>
        </w:r>
      </w:hyperlink>
      <w:r w:rsidR="00D32139">
        <w:rPr>
          <w:rStyle w:val="tlid-translation"/>
          <w:rFonts w:ascii="Arial" w:hAnsi="Arial" w:cs="Arial"/>
          <w:sz w:val="20"/>
          <w:lang w:val="bg-BG"/>
        </w:rPr>
        <w:t xml:space="preserve">, Испания) призова за по-амбициозна МФР и повтори, че ЕП ще подкрепи МФР, ако се отпуснат допълнителни собствени ресурси за финансиране на общите политики. По този начин ЕС ще може да финансира новите приоритети и да запази важните политики като Общата селскостопанска политика, Общата политика за рибарство и </w:t>
      </w:r>
      <w:proofErr w:type="spellStart"/>
      <w:r w:rsidR="00D32139">
        <w:rPr>
          <w:rStyle w:val="tlid-translation"/>
          <w:rFonts w:ascii="Arial" w:hAnsi="Arial" w:cs="Arial"/>
          <w:sz w:val="20"/>
          <w:lang w:val="bg-BG"/>
        </w:rPr>
        <w:t>кохезионната</w:t>
      </w:r>
      <w:proofErr w:type="spellEnd"/>
      <w:r w:rsidR="00D32139">
        <w:rPr>
          <w:rStyle w:val="tlid-translation"/>
          <w:rFonts w:ascii="Arial" w:hAnsi="Arial" w:cs="Arial"/>
          <w:sz w:val="20"/>
          <w:lang w:val="bg-BG"/>
        </w:rPr>
        <w:t xml:space="preserve"> политика. „Няма да приемем финансиране по-ниско от 1.3% от Брутния национален доход (БНД) на ЕС“ заяви Гарсия </w:t>
      </w:r>
      <w:proofErr w:type="spellStart"/>
      <w:r w:rsidR="00D32139">
        <w:rPr>
          <w:rStyle w:val="tlid-translation"/>
          <w:rFonts w:ascii="Arial" w:hAnsi="Arial" w:cs="Arial"/>
          <w:sz w:val="20"/>
          <w:lang w:val="bg-BG"/>
        </w:rPr>
        <w:t>Перес</w:t>
      </w:r>
      <w:proofErr w:type="spellEnd"/>
      <w:r w:rsidR="00D32139">
        <w:rPr>
          <w:rStyle w:val="tlid-translation"/>
          <w:rFonts w:ascii="Arial" w:hAnsi="Arial" w:cs="Arial"/>
          <w:sz w:val="20"/>
          <w:lang w:val="bg-BG"/>
        </w:rPr>
        <w:t xml:space="preserve">, визирайки предложението за МФР и позицията на ЕП. </w:t>
      </w:r>
      <w:proofErr w:type="spellStart"/>
      <w:r w:rsidR="00D32139">
        <w:rPr>
          <w:rStyle w:val="tlid-translation"/>
          <w:rFonts w:ascii="Arial" w:hAnsi="Arial" w:cs="Arial"/>
          <w:sz w:val="20"/>
          <w:lang w:val="bg-BG"/>
        </w:rPr>
        <w:t>Дачиан</w:t>
      </w:r>
      <w:proofErr w:type="spellEnd"/>
      <w:r w:rsidR="00D32139">
        <w:rPr>
          <w:rStyle w:val="tlid-translation"/>
          <w:rFonts w:ascii="Arial" w:hAnsi="Arial" w:cs="Arial"/>
          <w:sz w:val="20"/>
          <w:lang w:val="bg-BG"/>
        </w:rPr>
        <w:t xml:space="preserve"> </w:t>
      </w:r>
      <w:proofErr w:type="spellStart"/>
      <w:r w:rsidR="00D32139">
        <w:rPr>
          <w:rStyle w:val="tlid-translation"/>
          <w:rFonts w:ascii="Arial" w:hAnsi="Arial" w:cs="Arial"/>
          <w:sz w:val="20"/>
          <w:lang w:val="bg-BG"/>
        </w:rPr>
        <w:t>Чолош</w:t>
      </w:r>
      <w:proofErr w:type="spellEnd"/>
      <w:r w:rsidR="00D32139">
        <w:rPr>
          <w:rStyle w:val="tlid-translation"/>
          <w:rFonts w:ascii="Arial" w:hAnsi="Arial" w:cs="Arial"/>
          <w:sz w:val="20"/>
          <w:lang w:val="bg-BG"/>
        </w:rPr>
        <w:t xml:space="preserve"> (</w:t>
      </w:r>
      <w:hyperlink r:id="rId11" w:tgtFrame="_blank" w:history="1">
        <w:r w:rsidR="00D32139" w:rsidRPr="0042741C">
          <w:rPr>
            <w:rStyle w:val="tlid-translation"/>
            <w:rFonts w:ascii="Arial" w:hAnsi="Arial" w:cs="Arial"/>
            <w:sz w:val="20"/>
            <w:lang w:val="bg-BG"/>
          </w:rPr>
          <w:t>Група „Обнови Европа“</w:t>
        </w:r>
      </w:hyperlink>
      <w:r w:rsidR="00D32139">
        <w:rPr>
          <w:rStyle w:val="tlid-translation"/>
          <w:rFonts w:ascii="Arial" w:hAnsi="Arial" w:cs="Arial"/>
          <w:sz w:val="20"/>
          <w:lang w:val="bg-BG"/>
        </w:rPr>
        <w:t xml:space="preserve">, Румъния) защити залагането на „силен бюджет“. Според него трябва да се работи за нови собствени ресурси и да се изгради „истински Европейски бюджет“. </w:t>
      </w:r>
      <w:proofErr w:type="spellStart"/>
      <w:r w:rsidR="00D32139">
        <w:rPr>
          <w:rStyle w:val="tlid-translation"/>
          <w:rFonts w:ascii="Arial" w:hAnsi="Arial" w:cs="Arial"/>
          <w:sz w:val="20"/>
          <w:lang w:val="bg-BG"/>
        </w:rPr>
        <w:t>Маргарида</w:t>
      </w:r>
      <w:proofErr w:type="spellEnd"/>
      <w:r w:rsidR="00D32139">
        <w:rPr>
          <w:rStyle w:val="tlid-translation"/>
          <w:rFonts w:ascii="Arial" w:hAnsi="Arial" w:cs="Arial"/>
          <w:sz w:val="20"/>
          <w:lang w:val="bg-BG"/>
        </w:rPr>
        <w:t xml:space="preserve"> </w:t>
      </w:r>
      <w:proofErr w:type="spellStart"/>
      <w:r w:rsidR="00D32139">
        <w:rPr>
          <w:rStyle w:val="tlid-translation"/>
          <w:rFonts w:ascii="Arial" w:hAnsi="Arial" w:cs="Arial"/>
          <w:sz w:val="20"/>
          <w:lang w:val="bg-BG"/>
        </w:rPr>
        <w:t>Маркеш</w:t>
      </w:r>
      <w:proofErr w:type="spellEnd"/>
      <w:r w:rsidR="00D32139">
        <w:rPr>
          <w:rStyle w:val="tlid-translation"/>
          <w:rFonts w:ascii="Arial" w:hAnsi="Arial" w:cs="Arial"/>
          <w:sz w:val="20"/>
          <w:lang w:val="bg-BG"/>
        </w:rPr>
        <w:t xml:space="preserve"> </w:t>
      </w:r>
      <w:hyperlink r:id="rId12" w:tgtFrame="_blank" w:history="1">
        <w:r w:rsidR="00D32139" w:rsidRPr="002A6D8D">
          <w:rPr>
            <w:rStyle w:val="tlid-translation"/>
            <w:rFonts w:ascii="Arial" w:hAnsi="Arial" w:cs="Arial"/>
            <w:sz w:val="20"/>
            <w:lang w:val="bg-BG"/>
          </w:rPr>
          <w:t>(С&amp;Д</w:t>
        </w:r>
      </w:hyperlink>
      <w:r w:rsidR="00D32139">
        <w:rPr>
          <w:rStyle w:val="tlid-translation"/>
          <w:rFonts w:ascii="Arial" w:hAnsi="Arial" w:cs="Arial"/>
          <w:sz w:val="20"/>
          <w:lang w:val="bg-BG"/>
        </w:rPr>
        <w:t xml:space="preserve">, Португалия) отбеляза, че мнозинството от държавите членки на ЕС са се противопоставили на предложенията на Финландското председателство. Според </w:t>
      </w:r>
      <w:proofErr w:type="spellStart"/>
      <w:r w:rsidR="00D32139">
        <w:rPr>
          <w:rStyle w:val="tlid-translation"/>
          <w:rFonts w:ascii="Arial" w:hAnsi="Arial" w:cs="Arial"/>
          <w:sz w:val="20"/>
          <w:lang w:val="bg-BG"/>
        </w:rPr>
        <w:t>Брандо</w:t>
      </w:r>
      <w:proofErr w:type="spellEnd"/>
      <w:r w:rsidR="00D32139">
        <w:rPr>
          <w:rStyle w:val="tlid-translation"/>
          <w:rFonts w:ascii="Arial" w:hAnsi="Arial" w:cs="Arial"/>
          <w:sz w:val="20"/>
          <w:lang w:val="bg-BG"/>
        </w:rPr>
        <w:t xml:space="preserve"> </w:t>
      </w:r>
      <w:proofErr w:type="spellStart"/>
      <w:r w:rsidR="00D32139">
        <w:rPr>
          <w:rStyle w:val="tlid-translation"/>
          <w:rFonts w:ascii="Arial" w:hAnsi="Arial" w:cs="Arial"/>
          <w:sz w:val="20"/>
          <w:lang w:val="bg-BG"/>
        </w:rPr>
        <w:t>Бенифей</w:t>
      </w:r>
      <w:proofErr w:type="spellEnd"/>
      <w:r w:rsidR="00D32139">
        <w:rPr>
          <w:rStyle w:val="tlid-translation"/>
          <w:rFonts w:ascii="Arial" w:hAnsi="Arial" w:cs="Arial"/>
          <w:sz w:val="20"/>
          <w:lang w:val="bg-BG"/>
        </w:rPr>
        <w:t xml:space="preserve"> (</w:t>
      </w:r>
      <w:hyperlink r:id="rId13" w:tgtFrame="_blank" w:history="1">
        <w:r w:rsidR="00D32139" w:rsidRPr="002A6D8D">
          <w:rPr>
            <w:rStyle w:val="tlid-translation"/>
            <w:rFonts w:ascii="Arial" w:hAnsi="Arial" w:cs="Arial"/>
            <w:sz w:val="20"/>
            <w:lang w:val="bg-BG"/>
          </w:rPr>
          <w:t>С&amp;Д</w:t>
        </w:r>
      </w:hyperlink>
      <w:r w:rsidR="00D32139">
        <w:rPr>
          <w:rStyle w:val="tlid-translation"/>
          <w:rFonts w:ascii="Arial" w:hAnsi="Arial" w:cs="Arial"/>
          <w:sz w:val="20"/>
          <w:lang w:val="bg-BG"/>
        </w:rPr>
        <w:t xml:space="preserve">, Италия) Европейският Съвет е разделен по всички въпроси в МФР. Ако постигнатото споразумение по МФР не е достатъчно амбициозно, ЕП няма да се поколебае да го отхвърли, предупредиха Ян </w:t>
      </w:r>
      <w:proofErr w:type="spellStart"/>
      <w:r w:rsidR="00D32139">
        <w:rPr>
          <w:rStyle w:val="tlid-translation"/>
          <w:rFonts w:ascii="Arial" w:hAnsi="Arial" w:cs="Arial"/>
          <w:sz w:val="20"/>
          <w:lang w:val="bg-BG"/>
        </w:rPr>
        <w:t>Олбрихт</w:t>
      </w:r>
      <w:proofErr w:type="spellEnd"/>
      <w:r w:rsidR="00D32139">
        <w:rPr>
          <w:rStyle w:val="tlid-translation"/>
          <w:rFonts w:ascii="Arial" w:hAnsi="Arial" w:cs="Arial"/>
          <w:sz w:val="20"/>
          <w:lang w:val="bg-BG"/>
        </w:rPr>
        <w:t xml:space="preserve"> (ЕНП, Полша) и </w:t>
      </w:r>
      <w:proofErr w:type="spellStart"/>
      <w:r w:rsidR="00D32139">
        <w:rPr>
          <w:rStyle w:val="tlid-translation"/>
          <w:rFonts w:ascii="Arial" w:hAnsi="Arial" w:cs="Arial"/>
          <w:sz w:val="20"/>
          <w:lang w:val="bg-BG"/>
        </w:rPr>
        <w:t>Юнус</w:t>
      </w:r>
      <w:proofErr w:type="spellEnd"/>
      <w:r w:rsidR="00D32139">
        <w:rPr>
          <w:rStyle w:val="tlid-translation"/>
          <w:rFonts w:ascii="Arial" w:hAnsi="Arial" w:cs="Arial"/>
          <w:sz w:val="20"/>
          <w:lang w:val="bg-BG"/>
        </w:rPr>
        <w:t xml:space="preserve"> </w:t>
      </w:r>
      <w:proofErr w:type="spellStart"/>
      <w:r w:rsidR="00D32139">
        <w:rPr>
          <w:rStyle w:val="tlid-translation"/>
          <w:rFonts w:ascii="Arial" w:hAnsi="Arial" w:cs="Arial"/>
          <w:sz w:val="20"/>
          <w:lang w:val="bg-BG"/>
        </w:rPr>
        <w:t>Омаржи</w:t>
      </w:r>
      <w:proofErr w:type="spellEnd"/>
      <w:r w:rsidR="00D32139">
        <w:rPr>
          <w:rStyle w:val="tlid-translation"/>
          <w:rFonts w:ascii="Arial" w:hAnsi="Arial" w:cs="Arial"/>
          <w:sz w:val="20"/>
          <w:lang w:val="bg-BG"/>
        </w:rPr>
        <w:t xml:space="preserve"> (</w:t>
      </w:r>
      <w:r w:rsidR="00D32139" w:rsidRPr="00CF19FB">
        <w:rPr>
          <w:rStyle w:val="tlid-translation"/>
          <w:rFonts w:ascii="Arial" w:hAnsi="Arial" w:cs="Arial"/>
          <w:sz w:val="20"/>
          <w:lang w:val="bg-BG"/>
        </w:rPr>
        <w:t>Група на Европейската обединена левица - Северна зелена левица</w:t>
      </w:r>
      <w:r w:rsidR="00D32139">
        <w:rPr>
          <w:rStyle w:val="tlid-translation"/>
          <w:rFonts w:ascii="Arial" w:hAnsi="Arial" w:cs="Arial"/>
          <w:sz w:val="20"/>
          <w:lang w:val="bg-BG"/>
        </w:rPr>
        <w:t>, Франция).</w:t>
      </w:r>
    </w:p>
    <w:p w:rsidR="00D32139" w:rsidRDefault="00D32139" w:rsidP="000A7F85">
      <w:pPr>
        <w:contextualSpacing/>
        <w:jc w:val="both"/>
        <w:rPr>
          <w:rStyle w:val="tlid-translation"/>
          <w:rFonts w:ascii="Arial" w:hAnsi="Arial" w:cs="Arial"/>
          <w:b/>
          <w:sz w:val="20"/>
          <w:lang w:val="bg-BG"/>
        </w:rPr>
      </w:pPr>
    </w:p>
    <w:p w:rsidR="000A7F85" w:rsidRPr="00D05FCF" w:rsidRDefault="00965573" w:rsidP="000A7F85">
      <w:pPr>
        <w:contextualSpacing/>
        <w:jc w:val="both"/>
        <w:rPr>
          <w:rFonts w:ascii="Arial" w:hAnsi="Arial" w:cs="Arial"/>
          <w:noProof/>
          <w:sz w:val="20"/>
          <w:lang w:val="bg-BG"/>
        </w:rPr>
      </w:pPr>
      <w:r w:rsidRPr="00D05FCF">
        <w:rPr>
          <w:rStyle w:val="tlid-translation"/>
          <w:rFonts w:ascii="Arial" w:hAnsi="Arial" w:cs="Arial"/>
          <w:b/>
          <w:noProof/>
          <w:sz w:val="20"/>
          <w:lang w:val="bg-BG"/>
        </w:rPr>
        <w:t>8</w:t>
      </w:r>
      <w:r w:rsidR="00B90317" w:rsidRPr="00D05FCF">
        <w:rPr>
          <w:rStyle w:val="tlid-translation"/>
          <w:rFonts w:ascii="Arial" w:hAnsi="Arial" w:cs="Arial"/>
          <w:noProof/>
          <w:sz w:val="20"/>
          <w:lang w:val="bg-BG"/>
        </w:rPr>
        <w:t>.</w:t>
      </w:r>
      <w:r w:rsidR="002105E8" w:rsidRPr="00D05FCF">
        <w:rPr>
          <w:rStyle w:val="tlid-translation"/>
          <w:rFonts w:ascii="Arial" w:hAnsi="Arial" w:cs="Arial"/>
          <w:noProof/>
          <w:sz w:val="20"/>
          <w:lang w:val="bg-BG"/>
        </w:rPr>
        <w:t xml:space="preserve"> </w:t>
      </w:r>
      <w:r w:rsidR="000A7F85" w:rsidRPr="00D05FCF">
        <w:rPr>
          <w:rFonts w:ascii="Arial" w:hAnsi="Arial" w:cs="Arial"/>
          <w:b/>
          <w:noProof/>
          <w:sz w:val="20"/>
          <w:lang w:val="bg-BG"/>
        </w:rPr>
        <w:t>Съветът информира Европейския парламент (ЕП), че не е в състояние да приеме всички изменения на бюджета на Европейския съюз (ЕС) за 2020 г., приети на пленарното заседание на ЕП проведено на 23 октомври под председателството на зам.-председателя Клара Добрев</w:t>
      </w:r>
      <w:r w:rsidR="000A7F85" w:rsidRPr="00D05FCF">
        <w:rPr>
          <w:rFonts w:ascii="Arial" w:hAnsi="Arial" w:cs="Arial"/>
          <w:noProof/>
          <w:sz w:val="20"/>
          <w:lang w:val="bg-BG"/>
        </w:rPr>
        <w:t xml:space="preserve">. Проектите на изменения се отнасят до бюджетните кредити от общия бюджет на ЕС за финансовата 2020 година по отношение на ЕП, ЕС, Съда на ЕС, Европейската сметна палата, Европейския икономически и социален комитет, Комитета на регионите, Омбудсмана и др. Съгласно разпоредбите на договорите, за да бъдат приети, проектите на изменения трябва да получат гласовете на мнозинството от членовете на ЕП. Още на самото заседание Кимо Тийликайнен (действащ председател на Съвета, държавен секретар в Министерството на финансите на Финландия, главен преговарящ от страна на Съвета за бюджета на ЕС за 2020 г.) отбеляза разликите между позицията на ЕП и тази на </w:t>
      </w:r>
      <w:r w:rsidR="00D05FCF" w:rsidRPr="00D05FCF">
        <w:rPr>
          <w:rFonts w:ascii="Arial" w:hAnsi="Arial" w:cs="Arial"/>
          <w:noProof/>
          <w:sz w:val="20"/>
          <w:lang w:val="bg-BG"/>
        </w:rPr>
        <w:t>Съвета</w:t>
      </w:r>
      <w:r w:rsidR="000A7F85" w:rsidRPr="00D05FCF">
        <w:rPr>
          <w:rFonts w:ascii="Arial" w:hAnsi="Arial" w:cs="Arial"/>
          <w:noProof/>
          <w:sz w:val="20"/>
          <w:lang w:val="bg-BG"/>
        </w:rPr>
        <w:t xml:space="preserve"> и се съгласи със свикването на помирителния комитет в съответствие с Договора за функционирането на Европейския съюз, заявявайки: "Със задоволство констатирам, че Съветът и Парламентът имат много общи приоритети за бюджета за следващата година. В основата на тези приоритети стоят създаването на работни места и борбата с изменението на климата, като се отделя внимание на важни области като сигурността и миграцията и особено на младите хора. Това е една добра основа за усилията ни за договаряне на бюджет с подходящи равнища на финансиране за различните програми и области, въз основа на предпазлив и реалистичен подход и в интерес на европейските данъкоплатци."</w:t>
      </w:r>
      <w:r w:rsidR="00D05FCF" w:rsidRPr="00D05FCF">
        <w:rPr>
          <w:rFonts w:ascii="Arial" w:hAnsi="Arial" w:cs="Arial"/>
          <w:noProof/>
          <w:sz w:val="20"/>
          <w:lang w:val="bg-BG"/>
        </w:rPr>
        <w:t xml:space="preserve"> </w:t>
      </w:r>
      <w:r w:rsidR="000A7F85" w:rsidRPr="00D05FCF">
        <w:rPr>
          <w:rFonts w:ascii="Arial" w:hAnsi="Arial" w:cs="Arial"/>
          <w:noProof/>
          <w:sz w:val="20"/>
          <w:lang w:val="bg-BG"/>
        </w:rPr>
        <w:t xml:space="preserve">Това поставя началото на триседмична помирителна процедура, която ще започне на 29 октомври. Съветът и Парламентът ще трябва да преодолеят различията си до 18 ноември. В своя проектобюджет за 2020 г. Комисията предложи общото равнище на бюджетните кредити за поети задължения да се установи на 168,3 милиарда евро, а на бюджетните кредити за плащания — на 153,6 милиарда евро. В позицията на Съвета, приета на 3 септември, общият размер на бюджетните кредити за поети задължения се установява на 166,8 милиарда евро, а общият размер на бюджетните кредити за плащания на 153,1 милиарда евро, което е съответно -1,5 милиарда евро и - 0,5 милиарда евро по-малко в сравнение с предложението на Комисията. Въпреки това позицията на Съвета продължава да представлява увеличение от +0,6% при бюджетните кредити за поети задължения и +3,3% при бюджетните кредити за плащания спрямо гласувания през 2019 г. бюджет. Парламентът призовава за увеличаване на общия </w:t>
      </w:r>
      <w:r w:rsidR="000A7F85" w:rsidRPr="00D05FCF">
        <w:rPr>
          <w:rFonts w:ascii="Arial" w:hAnsi="Arial" w:cs="Arial"/>
          <w:noProof/>
          <w:sz w:val="20"/>
          <w:lang w:val="bg-BG"/>
        </w:rPr>
        <w:lastRenderedPageBreak/>
        <w:t>размер на бюджетните кредити за поети задължения на 171,0 милиарда евро, а на общия размер на бюджетните кредити за плащания — на 159,1 милиарда евро. Тази позиция надхвърля таваните, установени в многогодишната финансова рамка на ЕС за периода 2014—2020 г. Помирителният комитет ще заседава на 4 и на 15 ноември. На последната дата Съветът по икономически и финансови въпроси/бюджет ще заседава, за да даде на председателството насоки за разговорите с Парламента. Ако не бъде постигнато съгласие до края на помирителния период на 18 ноември, Комисията трябва да представи нов проектобюджет за 2020 г.</w:t>
      </w:r>
    </w:p>
    <w:p w:rsidR="00C37B23" w:rsidRPr="00D05FCF" w:rsidRDefault="00081DAE" w:rsidP="00F14E33">
      <w:pPr>
        <w:jc w:val="both"/>
        <w:rPr>
          <w:rStyle w:val="tlid-translation"/>
          <w:rFonts w:ascii="Arial" w:hAnsi="Arial" w:cs="Arial"/>
          <w:noProof/>
          <w:sz w:val="20"/>
          <w:lang w:val="bg-BG"/>
        </w:rPr>
      </w:pPr>
      <w:r w:rsidRPr="00D05FCF">
        <w:rPr>
          <w:rStyle w:val="tlid-translation"/>
          <w:rFonts w:ascii="Arial" w:hAnsi="Arial" w:cs="Arial"/>
          <w:noProof/>
          <w:sz w:val="20"/>
          <w:lang w:val="bg-BG"/>
        </w:rPr>
        <w:t xml:space="preserve"> </w:t>
      </w:r>
    </w:p>
    <w:sectPr w:rsidR="00C37B23" w:rsidRPr="00D05FCF" w:rsidSect="00852688">
      <w:headerReference w:type="default" r:id="rId14"/>
      <w:footerReference w:type="even" r:id="rId15"/>
      <w:footerReference w:type="defaul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21" w:rsidRDefault="00EB6221">
      <w:r>
        <w:separator/>
      </w:r>
    </w:p>
  </w:endnote>
  <w:endnote w:type="continuationSeparator" w:id="0">
    <w:p w:rsidR="00EB6221" w:rsidRDefault="00EB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B62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B6221" w:rsidP="004B3CB3">
    <w:pPr>
      <w:pStyle w:val="Footer"/>
      <w:pBdr>
        <w:bottom w:val="single" w:sz="4" w:space="1" w:color="7030A0"/>
      </w:pBdr>
      <w:ind w:right="-23"/>
      <w:rPr>
        <w:rFonts w:ascii="Arial" w:hAnsi="Arial"/>
        <w:i/>
        <w:iCs/>
        <w:color w:val="800080"/>
        <w:sz w:val="18"/>
        <w:szCs w:val="18"/>
        <w:lang w:val="en-US"/>
      </w:rPr>
    </w:pPr>
  </w:p>
  <w:p w:rsidR="004B3CB3" w:rsidRPr="004B3CB3" w:rsidRDefault="00264F92" w:rsidP="004B3CB3">
    <w:pPr>
      <w:pStyle w:val="Footer"/>
      <w:ind w:right="-23"/>
      <w:rPr>
        <w:rFonts w:ascii="Arial" w:hAnsi="Arial"/>
        <w:i/>
        <w:iCs/>
        <w:color w:val="800080"/>
        <w:sz w:val="18"/>
        <w:szCs w:val="18"/>
        <w:lang w:val="ru-RU"/>
      </w:rPr>
    </w:pPr>
    <w:r>
      <w:rPr>
        <w:rFonts w:ascii="Arial" w:hAnsi="Arial"/>
        <w:i/>
        <w:iCs/>
        <w:color w:val="800080"/>
        <w:sz w:val="18"/>
        <w:szCs w:val="18"/>
        <w:lang w:val="bg-BG"/>
      </w:rPr>
      <w:t>Дирекции „Директни плащания</w:t>
    </w:r>
    <w:r w:rsidR="00403CB9">
      <w:rPr>
        <w:rFonts w:ascii="Arial" w:hAnsi="Arial"/>
        <w:i/>
        <w:iCs/>
        <w:color w:val="800080"/>
        <w:sz w:val="18"/>
        <w:szCs w:val="18"/>
        <w:lang w:val="bg-BG"/>
      </w:rPr>
      <w:t xml:space="preserve">” и „Пазарни мерки и организации на </w:t>
    </w:r>
    <w:r w:rsidR="00403CB9" w:rsidRPr="004B3CB3">
      <w:rPr>
        <w:rFonts w:ascii="Arial" w:hAnsi="Arial"/>
        <w:i/>
        <w:iCs/>
        <w:color w:val="800080"/>
        <w:sz w:val="18"/>
        <w:szCs w:val="18"/>
        <w:lang w:val="ru-RU"/>
      </w:rPr>
      <w:t xml:space="preserve"> </w:t>
    </w:r>
    <w:r>
      <w:rPr>
        <w:rFonts w:ascii="Arial" w:hAnsi="Arial"/>
        <w:i/>
        <w:iCs/>
        <w:color w:val="800080"/>
        <w:sz w:val="18"/>
        <w:szCs w:val="18"/>
        <w:lang w:val="bg-BG"/>
      </w:rPr>
      <w:t>производители“, МЗХГ</w:t>
    </w:r>
    <w:r>
      <w:rPr>
        <w:rFonts w:ascii="Arial" w:hAnsi="Arial"/>
        <w:i/>
        <w:iCs/>
        <w:color w:val="800080"/>
        <w:sz w:val="18"/>
        <w:szCs w:val="18"/>
        <w:lang w:val="en-US"/>
      </w:rPr>
      <w:t xml:space="preserve">                                   </w:t>
    </w:r>
    <w:r w:rsidR="00403CB9" w:rsidRPr="004B3CB3">
      <w:rPr>
        <w:rFonts w:ascii="Arial" w:hAnsi="Arial"/>
        <w:i/>
        <w:iCs/>
        <w:color w:val="800080"/>
        <w:sz w:val="18"/>
        <w:szCs w:val="18"/>
        <w:lang w:val="ru-RU"/>
      </w:rPr>
      <w:t xml:space="preserve">  </w:t>
    </w:r>
    <w:r>
      <w:rPr>
        <w:rFonts w:ascii="Arial" w:hAnsi="Arial"/>
        <w:i/>
        <w:iCs/>
        <w:color w:val="800080"/>
        <w:sz w:val="18"/>
        <w:szCs w:val="18"/>
        <w:lang w:val="en-US"/>
      </w:rPr>
      <w:t xml:space="preserve"> </w:t>
    </w:r>
    <w:r w:rsidR="00403CB9" w:rsidRPr="004B3CB3">
      <w:rPr>
        <w:rFonts w:ascii="Arial" w:hAnsi="Arial"/>
        <w:i/>
        <w:iCs/>
        <w:color w:val="800080"/>
        <w:sz w:val="18"/>
        <w:szCs w:val="18"/>
        <w:lang w:val="bg-BG"/>
      </w:rPr>
      <w:fldChar w:fldCharType="begin"/>
    </w:r>
    <w:r w:rsidR="00403CB9" w:rsidRPr="004B3CB3">
      <w:rPr>
        <w:rFonts w:ascii="Arial" w:hAnsi="Arial"/>
        <w:i/>
        <w:iCs/>
        <w:color w:val="800080"/>
        <w:sz w:val="18"/>
        <w:szCs w:val="18"/>
        <w:lang w:val="bg-BG"/>
      </w:rPr>
      <w:instrText xml:space="preserve"> PAGE   \* MERGEFORMAT </w:instrText>
    </w:r>
    <w:r w:rsidR="00403CB9" w:rsidRPr="004B3CB3">
      <w:rPr>
        <w:rFonts w:ascii="Arial" w:hAnsi="Arial"/>
        <w:i/>
        <w:iCs/>
        <w:color w:val="800080"/>
        <w:sz w:val="18"/>
        <w:szCs w:val="18"/>
        <w:lang w:val="bg-BG"/>
      </w:rPr>
      <w:fldChar w:fldCharType="separate"/>
    </w:r>
    <w:r>
      <w:rPr>
        <w:rFonts w:ascii="Arial" w:hAnsi="Arial"/>
        <w:i/>
        <w:iCs/>
        <w:noProof/>
        <w:color w:val="800080"/>
        <w:sz w:val="18"/>
        <w:szCs w:val="18"/>
        <w:lang w:val="bg-BG"/>
      </w:rPr>
      <w:t>2</w:t>
    </w:r>
    <w:r w:rsidR="00403CB9" w:rsidRPr="004B3CB3">
      <w:rPr>
        <w:rFonts w:ascii="Arial" w:hAnsi="Arial"/>
        <w:i/>
        <w:iCs/>
        <w:color w:val="800080"/>
        <w:sz w:val="18"/>
        <w:szCs w:val="18"/>
        <w:lang w:val="bg-BG"/>
      </w:rPr>
      <w:fldChar w:fldCharType="end"/>
    </w:r>
  </w:p>
  <w:p w:rsidR="004B3CB3" w:rsidRPr="004B3CB3" w:rsidRDefault="00EB6221" w:rsidP="004B3CB3">
    <w:pPr>
      <w:pStyle w:val="Footer"/>
      <w:ind w:right="-23"/>
      <w:rPr>
        <w:rFonts w:ascii="Arial" w:hAnsi="Arial" w:cs="Arial"/>
        <w:i/>
        <w:sz w:val="20"/>
        <w:lang w:val="ru-RU"/>
      </w:rPr>
    </w:pPr>
  </w:p>
  <w:p w:rsidR="005618E1" w:rsidRPr="004B3CB3" w:rsidRDefault="00EB6221">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21" w:rsidRDefault="00EB6221">
      <w:r>
        <w:separator/>
      </w:r>
    </w:p>
  </w:footnote>
  <w:footnote w:type="continuationSeparator" w:id="0">
    <w:p w:rsidR="00EB6221" w:rsidRDefault="00EB6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6381E09" wp14:editId="51E4F3B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EB6221"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EB622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6A094F">
      <w:rPr>
        <w:rFonts w:ascii="Arial" w:hAnsi="Arial"/>
        <w:b/>
        <w:bCs/>
        <w:color w:val="800080"/>
        <w:sz w:val="20"/>
        <w:lang w:val="en-US"/>
      </w:rPr>
      <w:t>93</w:t>
    </w:r>
    <w:r>
      <w:rPr>
        <w:rFonts w:ascii="Arial" w:hAnsi="Arial"/>
        <w:b/>
        <w:bCs/>
        <w:color w:val="800080"/>
        <w:sz w:val="20"/>
        <w:lang w:val="bg-BG"/>
      </w:rPr>
      <w:t>/</w:t>
    </w:r>
    <w:r w:rsidR="006A094F">
      <w:rPr>
        <w:rFonts w:ascii="Arial" w:hAnsi="Arial"/>
        <w:b/>
        <w:bCs/>
        <w:color w:val="800080"/>
        <w:sz w:val="20"/>
        <w:lang w:val="en-US"/>
      </w:rPr>
      <w:t>28</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6DC74A63"/>
    <w:multiLevelType w:val="hybridMultilevel"/>
    <w:tmpl w:val="6E646E24"/>
    <w:lvl w:ilvl="0" w:tplc="F7D2F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A31F0"/>
    <w:rsid w:val="000A7F85"/>
    <w:rsid w:val="000B2A63"/>
    <w:rsid w:val="000E0DBC"/>
    <w:rsid w:val="000E75B5"/>
    <w:rsid w:val="001043F4"/>
    <w:rsid w:val="0010787E"/>
    <w:rsid w:val="00131A6D"/>
    <w:rsid w:val="00134872"/>
    <w:rsid w:val="0013606E"/>
    <w:rsid w:val="00144211"/>
    <w:rsid w:val="0014608C"/>
    <w:rsid w:val="001639CC"/>
    <w:rsid w:val="00173E25"/>
    <w:rsid w:val="00180441"/>
    <w:rsid w:val="00186654"/>
    <w:rsid w:val="001A152C"/>
    <w:rsid w:val="001A649E"/>
    <w:rsid w:val="001A7A88"/>
    <w:rsid w:val="001B0606"/>
    <w:rsid w:val="001E1EAA"/>
    <w:rsid w:val="001E4C01"/>
    <w:rsid w:val="001F2EC7"/>
    <w:rsid w:val="002105E8"/>
    <w:rsid w:val="00211FE8"/>
    <w:rsid w:val="00221CDF"/>
    <w:rsid w:val="002610A9"/>
    <w:rsid w:val="00264F92"/>
    <w:rsid w:val="00274F4E"/>
    <w:rsid w:val="00285183"/>
    <w:rsid w:val="002A5150"/>
    <w:rsid w:val="002A6A4C"/>
    <w:rsid w:val="002D25F9"/>
    <w:rsid w:val="002E6CFF"/>
    <w:rsid w:val="002F1104"/>
    <w:rsid w:val="002F6211"/>
    <w:rsid w:val="00300FA3"/>
    <w:rsid w:val="00304D05"/>
    <w:rsid w:val="00313FBA"/>
    <w:rsid w:val="00320AF0"/>
    <w:rsid w:val="00353ACF"/>
    <w:rsid w:val="003859E2"/>
    <w:rsid w:val="003877CA"/>
    <w:rsid w:val="003952CE"/>
    <w:rsid w:val="003A56BA"/>
    <w:rsid w:val="003B7AAB"/>
    <w:rsid w:val="003C1BFF"/>
    <w:rsid w:val="003E118D"/>
    <w:rsid w:val="003E5CB2"/>
    <w:rsid w:val="00403CB9"/>
    <w:rsid w:val="004133A8"/>
    <w:rsid w:val="00422311"/>
    <w:rsid w:val="0044148C"/>
    <w:rsid w:val="00446398"/>
    <w:rsid w:val="004923C1"/>
    <w:rsid w:val="004A315C"/>
    <w:rsid w:val="004B4DDE"/>
    <w:rsid w:val="004C29BE"/>
    <w:rsid w:val="00502A0A"/>
    <w:rsid w:val="005247A5"/>
    <w:rsid w:val="00537A32"/>
    <w:rsid w:val="00543ED6"/>
    <w:rsid w:val="005A0184"/>
    <w:rsid w:val="005B4574"/>
    <w:rsid w:val="005C1AE8"/>
    <w:rsid w:val="005C1BB7"/>
    <w:rsid w:val="005D5213"/>
    <w:rsid w:val="006367A9"/>
    <w:rsid w:val="00682667"/>
    <w:rsid w:val="006961F0"/>
    <w:rsid w:val="006A094F"/>
    <w:rsid w:val="006A739D"/>
    <w:rsid w:val="006A761A"/>
    <w:rsid w:val="00705B40"/>
    <w:rsid w:val="00714009"/>
    <w:rsid w:val="00734448"/>
    <w:rsid w:val="007846E5"/>
    <w:rsid w:val="007A388B"/>
    <w:rsid w:val="007A70E6"/>
    <w:rsid w:val="007B03F2"/>
    <w:rsid w:val="007D32DB"/>
    <w:rsid w:val="007D7438"/>
    <w:rsid w:val="007F4E89"/>
    <w:rsid w:val="008030C3"/>
    <w:rsid w:val="00816686"/>
    <w:rsid w:val="0082007C"/>
    <w:rsid w:val="008206C1"/>
    <w:rsid w:val="0083232B"/>
    <w:rsid w:val="00845489"/>
    <w:rsid w:val="00852DE4"/>
    <w:rsid w:val="00861450"/>
    <w:rsid w:val="0087702E"/>
    <w:rsid w:val="0087763E"/>
    <w:rsid w:val="008836F2"/>
    <w:rsid w:val="00886034"/>
    <w:rsid w:val="00897DEE"/>
    <w:rsid w:val="008E0F81"/>
    <w:rsid w:val="008F5ECC"/>
    <w:rsid w:val="00910462"/>
    <w:rsid w:val="00934FA6"/>
    <w:rsid w:val="009355BA"/>
    <w:rsid w:val="00965573"/>
    <w:rsid w:val="009704A2"/>
    <w:rsid w:val="00970F74"/>
    <w:rsid w:val="0099695D"/>
    <w:rsid w:val="00996963"/>
    <w:rsid w:val="009A5D09"/>
    <w:rsid w:val="009D0924"/>
    <w:rsid w:val="009D6F1E"/>
    <w:rsid w:val="009F4E95"/>
    <w:rsid w:val="009F7022"/>
    <w:rsid w:val="00A1170C"/>
    <w:rsid w:val="00A37AEB"/>
    <w:rsid w:val="00A447C0"/>
    <w:rsid w:val="00A56825"/>
    <w:rsid w:val="00A673EB"/>
    <w:rsid w:val="00A922EB"/>
    <w:rsid w:val="00AB1841"/>
    <w:rsid w:val="00AB7022"/>
    <w:rsid w:val="00AC73DE"/>
    <w:rsid w:val="00AC74F6"/>
    <w:rsid w:val="00AD3403"/>
    <w:rsid w:val="00AE14FF"/>
    <w:rsid w:val="00AE2FF4"/>
    <w:rsid w:val="00B03F66"/>
    <w:rsid w:val="00B16835"/>
    <w:rsid w:val="00B34793"/>
    <w:rsid w:val="00B40E88"/>
    <w:rsid w:val="00B64F87"/>
    <w:rsid w:val="00B73DA3"/>
    <w:rsid w:val="00B8112B"/>
    <w:rsid w:val="00B853D4"/>
    <w:rsid w:val="00B90317"/>
    <w:rsid w:val="00B93F21"/>
    <w:rsid w:val="00BA1C38"/>
    <w:rsid w:val="00BC70E2"/>
    <w:rsid w:val="00BE55CA"/>
    <w:rsid w:val="00BF118B"/>
    <w:rsid w:val="00BF28EC"/>
    <w:rsid w:val="00C00F88"/>
    <w:rsid w:val="00C20809"/>
    <w:rsid w:val="00C3643A"/>
    <w:rsid w:val="00C378CF"/>
    <w:rsid w:val="00C37B23"/>
    <w:rsid w:val="00C42FAE"/>
    <w:rsid w:val="00C60D17"/>
    <w:rsid w:val="00C6312D"/>
    <w:rsid w:val="00C718EB"/>
    <w:rsid w:val="00CB196D"/>
    <w:rsid w:val="00CE5E69"/>
    <w:rsid w:val="00CE660E"/>
    <w:rsid w:val="00D05FCF"/>
    <w:rsid w:val="00D1195A"/>
    <w:rsid w:val="00D167B1"/>
    <w:rsid w:val="00D3159B"/>
    <w:rsid w:val="00D32139"/>
    <w:rsid w:val="00D32B06"/>
    <w:rsid w:val="00D43BBD"/>
    <w:rsid w:val="00D61B59"/>
    <w:rsid w:val="00D80D84"/>
    <w:rsid w:val="00D8519B"/>
    <w:rsid w:val="00DA4860"/>
    <w:rsid w:val="00DC5A8E"/>
    <w:rsid w:val="00DF7E91"/>
    <w:rsid w:val="00E02B6A"/>
    <w:rsid w:val="00E068FE"/>
    <w:rsid w:val="00E14AFD"/>
    <w:rsid w:val="00E17E07"/>
    <w:rsid w:val="00E17EF0"/>
    <w:rsid w:val="00E2125A"/>
    <w:rsid w:val="00E23670"/>
    <w:rsid w:val="00E24FA2"/>
    <w:rsid w:val="00E256E7"/>
    <w:rsid w:val="00E44DF1"/>
    <w:rsid w:val="00E6099A"/>
    <w:rsid w:val="00EA4B29"/>
    <w:rsid w:val="00EA4B99"/>
    <w:rsid w:val="00EB0F17"/>
    <w:rsid w:val="00EB6221"/>
    <w:rsid w:val="00EB783C"/>
    <w:rsid w:val="00EC0DDC"/>
    <w:rsid w:val="00ED02B5"/>
    <w:rsid w:val="00EE7B1B"/>
    <w:rsid w:val="00F14E33"/>
    <w:rsid w:val="00F23EFD"/>
    <w:rsid w:val="00F4416D"/>
    <w:rsid w:val="00F531AD"/>
    <w:rsid w:val="00F931F3"/>
    <w:rsid w:val="00FB6A69"/>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F14E33"/>
    <w:pPr>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F14E33"/>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6884339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cialistsanddemocrats.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cialistsanddemocrat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neweuropegroup.eu/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ocialistsanddemocrats.eu/" TargetMode="External"/><Relationship Id="rId4" Type="http://schemas.microsoft.com/office/2007/relationships/stylesWithEffects" Target="stylesWithEffects.xml"/><Relationship Id="rId9" Type="http://schemas.openxmlformats.org/officeDocument/2006/relationships/hyperlink" Target="https://ec.europa.eu/commission/presscorner/detail/en/SPEECH_19_614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1074-B104-454F-8324-99FB269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43</cp:revision>
  <dcterms:created xsi:type="dcterms:W3CDTF">2019-10-28T09:27:00Z</dcterms:created>
  <dcterms:modified xsi:type="dcterms:W3CDTF">2019-10-28T13:48:00Z</dcterms:modified>
</cp:coreProperties>
</file>