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A" w:rsidRDefault="00BA3D4A">
      <w:r>
        <w:t>Линкове към банерите може да намерите тук:</w:t>
      </w:r>
      <w:bookmarkStart w:id="0" w:name="_GoBack"/>
      <w:bookmarkEnd w:id="0"/>
    </w:p>
    <w:p w:rsidR="00BA3D4A" w:rsidRDefault="00BA3D4A"/>
    <w:p w:rsidR="002C2D0F" w:rsidRDefault="00BA3D4A">
      <w:hyperlink r:id="rId5" w:history="1">
        <w:r w:rsidRPr="001D7257">
          <w:rPr>
            <w:rStyle w:val="Hyperlink"/>
          </w:rPr>
          <w:t>http://staj.government.bg/kontakti/</w:t>
        </w:r>
      </w:hyperlink>
    </w:p>
    <w:p w:rsidR="00BA3D4A" w:rsidRDefault="00BA3D4A"/>
    <w:sectPr w:rsidR="00BA3D4A" w:rsidSect="00DB0331">
      <w:pgSz w:w="11906" w:h="16838"/>
      <w:pgMar w:top="1247" w:right="107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A9"/>
    <w:rsid w:val="0000429B"/>
    <w:rsid w:val="002C2D0F"/>
    <w:rsid w:val="00640FA8"/>
    <w:rsid w:val="006C7CA9"/>
    <w:rsid w:val="00B97CDE"/>
    <w:rsid w:val="00BA3D4A"/>
    <w:rsid w:val="00BA5D4B"/>
    <w:rsid w:val="00D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BA5D4B"/>
    <w:rPr>
      <w:rFonts w:eastAsia="Batang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429B"/>
    <w:rPr>
      <w:rFonts w:eastAsia="Batang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BA3D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BA5D4B"/>
    <w:rPr>
      <w:rFonts w:eastAsia="Batang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429B"/>
    <w:rPr>
      <w:rFonts w:eastAsia="Batang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BA3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j.government.bg/konta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CM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Сечкова</dc:creator>
  <cp:keywords/>
  <dc:description/>
  <cp:lastModifiedBy>Даниела Сечкова</cp:lastModifiedBy>
  <cp:revision>2</cp:revision>
  <dcterms:created xsi:type="dcterms:W3CDTF">2013-10-01T09:37:00Z</dcterms:created>
  <dcterms:modified xsi:type="dcterms:W3CDTF">2013-10-01T09:38:00Z</dcterms:modified>
</cp:coreProperties>
</file>