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5B81" w14:textId="77777777" w:rsidR="00E51AE4" w:rsidRPr="00823FB2" w:rsidRDefault="00E51AE4" w:rsidP="003F09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16"/>
          <w:sz w:val="28"/>
          <w:szCs w:val="28"/>
          <w:lang w:eastAsia="en-US"/>
        </w:rPr>
      </w:pPr>
      <w:r w:rsidRPr="00823FB2">
        <w:rPr>
          <w:rFonts w:ascii="Times New Roman" w:eastAsia="Calibri" w:hAnsi="Times New Roman" w:cs="Times New Roman"/>
          <w:b/>
          <w:bCs/>
          <w:spacing w:val="16"/>
          <w:sz w:val="28"/>
          <w:szCs w:val="28"/>
          <w:lang w:eastAsia="en-US"/>
        </w:rPr>
        <w:t>МИНИСТЕРСТВО НА ЗЕМЕДЕЛИЕТО</w:t>
      </w:r>
    </w:p>
    <w:p w14:paraId="199939F5" w14:textId="7F8C50B9" w:rsidR="00E51AE4" w:rsidRDefault="00E1646F" w:rsidP="00817F0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26513A88" w14:textId="46D0831D" w:rsidR="00116D54" w:rsidRDefault="00116D54" w:rsidP="003F09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en-US"/>
        </w:rPr>
      </w:pPr>
    </w:p>
    <w:p w14:paraId="4842BCC9" w14:textId="77777777" w:rsidR="00817F05" w:rsidRDefault="00817F05" w:rsidP="003F09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en-US"/>
        </w:rPr>
      </w:pPr>
    </w:p>
    <w:p w14:paraId="153F34AC" w14:textId="77777777" w:rsidR="00E51AE4" w:rsidRPr="008749E9" w:rsidRDefault="00E51AE4" w:rsidP="003F09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  <w:lang w:eastAsia="en-US"/>
        </w:rPr>
      </w:pPr>
      <w:r w:rsidRPr="008749E9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EFEFE"/>
          <w:lang w:eastAsia="en-US"/>
        </w:rPr>
        <w:t>Наредба за изменение и допълнение на Наредба № 3 от 2015 г. за условията и реда за прилагане на схемите за директни плащания</w:t>
      </w:r>
      <w:r w:rsidRPr="008749E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  <w:lang w:eastAsia="en-US"/>
        </w:rPr>
        <w:t xml:space="preserve"> (обн., ДВ, бр. 16 от 2015 г.; доп., </w:t>
      </w:r>
      <w:r w:rsidR="008749E9" w:rsidRPr="008749E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8749E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  <w:lang w:eastAsia="en-US"/>
        </w:rPr>
        <w:t xml:space="preserve">бр. 31 и 80 от 2015 г.; изм., бр. 16, 50 и 69 от 2016 г., бр. 19 и 77 от 2017 г., бр. 17 и 42 от 2018 г., Решение № 8966 от 2.07.2018 г. на ВАС на РБ – бр. 57 от 2018 г., бр. 73 от </w:t>
      </w:r>
      <w:r w:rsidR="007255AC" w:rsidRPr="008749E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  <w:lang w:eastAsia="en-US"/>
        </w:rPr>
        <w:t xml:space="preserve">  </w:t>
      </w:r>
      <w:r w:rsidRPr="008749E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EFEFE"/>
          <w:lang w:eastAsia="en-US"/>
        </w:rPr>
        <w:t>2018 г., бр. 20 от 2019 г., бр. 18 и 77 от 2020 г. и бр. 11 от 2021 г.)</w:t>
      </w:r>
    </w:p>
    <w:p w14:paraId="34D465FA" w14:textId="3ED856AC" w:rsidR="00E51AE4" w:rsidRDefault="00E51AE4" w:rsidP="003F09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E572" w14:textId="77777777" w:rsidR="00817F05" w:rsidRPr="00823FB2" w:rsidRDefault="00817F05" w:rsidP="003F09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93353" w14:textId="1F01DD28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чл. 22, ал. 2 т.</w:t>
      </w:r>
      <w:r w:rsidR="0045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се изменя така:</w:t>
      </w:r>
    </w:p>
    <w:p w14:paraId="2262C71A" w14:textId="77777777" w:rsidR="00E51AE4" w:rsidRDefault="00116D5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„1. </w:t>
      </w:r>
      <w:r w:rsidR="00E51AE4">
        <w:rPr>
          <w:rFonts w:ascii="Times New Roman" w:eastAsia="Times New Roman" w:hAnsi="Times New Roman" w:cs="Times New Roman"/>
          <w:sz w:val="24"/>
          <w:szCs w:val="24"/>
        </w:rPr>
        <w:t>са идентифицирани с одобрени от БАБХ обикновена ушна марка и електронно средство за идентификация;“.</w:t>
      </w:r>
    </w:p>
    <w:p w14:paraId="427D0304" w14:textId="77777777" w:rsidR="00F01990" w:rsidRDefault="00F01990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990BC" w14:textId="258E17A2" w:rsidR="00F01990" w:rsidRDefault="00F01990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990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чл. 23, ал. 2 т.</w:t>
      </w:r>
      <w:r w:rsidR="0045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се изменя така:</w:t>
      </w:r>
    </w:p>
    <w:p w14:paraId="2B6265CC" w14:textId="77777777" w:rsidR="00F01990" w:rsidRDefault="00F01990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„1. са идентифицирани с одобрени от БАБХ обикновена ушна марка и електронно средство за идентификация;“.</w:t>
      </w:r>
    </w:p>
    <w:p w14:paraId="78E8135B" w14:textId="77777777" w:rsidR="00F01990" w:rsidRPr="00823FB2" w:rsidRDefault="00F01990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B7880" w14:textId="77777777" w:rsidR="00E51AE4" w:rsidRDefault="00F01990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 w:rsidR="00E51AE4" w:rsidRPr="0082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51AE4" w:rsidRPr="0082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AE4">
        <w:rPr>
          <w:rFonts w:ascii="Times New Roman" w:eastAsia="Times New Roman" w:hAnsi="Times New Roman" w:cs="Times New Roman"/>
          <w:sz w:val="24"/>
          <w:szCs w:val="24"/>
        </w:rPr>
        <w:t>В чл. 25 се правят следните изменения:</w:t>
      </w:r>
    </w:p>
    <w:p w14:paraId="212D043B" w14:textId="282F14FD" w:rsidR="00A6636A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6636A">
        <w:rPr>
          <w:rFonts w:ascii="Times New Roman" w:eastAsia="Times New Roman" w:hAnsi="Times New Roman" w:cs="Times New Roman"/>
          <w:sz w:val="24"/>
          <w:szCs w:val="24"/>
        </w:rPr>
        <w:t>В ал. 1:</w:t>
      </w:r>
    </w:p>
    <w:p w14:paraId="568ABCD0" w14:textId="4EF6A5CA" w:rsidR="00E51AE4" w:rsidRDefault="00A6636A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</w:t>
      </w:r>
      <w:r w:rsidR="00E51AE4">
        <w:rPr>
          <w:rFonts w:ascii="Times New Roman" w:eastAsia="Times New Roman" w:hAnsi="Times New Roman" w:cs="Times New Roman"/>
          <w:sz w:val="24"/>
          <w:szCs w:val="24"/>
        </w:rPr>
        <w:t xml:space="preserve"> основния текст думите „</w:t>
      </w:r>
      <w:r w:rsidR="00E51AE4" w:rsidRPr="00E51AE4">
        <w:rPr>
          <w:rFonts w:ascii="Times New Roman" w:eastAsia="Times New Roman" w:hAnsi="Times New Roman" w:cs="Times New Roman"/>
          <w:sz w:val="24"/>
          <w:szCs w:val="24"/>
        </w:rPr>
        <w:t>момента на замяната</w:t>
      </w:r>
      <w:r w:rsidR="00E51AE4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="00E51AE4" w:rsidRPr="00E51AE4">
        <w:rPr>
          <w:rFonts w:ascii="Times New Roman" w:eastAsia="Times New Roman" w:hAnsi="Times New Roman" w:cs="Times New Roman"/>
          <w:sz w:val="24"/>
          <w:szCs w:val="24"/>
        </w:rPr>
        <w:t>се заменят с „последния ден за подаване на заявления за подпомагане“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C574A" w14:textId="382ED376" w:rsidR="00A6636A" w:rsidRDefault="00A6636A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точка 1 се отменя;</w:t>
      </w:r>
    </w:p>
    <w:p w14:paraId="77733579" w14:textId="2954CD4C" w:rsidR="00A6636A" w:rsidRDefault="00A6636A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 т. 2 думите „</w:t>
      </w:r>
      <w:r w:rsidRPr="00A6636A">
        <w:rPr>
          <w:rFonts w:ascii="Times New Roman" w:eastAsia="Times New Roman" w:hAnsi="Times New Roman" w:cs="Times New Roman"/>
          <w:sz w:val="24"/>
          <w:szCs w:val="24"/>
        </w:rPr>
        <w:t>деня на</w:t>
      </w:r>
      <w:r>
        <w:rPr>
          <w:rFonts w:ascii="Times New Roman" w:eastAsia="Times New Roman" w:hAnsi="Times New Roman" w:cs="Times New Roman"/>
          <w:sz w:val="24"/>
          <w:szCs w:val="24"/>
        </w:rPr>
        <w:t>“ се за</w:t>
      </w:r>
      <w:r w:rsidR="0024242D">
        <w:rPr>
          <w:rFonts w:ascii="Times New Roman" w:eastAsia="Times New Roman" w:hAnsi="Times New Roman" w:cs="Times New Roman"/>
          <w:sz w:val="24"/>
          <w:szCs w:val="24"/>
        </w:rPr>
        <w:t>менят с „</w:t>
      </w:r>
      <w:r w:rsidR="0024242D" w:rsidRPr="0024242D">
        <w:rPr>
          <w:rFonts w:ascii="Times New Roman" w:eastAsia="Times New Roman" w:hAnsi="Times New Roman" w:cs="Times New Roman"/>
          <w:sz w:val="24"/>
          <w:szCs w:val="24"/>
        </w:rPr>
        <w:t>края на събитието, което е наложило“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A4A36" w14:textId="77777777" w:rsidR="00E51AE4" w:rsidRPr="00E51AE4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</w:t>
      </w:r>
      <w:r w:rsidR="00E51AE4">
        <w:rPr>
          <w:rFonts w:ascii="Times New Roman" w:eastAsia="Times New Roman" w:hAnsi="Times New Roman" w:cs="Times New Roman"/>
          <w:sz w:val="24"/>
          <w:szCs w:val="24"/>
        </w:rPr>
        <w:t xml:space="preserve"> ал. 2 думите „</w:t>
      </w:r>
      <w:r w:rsidR="00E51AE4" w:rsidRPr="00E51AE4">
        <w:rPr>
          <w:rFonts w:ascii="Times New Roman" w:eastAsia="Times New Roman" w:hAnsi="Times New Roman" w:cs="Times New Roman"/>
          <w:sz w:val="24"/>
          <w:szCs w:val="24"/>
        </w:rPr>
        <w:t>това е отразено</w:t>
      </w:r>
      <w:r w:rsidR="00E51AE4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="00E51AE4" w:rsidRPr="00E51AE4">
        <w:rPr>
          <w:rFonts w:ascii="Times New Roman" w:eastAsia="Times New Roman" w:hAnsi="Times New Roman" w:cs="Times New Roman"/>
          <w:sz w:val="24"/>
          <w:szCs w:val="24"/>
        </w:rPr>
        <w:t>се заменят с „точната дата на преместването е отразена“.</w:t>
      </w:r>
    </w:p>
    <w:p w14:paraId="257DBA82" w14:textId="77777777" w:rsidR="00E51AE4" w:rsidRPr="006263EE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8CC3D" w14:textId="77777777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0199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В чл. 27а се правят следните изменения и допълнения:</w:t>
      </w:r>
    </w:p>
    <w:p w14:paraId="46703725" w14:textId="77777777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3D6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ал. 1:</w:t>
      </w:r>
    </w:p>
    <w:p w14:paraId="5A00715D" w14:textId="77777777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FE2F0F">
        <w:rPr>
          <w:rFonts w:ascii="Times New Roman" w:eastAsia="Times New Roman" w:hAnsi="Times New Roman" w:cs="Times New Roman"/>
          <w:sz w:val="24"/>
          <w:szCs w:val="24"/>
        </w:rPr>
        <w:t xml:space="preserve"> точка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се изменя така:</w:t>
      </w:r>
    </w:p>
    <w:p w14:paraId="5E09DE57" w14:textId="23DE9FAB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sz w:val="24"/>
          <w:szCs w:val="24"/>
        </w:rPr>
        <w:t>„1. фактури при плащане по банков път и фискални касови бележки при плащане в брой, издадени от фискално устройство, когато земеделските стопани са търговци по смисъла на чл. 1 от Търговския закон;“.</w:t>
      </w:r>
    </w:p>
    <w:p w14:paraId="3BA39C7A" w14:textId="4DCE1288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създав</w:t>
      </w:r>
      <w:r w:rsidR="00AB432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329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т. 9:</w:t>
      </w:r>
    </w:p>
    <w:p w14:paraId="0EB6CB3E" w14:textId="77777777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9. фискални отчети от млекомат - при директни продажби на сурово мляко от млекомат</w:t>
      </w:r>
      <w:r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14:paraId="159FB19D" w14:textId="125793E5" w:rsidR="00B57901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57901">
        <w:rPr>
          <w:rFonts w:ascii="Times New Roman" w:eastAsia="Times New Roman" w:hAnsi="Times New Roman" w:cs="Times New Roman"/>
          <w:sz w:val="24"/>
          <w:szCs w:val="24"/>
        </w:rPr>
        <w:t>В ал. 2 се създава изречение второ: „</w:t>
      </w:r>
      <w:r w:rsidR="00B57901" w:rsidRPr="00B57901">
        <w:rPr>
          <w:rFonts w:ascii="Times New Roman" w:eastAsia="Times New Roman" w:hAnsi="Times New Roman" w:cs="Times New Roman"/>
          <w:sz w:val="24"/>
          <w:szCs w:val="24"/>
        </w:rPr>
        <w:t xml:space="preserve">При смърт на кандидата за подпомагане, документите по ал. 1 следва да бъдат издадени в периода преди смъртта на лицето от негово име, </w:t>
      </w:r>
      <w:r w:rsidR="00551F1D" w:rsidRPr="00F73B64">
        <w:rPr>
          <w:rFonts w:ascii="Times New Roman" w:eastAsia="Times New Roman" w:hAnsi="Times New Roman" w:cs="Times New Roman"/>
          <w:sz w:val="24"/>
          <w:szCs w:val="24"/>
        </w:rPr>
        <w:t xml:space="preserve">а в периода след смъртта от името на представител на всички негови наследници, упълномощен с нотариално </w:t>
      </w:r>
      <w:r w:rsidR="00551F1D">
        <w:rPr>
          <w:rFonts w:ascii="Times New Roman" w:eastAsia="Times New Roman" w:hAnsi="Times New Roman" w:cs="Times New Roman"/>
          <w:sz w:val="24"/>
          <w:szCs w:val="24"/>
        </w:rPr>
        <w:t>заверено</w:t>
      </w:r>
      <w:r w:rsidR="00551F1D" w:rsidRPr="00F73B64">
        <w:rPr>
          <w:rFonts w:ascii="Times New Roman" w:eastAsia="Times New Roman" w:hAnsi="Times New Roman" w:cs="Times New Roman"/>
          <w:sz w:val="24"/>
          <w:szCs w:val="24"/>
        </w:rPr>
        <w:t xml:space="preserve"> пълномощн</w:t>
      </w:r>
      <w:r w:rsidR="00551F1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7901" w:rsidRPr="00B5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1B262" w14:textId="08B8428E" w:rsidR="00493DDE" w:rsidRPr="00B57901" w:rsidRDefault="00493DDE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ал. 6 думите „</w:t>
      </w:r>
      <w:r w:rsidRPr="00493DDE">
        <w:rPr>
          <w:rFonts w:ascii="Times New Roman" w:eastAsia="Times New Roman" w:hAnsi="Times New Roman" w:cs="Times New Roman"/>
          <w:sz w:val="24"/>
          <w:szCs w:val="24"/>
        </w:rPr>
        <w:t>могат да бъдат предоставени“ се заменят със „се предоставят“.</w:t>
      </w:r>
    </w:p>
    <w:p w14:paraId="5FA44DC7" w14:textId="77777777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8BB9C" w14:textId="77777777" w:rsidR="008E3A29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019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чл. 27б</w:t>
      </w:r>
      <w:r w:rsidR="008E3A29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 и допълнения</w:t>
      </w:r>
      <w:r w:rsidR="00B5790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52343A" w14:textId="5517BC78" w:rsidR="00E51AE4" w:rsidRDefault="008E3A2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</w:t>
      </w:r>
      <w:r w:rsidR="00E51AE4">
        <w:rPr>
          <w:rFonts w:ascii="Times New Roman" w:eastAsia="Times New Roman" w:hAnsi="Times New Roman" w:cs="Times New Roman"/>
          <w:sz w:val="24"/>
          <w:szCs w:val="24"/>
        </w:rPr>
        <w:t xml:space="preserve"> ал. </w:t>
      </w:r>
      <w:r w:rsidR="00A663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AE4">
        <w:rPr>
          <w:rFonts w:ascii="Times New Roman" w:eastAsia="Times New Roman" w:hAnsi="Times New Roman" w:cs="Times New Roman"/>
          <w:sz w:val="24"/>
          <w:szCs w:val="24"/>
        </w:rPr>
        <w:t xml:space="preserve"> т. 1 се изменя така:</w:t>
      </w:r>
    </w:p>
    <w:p w14:paraId="2EAA65C5" w14:textId="0AA62B7A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„1. фактури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 при плащане по банков път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и фискални касови бележки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при плащане в брой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издадени от фискално устройство,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когато земеделските стопани са търговци по смисъла на чл. 1 от Търговския закон;“.</w:t>
      </w:r>
    </w:p>
    <w:p w14:paraId="5A0F0218" w14:textId="6C983BBA" w:rsidR="008E3A29" w:rsidRDefault="008E3A2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ал. 4 се създава изречение второ: „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>При смърт на кандидата за подпомагане, документите по ал. 1 следва да бъдат издадени в периода преди смъртта на лицето от негово име, а в периода след смъртта от името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 xml:space="preserve"> всички негови наследници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 xml:space="preserve"> упълномощен с нотариално за</w:t>
      </w:r>
      <w:r w:rsidR="00551F1D">
        <w:rPr>
          <w:rFonts w:ascii="Times New Roman" w:eastAsia="Times New Roman" w:hAnsi="Times New Roman" w:cs="Times New Roman"/>
          <w:sz w:val="24"/>
          <w:szCs w:val="24"/>
        </w:rPr>
        <w:t>вер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>ено пълномощно.</w:t>
      </w:r>
    </w:p>
    <w:p w14:paraId="23D05873" w14:textId="7F216EAF" w:rsidR="003D2CDD" w:rsidRPr="00B57901" w:rsidRDefault="003D2CDD" w:rsidP="003D2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ал. 5 думите „</w:t>
      </w:r>
      <w:r w:rsidRPr="00493DDE">
        <w:rPr>
          <w:rFonts w:ascii="Times New Roman" w:eastAsia="Times New Roman" w:hAnsi="Times New Roman" w:cs="Times New Roman"/>
          <w:sz w:val="24"/>
          <w:szCs w:val="24"/>
        </w:rPr>
        <w:t>могат да бъдат предоставени“ се заменят със „се предоставят“.</w:t>
      </w:r>
    </w:p>
    <w:p w14:paraId="0CD03028" w14:textId="77777777" w:rsidR="00E51AE4" w:rsidRPr="00823FB2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4356A" w14:textId="77777777" w:rsidR="008E3A29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0199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чл. 27в</w:t>
      </w:r>
      <w:r w:rsidR="008E3A29" w:rsidRPr="008E3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A29">
        <w:rPr>
          <w:rFonts w:ascii="Times New Roman" w:eastAsia="Times New Roman" w:hAnsi="Times New Roman" w:cs="Times New Roman"/>
          <w:sz w:val="24"/>
          <w:szCs w:val="24"/>
        </w:rPr>
        <w:t>се правят следните допълнения</w:t>
      </w:r>
      <w:r w:rsidR="00B5790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11F6E7" w14:textId="377EB732" w:rsidR="00E51AE4" w:rsidRDefault="008E3A2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</w:t>
      </w:r>
      <w:r w:rsidR="00E51AE4">
        <w:rPr>
          <w:rFonts w:ascii="Times New Roman" w:eastAsia="Times New Roman" w:hAnsi="Times New Roman" w:cs="Times New Roman"/>
          <w:sz w:val="24"/>
          <w:szCs w:val="24"/>
        </w:rPr>
        <w:t xml:space="preserve"> ал. 2 се създава изречение второ: „</w:t>
      </w:r>
      <w:r w:rsidR="00E51AE4" w:rsidRPr="00E51AE4">
        <w:rPr>
          <w:rFonts w:ascii="Times New Roman" w:eastAsia="Times New Roman" w:hAnsi="Times New Roman" w:cs="Times New Roman"/>
          <w:sz w:val="24"/>
          <w:szCs w:val="24"/>
        </w:rPr>
        <w:t>Когато земеделските стопани кандидатстват едновременно по схемите по чл. 19 и 19а, доказаните реализирани на пазара количества краве мляко се разпределят пропорционално на броя на заявените по всяка от двете схеми млечни крави</w:t>
      </w:r>
      <w:r w:rsidR="001E7B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B82" w:rsidRPr="001E7B82">
        <w:rPr>
          <w:rFonts w:ascii="Times New Roman" w:eastAsia="Times New Roman" w:hAnsi="Times New Roman" w:cs="Times New Roman"/>
          <w:sz w:val="24"/>
          <w:szCs w:val="24"/>
        </w:rPr>
        <w:t>а когато кандидатстват едновременно по схемите по чл. 20 и 21, доказаните реализирани на пазара животни се разпределят пропорционално на броя на заявените по всяка от двете схеми месодайни крави</w:t>
      </w:r>
      <w:r w:rsidR="00E51AE4" w:rsidRPr="00E51AE4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14:paraId="4539DC20" w14:textId="08041D80" w:rsidR="008E3A29" w:rsidRPr="008E3A29" w:rsidRDefault="008E3A2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ал. 4 се създава изречение второ: 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 xml:space="preserve">При смърт на кандидата за подпомагане документите по ал. 1 се подават от представител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 xml:space="preserve"> всички негови наследници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 xml:space="preserve"> упълномощен с нотариално за</w:t>
      </w:r>
      <w:r w:rsidR="00551F1D">
        <w:rPr>
          <w:rFonts w:ascii="Times New Roman" w:eastAsia="Times New Roman" w:hAnsi="Times New Roman" w:cs="Times New Roman"/>
          <w:sz w:val="24"/>
          <w:szCs w:val="24"/>
        </w:rPr>
        <w:t>вер</w:t>
      </w:r>
      <w:r w:rsidRPr="008E3A29">
        <w:rPr>
          <w:rFonts w:ascii="Times New Roman" w:eastAsia="Times New Roman" w:hAnsi="Times New Roman" w:cs="Times New Roman"/>
          <w:sz w:val="24"/>
          <w:szCs w:val="24"/>
        </w:rPr>
        <w:t>ено пълномощно.</w:t>
      </w:r>
    </w:p>
    <w:p w14:paraId="57BE9A28" w14:textId="77777777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CC4E7" w14:textId="77777777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0199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51AE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чл. 31а, ал. 1 се създава изречение второ: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Допустими за подпомагане са следните площи:</w:t>
      </w:r>
    </w:p>
    <w:p w14:paraId="3E8A99A0" w14:textId="07AF723C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sz w:val="24"/>
          <w:szCs w:val="24"/>
        </w:rPr>
        <w:t>1. по чл. 29, която попада във физически блок с начин на трайно ползва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не: 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Други трайни насаждения 023 ДТН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“, 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Овощни насаждения 022 ОН</w:t>
      </w:r>
      <w:r w:rsidR="00A6636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Смесено земеползване 050 СЗП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“ и 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Дворни места 031 ДМ“;</w:t>
      </w:r>
    </w:p>
    <w:p w14:paraId="66346271" w14:textId="77777777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sz w:val="24"/>
          <w:szCs w:val="24"/>
        </w:rPr>
        <w:lastRenderedPageBreak/>
        <w:t>2. по чл. 29а, която попада във физически блок с начин на трайно ползван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е: „Лозови насаждения 021 ЛН“, 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Овощни насаждения 022 ОН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Други трайни насаждения 023 ДТН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“, 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Смесено земеползване 050 СЗП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 и „Дворни места 031 ДМ“;</w:t>
      </w:r>
    </w:p>
    <w:p w14:paraId="02B188A8" w14:textId="77777777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 3. по чл. 30, чл. 30а, чл. 30б и 30в, която попада във физически блок с начин на трайно ползване: 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Обработваеми земи 010 ОЗ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“, 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Смесено земеползване 050 СЗП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 и „Дворни места 031 ДМ“;</w:t>
      </w:r>
    </w:p>
    <w:p w14:paraId="6FD45551" w14:textId="77777777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sz w:val="24"/>
          <w:szCs w:val="24"/>
        </w:rPr>
        <w:t>4. по чл. 31, която попада във физически блок с начин на трайно ползване: „Оранжерийни площи 011 ОП.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FD9FEC9" w14:textId="77777777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04741" w14:textId="77777777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AE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0199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51AE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В чл.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708A411B" w14:textId="77777777" w:rsidR="00E51AE4" w:rsidRP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В ал. 2 т. 1 се изменя така:</w:t>
      </w:r>
    </w:p>
    <w:p w14:paraId="02F0A75E" w14:textId="70BE10C8" w:rsidR="00E51AE4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„1. фактури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 xml:space="preserve"> при плащане по банков път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фискални касови бележки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при плащане в брой</w:t>
      </w:r>
      <w:r>
        <w:rPr>
          <w:rFonts w:ascii="Times New Roman" w:eastAsia="Times New Roman" w:hAnsi="Times New Roman" w:cs="Times New Roman"/>
          <w:sz w:val="24"/>
          <w:szCs w:val="24"/>
        </w:rPr>
        <w:t>, издадени от фискално устройство, когато кандидатите са търговци по смисъла на чл. 1 от Търговския закон;“.</w:t>
      </w:r>
    </w:p>
    <w:p w14:paraId="002D1B3B" w14:textId="2EAA3E04" w:rsidR="007F568D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F568D">
        <w:rPr>
          <w:rFonts w:ascii="Times New Roman" w:eastAsia="Times New Roman" w:hAnsi="Times New Roman" w:cs="Times New Roman"/>
          <w:sz w:val="24"/>
          <w:szCs w:val="24"/>
        </w:rPr>
        <w:t>В ал. 4 думите „</w:t>
      </w:r>
      <w:r w:rsidR="007F568D" w:rsidRPr="00493DDE">
        <w:rPr>
          <w:rFonts w:ascii="Times New Roman" w:eastAsia="Times New Roman" w:hAnsi="Times New Roman" w:cs="Times New Roman"/>
          <w:sz w:val="24"/>
          <w:szCs w:val="24"/>
        </w:rPr>
        <w:t>могат да бъдат предоставени“ се заменят със „се предоставят“.</w:t>
      </w:r>
    </w:p>
    <w:p w14:paraId="65516CAE" w14:textId="7D464FBA" w:rsidR="00B63D67" w:rsidRDefault="007F568D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63D67">
        <w:rPr>
          <w:rFonts w:ascii="Times New Roman" w:eastAsia="Times New Roman" w:hAnsi="Times New Roman" w:cs="Times New Roman"/>
          <w:sz w:val="24"/>
          <w:szCs w:val="24"/>
        </w:rPr>
        <w:t>В ал. 6 се създава изречение второ: „</w:t>
      </w:r>
      <w:r w:rsidR="00B63D67" w:rsidRPr="00B63D67">
        <w:rPr>
          <w:rFonts w:ascii="Times New Roman" w:eastAsia="Times New Roman" w:hAnsi="Times New Roman" w:cs="Times New Roman"/>
          <w:sz w:val="24"/>
          <w:szCs w:val="24"/>
        </w:rPr>
        <w:t xml:space="preserve">При смърт на кандидата за подпомагане документите по ал. 1 се подават от </w:t>
      </w:r>
      <w:r w:rsidR="008E3A29" w:rsidRPr="008E3A2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</w:t>
      </w:r>
      <w:r w:rsidR="008E3A2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3A29" w:rsidRPr="008E3A29">
        <w:rPr>
          <w:rFonts w:ascii="Times New Roman" w:eastAsia="Times New Roman" w:hAnsi="Times New Roman" w:cs="Times New Roman"/>
          <w:sz w:val="24"/>
          <w:szCs w:val="24"/>
        </w:rPr>
        <w:t xml:space="preserve"> всички негови наследници</w:t>
      </w:r>
      <w:r w:rsidR="008E3A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3A29" w:rsidRPr="008E3A29">
        <w:rPr>
          <w:rFonts w:ascii="Times New Roman" w:eastAsia="Times New Roman" w:hAnsi="Times New Roman" w:cs="Times New Roman"/>
          <w:sz w:val="24"/>
          <w:szCs w:val="24"/>
        </w:rPr>
        <w:t xml:space="preserve"> упълномощен с нотариално за</w:t>
      </w:r>
      <w:r w:rsidR="00551F1D">
        <w:rPr>
          <w:rFonts w:ascii="Times New Roman" w:eastAsia="Times New Roman" w:hAnsi="Times New Roman" w:cs="Times New Roman"/>
          <w:sz w:val="24"/>
          <w:szCs w:val="24"/>
        </w:rPr>
        <w:t>вер</w:t>
      </w:r>
      <w:r w:rsidR="008E3A29" w:rsidRPr="008E3A29">
        <w:rPr>
          <w:rFonts w:ascii="Times New Roman" w:eastAsia="Times New Roman" w:hAnsi="Times New Roman" w:cs="Times New Roman"/>
          <w:sz w:val="24"/>
          <w:szCs w:val="24"/>
        </w:rPr>
        <w:t>ено пълномощно</w:t>
      </w:r>
      <w:r w:rsidR="00B63D67" w:rsidRPr="00B63D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3D67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7FC33D81" w14:textId="2086FC45" w:rsidR="00B63D67" w:rsidRPr="00786541" w:rsidRDefault="007F568D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63D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3D67" w:rsidRPr="00786541">
        <w:rPr>
          <w:rFonts w:ascii="Times New Roman" w:eastAsia="Times New Roman" w:hAnsi="Times New Roman" w:cs="Times New Roman"/>
          <w:spacing w:val="2"/>
          <w:sz w:val="24"/>
          <w:szCs w:val="24"/>
        </w:rPr>
        <w:t>В ал. 8 се създава изречение второ: „При смърт на кандидата за подпомагане, документите по ал. 1 следва да бъдат издадени в периода преди смъртта на лицето от негово име, а в периода след смъртта от името на представителя на наследниците по ал. 6.“.</w:t>
      </w:r>
    </w:p>
    <w:p w14:paraId="019E7464" w14:textId="77777777" w:rsidR="00B63D67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3C977" w14:textId="1CCAEFD0" w:rsidR="00B63D67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D6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0199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63D6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3D67">
        <w:rPr>
          <w:rFonts w:ascii="Times New Roman" w:eastAsia="Times New Roman" w:hAnsi="Times New Roman" w:cs="Times New Roman"/>
          <w:sz w:val="24"/>
          <w:szCs w:val="24"/>
        </w:rPr>
        <w:t xml:space="preserve"> В чл. 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305EB6D6" w14:textId="64F2520F" w:rsidR="00A35977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35977">
        <w:rPr>
          <w:rFonts w:ascii="Times New Roman" w:eastAsia="Times New Roman" w:hAnsi="Times New Roman" w:cs="Times New Roman"/>
          <w:sz w:val="24"/>
          <w:szCs w:val="24"/>
        </w:rPr>
        <w:t>В ал. 1:</w:t>
      </w:r>
    </w:p>
    <w:p w14:paraId="753499B4" w14:textId="20E4D7B1" w:rsidR="00AB4329" w:rsidRDefault="00A3597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B4329">
        <w:rPr>
          <w:rFonts w:ascii="Times New Roman" w:eastAsia="Times New Roman" w:hAnsi="Times New Roman" w:cs="Times New Roman"/>
          <w:sz w:val="24"/>
          <w:szCs w:val="24"/>
        </w:rPr>
        <w:t xml:space="preserve">в основния текст накрая </w:t>
      </w:r>
      <w:r w:rsidR="00AB4329" w:rsidRPr="00AB4329">
        <w:rPr>
          <w:rFonts w:ascii="Times New Roman" w:eastAsia="Times New Roman" w:hAnsi="Times New Roman" w:cs="Times New Roman"/>
          <w:sz w:val="24"/>
          <w:szCs w:val="24"/>
        </w:rPr>
        <w:t>се добавя „отговарят на следните изисквания”;</w:t>
      </w:r>
    </w:p>
    <w:p w14:paraId="5BB4A95B" w14:textId="0FC1F12A" w:rsidR="00B63D67" w:rsidRDefault="00AB432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3597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3D67">
        <w:rPr>
          <w:rFonts w:ascii="Times New Roman" w:eastAsia="Times New Roman" w:hAnsi="Times New Roman" w:cs="Times New Roman"/>
          <w:sz w:val="24"/>
          <w:szCs w:val="24"/>
        </w:rPr>
        <w:t>очка 2 се изменя така:</w:t>
      </w:r>
    </w:p>
    <w:p w14:paraId="3CD1E62B" w14:textId="6EEED4BE" w:rsidR="00B63D67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„2. </w:t>
      </w:r>
      <w:r w:rsidR="00AB4329" w:rsidRPr="00AB4329">
        <w:rPr>
          <w:rFonts w:ascii="Times New Roman" w:eastAsia="Times New Roman" w:hAnsi="Times New Roman" w:cs="Times New Roman"/>
          <w:sz w:val="24"/>
          <w:szCs w:val="24"/>
        </w:rPr>
        <w:t>животните по т. 1 са идентифицирани с обикновена ушна марка и електронно средство за идентификация, одобрени от БАБХ</w:t>
      </w:r>
      <w:r w:rsidR="00A35977">
        <w:rPr>
          <w:rFonts w:ascii="Times New Roman" w:eastAsia="Times New Roman" w:hAnsi="Times New Roman" w:cs="Times New Roman"/>
          <w:sz w:val="24"/>
          <w:szCs w:val="24"/>
        </w:rPr>
        <w:t>;“;</w:t>
      </w:r>
    </w:p>
    <w:p w14:paraId="5B77DEDB" w14:textId="1FB18013" w:rsidR="00B63D67" w:rsidRDefault="00AB432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5977">
        <w:rPr>
          <w:rFonts w:ascii="Times New Roman" w:eastAsia="Times New Roman" w:hAnsi="Times New Roman" w:cs="Times New Roman"/>
          <w:sz w:val="24"/>
          <w:szCs w:val="24"/>
        </w:rPr>
        <w:t>) с</w:t>
      </w:r>
      <w:r w:rsidR="00B63D67">
        <w:rPr>
          <w:rFonts w:ascii="Times New Roman" w:eastAsia="Times New Roman" w:hAnsi="Times New Roman" w:cs="Times New Roman"/>
          <w:sz w:val="24"/>
          <w:szCs w:val="24"/>
        </w:rPr>
        <w:t>ъздава се т. 5:</w:t>
      </w:r>
    </w:p>
    <w:p w14:paraId="20AD4C3B" w14:textId="3A139C32" w:rsidR="00B63D67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63D6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B4329" w:rsidRPr="00AB4329">
        <w:rPr>
          <w:rFonts w:ascii="Times New Roman" w:eastAsia="Times New Roman" w:hAnsi="Times New Roman" w:cs="Times New Roman"/>
          <w:sz w:val="24"/>
          <w:szCs w:val="24"/>
        </w:rPr>
        <w:t>животните по т. 1 са навършили необходимата минимална възраст към последния ден за подаване на заявлението за подпомагане</w:t>
      </w:r>
      <w:r w:rsidRPr="00B63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F2B1FA5" w14:textId="66AD4F0A" w:rsidR="00A35977" w:rsidRDefault="00A3597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ал. 3:</w:t>
      </w:r>
    </w:p>
    <w:p w14:paraId="7F199682" w14:textId="77777777" w:rsidR="0072035D" w:rsidRDefault="0072035D" w:rsidP="007203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основния текст думите „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момента на замяната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E51AE4">
        <w:rPr>
          <w:rFonts w:ascii="Times New Roman" w:eastAsia="Times New Roman" w:hAnsi="Times New Roman" w:cs="Times New Roman"/>
          <w:sz w:val="24"/>
          <w:szCs w:val="24"/>
        </w:rPr>
        <w:t>се заменят с „последния ден за подаване на заявления за подпомагане“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AFFDC7" w14:textId="77777777" w:rsidR="0072035D" w:rsidRDefault="0072035D" w:rsidP="007203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точка 1 се отменя;</w:t>
      </w:r>
    </w:p>
    <w:p w14:paraId="61A77B34" w14:textId="262AADA7" w:rsidR="0072035D" w:rsidRDefault="0072035D" w:rsidP="007203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т. 2 </w:t>
      </w:r>
      <w:r w:rsidR="00AF4708">
        <w:rPr>
          <w:rFonts w:ascii="Times New Roman" w:eastAsia="Times New Roman" w:hAnsi="Times New Roman" w:cs="Times New Roman"/>
          <w:sz w:val="24"/>
          <w:szCs w:val="24"/>
        </w:rPr>
        <w:t>думите</w:t>
      </w:r>
      <w:r w:rsidR="0024242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24242D" w:rsidRPr="0024242D">
        <w:rPr>
          <w:rFonts w:ascii="Times New Roman" w:eastAsia="Times New Roman" w:hAnsi="Times New Roman" w:cs="Times New Roman"/>
          <w:sz w:val="24"/>
          <w:szCs w:val="24"/>
        </w:rPr>
        <w:t>деня</w:t>
      </w:r>
      <w:r w:rsidR="00AF4708">
        <w:rPr>
          <w:rFonts w:ascii="Times New Roman" w:eastAsia="Times New Roman" w:hAnsi="Times New Roman" w:cs="Times New Roman"/>
          <w:sz w:val="24"/>
          <w:szCs w:val="24"/>
        </w:rPr>
        <w:t xml:space="preserve"> на замяната</w:t>
      </w:r>
      <w:r w:rsidR="0024242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4242D" w:rsidRPr="0024242D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="00AF4708">
        <w:rPr>
          <w:rFonts w:ascii="Times New Roman" w:eastAsia="Times New Roman" w:hAnsi="Times New Roman" w:cs="Times New Roman"/>
          <w:sz w:val="24"/>
          <w:szCs w:val="24"/>
        </w:rPr>
        <w:t>заменят с</w:t>
      </w:r>
      <w:r w:rsidR="00AF4708" w:rsidRPr="0024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2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F4708">
        <w:rPr>
          <w:rFonts w:ascii="Times New Roman" w:eastAsia="Times New Roman" w:hAnsi="Times New Roman" w:cs="Times New Roman"/>
          <w:sz w:val="24"/>
          <w:szCs w:val="24"/>
        </w:rPr>
        <w:t xml:space="preserve">деня </w:t>
      </w:r>
      <w:r w:rsidR="0024242D" w:rsidRPr="0024242D">
        <w:rPr>
          <w:rFonts w:ascii="Times New Roman" w:eastAsia="Times New Roman" w:hAnsi="Times New Roman" w:cs="Times New Roman"/>
          <w:sz w:val="24"/>
          <w:szCs w:val="24"/>
        </w:rPr>
        <w:t>на края на събитието, което е наложило замяната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DA77D14" w14:textId="5A2A7274" w:rsidR="00D21DEC" w:rsidRDefault="00D21DEC" w:rsidP="007203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Създава се ал. 4:</w:t>
      </w:r>
    </w:p>
    <w:p w14:paraId="61A6D713" w14:textId="0793DBFA" w:rsidR="00D21DEC" w:rsidRDefault="00D21DEC" w:rsidP="00D21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„(4) </w:t>
      </w:r>
      <w:r w:rsidRPr="0057094A">
        <w:rPr>
          <w:rFonts w:ascii="Times New Roman" w:eastAsia="Times New Roman" w:hAnsi="Times New Roman" w:cs="Times New Roman"/>
          <w:sz w:val="24"/>
          <w:szCs w:val="24"/>
        </w:rPr>
        <w:t>Подпомагане по схемата се изплаща и когато кандидатите са преместили част или всички от заявените за подпомагане животни или животните, с които са ги заменили по реда на ал. 3, в животновъден обект - пасище, отговарящ на условията по ал. 1, регистриран на името на земеделския стопанин и това е отразено в системата за идентификация и регистрация на животните на БАБХ</w:t>
      </w:r>
      <w:r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14:paraId="335230A7" w14:textId="77777777" w:rsidR="00D66069" w:rsidRDefault="00D6606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E0FC3" w14:textId="32DC8302" w:rsidR="00587B48" w:rsidRPr="00587B48" w:rsidRDefault="00B63D67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D6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0199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63D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 xml:space="preserve">Навсякъде в наредбата думите 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>министърът/министъра на земеделието, храните и горите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>Министерството на земеделието, храните и горите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 се заменят съответно с „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>министърът/министъра на земеделието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 и „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>Министерството на земеделието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E77C4" w14:textId="77777777" w:rsidR="0072035D" w:rsidRDefault="0072035D" w:rsidP="00817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90948" w14:textId="77777777" w:rsidR="00E51AE4" w:rsidRPr="00823FB2" w:rsidRDefault="00E51AE4" w:rsidP="00817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>Заключителн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разпоредб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14:paraId="53C5ECE5" w14:textId="77777777" w:rsidR="00E51AE4" w:rsidRPr="00823FB2" w:rsidRDefault="00E51AE4" w:rsidP="00817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DE096" w14:textId="59001106" w:rsidR="00E51AE4" w:rsidRPr="00823FB2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587B4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A2D9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В Наредба № 5 от </w:t>
      </w:r>
      <w:smartTag w:uri="urn:schemas-microsoft-com:office:smarttags" w:element="metricconverter">
        <w:smartTagPr>
          <w:attr w:name="ProductID" w:val="2009 г"/>
        </w:smartTagPr>
        <w:r w:rsidRPr="00823FB2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823FB2">
        <w:rPr>
          <w:rFonts w:ascii="Times New Roman" w:eastAsia="Times New Roman" w:hAnsi="Times New Roman" w:cs="Times New Roman"/>
          <w:sz w:val="24"/>
          <w:szCs w:val="24"/>
        </w:rPr>
        <w:t>. за условията и реда за подаване на заявления по схеми и мерки за директни плащания (обн., ДВ, бр. 22 от 2009 г.; изм.</w:t>
      </w:r>
      <w:r w:rsidR="003D6516">
        <w:rPr>
          <w:rFonts w:ascii="Times New Roman" w:eastAsia="Times New Roman" w:hAnsi="Times New Roman" w:cs="Times New Roman"/>
          <w:sz w:val="24"/>
          <w:szCs w:val="24"/>
        </w:rPr>
        <w:t xml:space="preserve">, бр. 37 от 2009 г., бр. 14, 19, 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>22, и 55 от 2010 г., бр. 18, 35, 51, 89 и 96 от 2011 г.; бр. 21 от 2012 г., бр. 23 от 2013 г., бр. 22 от 2014 г., бр. 16, 31 и 38 от 2015 г., бр. 16 и 40 от 2016 г., бр. 19 и 43 от 2017 г., бр. 7 и 42 от 2018 г., бр. 20 и 43 от 2019 г.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бр. 18, 38 и 51 от 2020 г.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 xml:space="preserve"> и бр. 11 от 2021 г.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>) се правят следните изменения:</w:t>
      </w:r>
    </w:p>
    <w:p w14:paraId="743DBAB2" w14:textId="77777777" w:rsidR="00587B48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87B48">
        <w:rPr>
          <w:rFonts w:ascii="Times New Roman" w:eastAsia="Times New Roman" w:hAnsi="Times New Roman" w:cs="Times New Roman"/>
          <w:sz w:val="24"/>
          <w:szCs w:val="24"/>
        </w:rPr>
        <w:t>В чл. 7, ал. 3, т. 2 се правят следните изменения:</w:t>
      </w:r>
    </w:p>
    <w:p w14:paraId="7F30478E" w14:textId="77777777" w:rsidR="00587B48" w:rsidRDefault="00587B48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основния текст думите „</w:t>
      </w:r>
      <w:r w:rsidRPr="00587B48">
        <w:rPr>
          <w:rFonts w:ascii="Times New Roman" w:eastAsia="Times New Roman" w:hAnsi="Times New Roman" w:cs="Times New Roman"/>
          <w:sz w:val="24"/>
          <w:szCs w:val="24"/>
        </w:rPr>
        <w:t>и същите са регистрирани по реда на Наредба № 49 от 2004 г. за поддържане на Картата на възстановената собственост</w:t>
      </w:r>
      <w:r>
        <w:rPr>
          <w:rFonts w:ascii="Times New Roman" w:eastAsia="Times New Roman" w:hAnsi="Times New Roman" w:cs="Times New Roman"/>
          <w:sz w:val="24"/>
          <w:szCs w:val="24"/>
        </w:rPr>
        <w:t>“ се заличават.</w:t>
      </w:r>
    </w:p>
    <w:p w14:paraId="7A360D64" w14:textId="77777777" w:rsidR="00587B48" w:rsidRDefault="00587B48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б. „г“ думите „</w:t>
      </w:r>
      <w:r w:rsidRPr="00587B48">
        <w:rPr>
          <w:rFonts w:ascii="Times New Roman" w:eastAsia="Times New Roman" w:hAnsi="Times New Roman" w:cs="Times New Roman"/>
          <w:sz w:val="24"/>
          <w:szCs w:val="24"/>
        </w:rPr>
        <w:t xml:space="preserve">съобразно разпоредбите на чл. 37и и 37м </w:t>
      </w:r>
      <w:r>
        <w:rPr>
          <w:rFonts w:ascii="Times New Roman" w:eastAsia="Times New Roman" w:hAnsi="Times New Roman" w:cs="Times New Roman"/>
          <w:sz w:val="24"/>
          <w:szCs w:val="24"/>
        </w:rPr>
        <w:t>ЗСПЗЗ“ се заменят с „</w:t>
      </w:r>
      <w:r w:rsidRPr="00587B48">
        <w:rPr>
          <w:rFonts w:ascii="Times New Roman" w:eastAsia="Times New Roman" w:hAnsi="Times New Roman" w:cs="Times New Roman"/>
          <w:sz w:val="24"/>
          <w:szCs w:val="24"/>
        </w:rPr>
        <w:t>съгласно чл. 37и от ЗСПЗЗ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06ACAA72" w14:textId="77777777" w:rsidR="00587B48" w:rsidRDefault="00E51AE4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Навсякъде в наредбата думите „</w:t>
      </w:r>
      <w:r w:rsidR="001B5635">
        <w:rPr>
          <w:rFonts w:ascii="Times New Roman" w:eastAsia="Times New Roman" w:hAnsi="Times New Roman" w:cs="Times New Roman"/>
          <w:sz w:val="24"/>
          <w:szCs w:val="24"/>
        </w:rPr>
        <w:t>министъра на земеделието, храните и горите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 и „</w:t>
      </w:r>
      <w:r w:rsidR="001B5635">
        <w:rPr>
          <w:rFonts w:ascii="Times New Roman" w:eastAsia="Times New Roman" w:hAnsi="Times New Roman" w:cs="Times New Roman"/>
          <w:sz w:val="24"/>
          <w:szCs w:val="24"/>
        </w:rPr>
        <w:t>Министерството на земеделието, храните и горите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 се заменят съответно с „</w:t>
      </w:r>
      <w:r w:rsidR="001B5635">
        <w:rPr>
          <w:rFonts w:ascii="Times New Roman" w:eastAsia="Times New Roman" w:hAnsi="Times New Roman" w:cs="Times New Roman"/>
          <w:sz w:val="24"/>
          <w:szCs w:val="24"/>
        </w:rPr>
        <w:t>министъра на земеделието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 и „</w:t>
      </w:r>
      <w:r w:rsidR="001B5635">
        <w:rPr>
          <w:rFonts w:ascii="Times New Roman" w:eastAsia="Times New Roman" w:hAnsi="Times New Roman" w:cs="Times New Roman"/>
          <w:sz w:val="24"/>
          <w:szCs w:val="24"/>
        </w:rPr>
        <w:t>Министерството на земеделието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B5635">
        <w:rPr>
          <w:rFonts w:ascii="Times New Roman" w:eastAsia="Times New Roman" w:hAnsi="Times New Roman" w:cs="Times New Roman"/>
          <w:sz w:val="24"/>
          <w:szCs w:val="24"/>
        </w:rPr>
        <w:t>, а съкращението „МЗХГ“ се заменя с „МЗм“.</w:t>
      </w:r>
    </w:p>
    <w:p w14:paraId="2913874C" w14:textId="77777777" w:rsidR="00D66069" w:rsidRDefault="00D66069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A24B5" w14:textId="16042C0B" w:rsidR="001B5635" w:rsidRPr="00823FB2" w:rsidRDefault="001B5635" w:rsidP="003F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A2D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чл. 4 на </w:t>
      </w:r>
      <w:r w:rsidRPr="001B5635">
        <w:rPr>
          <w:rFonts w:ascii="Times New Roman" w:eastAsia="Times New Roman" w:hAnsi="Times New Roman" w:cs="Times New Roman"/>
          <w:sz w:val="24"/>
          <w:szCs w:val="24"/>
        </w:rPr>
        <w:t>Наредба № 19 от 12 октомври 2015 г. за реда за контрол на изискванията на схемите за преходна национална помощ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86541">
        <w:rPr>
          <w:rFonts w:ascii="Times New Roman" w:eastAsia="Times New Roman" w:hAnsi="Times New Roman" w:cs="Times New Roman"/>
          <w:sz w:val="24"/>
          <w:szCs w:val="24"/>
        </w:rPr>
        <w:t>бн. ДВ,</w:t>
      </w:r>
      <w:r w:rsidRPr="001B5635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 w:rsidR="0078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635">
        <w:rPr>
          <w:rFonts w:ascii="Times New Roman" w:eastAsia="Times New Roman" w:hAnsi="Times New Roman" w:cs="Times New Roman"/>
          <w:sz w:val="24"/>
          <w:szCs w:val="24"/>
        </w:rPr>
        <w:t>80 от 2015</w:t>
      </w:r>
      <w:r w:rsidR="0078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635">
        <w:rPr>
          <w:rFonts w:ascii="Times New Roman" w:eastAsia="Times New Roman" w:hAnsi="Times New Roman" w:cs="Times New Roman"/>
          <w:sz w:val="24"/>
          <w:szCs w:val="24"/>
        </w:rPr>
        <w:t>г., изм.</w:t>
      </w:r>
      <w:r w:rsidR="00786541">
        <w:rPr>
          <w:rFonts w:ascii="Times New Roman" w:eastAsia="Times New Roman" w:hAnsi="Times New Roman" w:cs="Times New Roman"/>
          <w:sz w:val="24"/>
          <w:szCs w:val="24"/>
        </w:rPr>
        <w:t>, ДВ,</w:t>
      </w:r>
      <w:r w:rsidRPr="001B5635">
        <w:rPr>
          <w:rFonts w:ascii="Times New Roman" w:eastAsia="Times New Roman" w:hAnsi="Times New Roman" w:cs="Times New Roman"/>
          <w:sz w:val="24"/>
          <w:szCs w:val="24"/>
        </w:rPr>
        <w:t xml:space="preserve"> бр.16 от 2016</w:t>
      </w:r>
      <w:r w:rsidR="0078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63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23FB2">
        <w:rPr>
          <w:rFonts w:ascii="Times New Roman" w:eastAsia="Times New Roman" w:hAnsi="Times New Roman" w:cs="Times New Roman"/>
          <w:sz w:val="24"/>
          <w:szCs w:val="24"/>
        </w:rPr>
        <w:t>) се правят следните изменения и допълнения:</w:t>
      </w:r>
    </w:p>
    <w:p w14:paraId="6A9F1323" w14:textId="77777777" w:rsidR="001B5635" w:rsidRDefault="001B5635" w:rsidP="003F09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1B5635"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 В</w:t>
      </w:r>
      <w:r w:rsidRPr="00025114"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ал. 1 числото „3“ се заменя с „5“.</w:t>
      </w:r>
    </w:p>
    <w:p w14:paraId="73AE0864" w14:textId="38078CB4" w:rsidR="001B5635" w:rsidRDefault="001B5635" w:rsidP="003F09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lastRenderedPageBreak/>
        <w:t xml:space="preserve">2. В ал. </w:t>
      </w:r>
      <w:r w:rsidR="00155E8E"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се създава изречение второ: „</w:t>
      </w:r>
      <w:r w:rsidRPr="001B5635"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Когато при проверките на място се констатира значително неспазване, Разплащателната агенция увеличава съответно процента на кандидатите за подпомагане, които да бъдат проверявани на място през следващата година.</w:t>
      </w:r>
      <w:r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“. </w:t>
      </w:r>
    </w:p>
    <w:p w14:paraId="1BD7A16F" w14:textId="77777777" w:rsidR="00D21DEC" w:rsidRDefault="00D21DEC" w:rsidP="003F09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4D876" w14:textId="43EBC202" w:rsidR="001B5635" w:rsidRPr="001B5635" w:rsidRDefault="00D66069" w:rsidP="003F09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A2D9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23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6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Наредбата влиза в сил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а от деня на обнародването ѝ в „</w:t>
      </w:r>
      <w:r>
        <w:rPr>
          <w:rFonts w:ascii="Times New Roman" w:eastAsia="Times New Roman" w:hAnsi="Times New Roman" w:cs="Times New Roman"/>
          <w:sz w:val="24"/>
          <w:szCs w:val="24"/>
        </w:rPr>
        <w:t>Държавен вестник</w:t>
      </w:r>
      <w:r w:rsidR="00030F2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12160" w14:textId="789972FB" w:rsidR="001B5635" w:rsidRDefault="001B5635" w:rsidP="003F09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31DCFC4C" w14:textId="5AC0B3E9" w:rsidR="00817F05" w:rsidRDefault="00817F05" w:rsidP="003F09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2DC2E21D" w14:textId="77777777" w:rsidR="00817F05" w:rsidRPr="001B5635" w:rsidRDefault="00817F05" w:rsidP="003F09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2DED825A" w14:textId="77777777" w:rsidR="00E51AE4" w:rsidRPr="00823FB2" w:rsidRDefault="00D66069" w:rsidP="003F09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Д-Р ИВАН ИВАНОВ</w:t>
      </w:r>
    </w:p>
    <w:p w14:paraId="0BAE7BC9" w14:textId="77777777" w:rsidR="00E51AE4" w:rsidRPr="00823FB2" w:rsidRDefault="00E51AE4" w:rsidP="003F0974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23FB2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</w:p>
    <w:p w14:paraId="3FCF8445" w14:textId="3C24EE21" w:rsidR="00E51AE4" w:rsidRDefault="00E51AE4" w:rsidP="00E51A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6FD04BA4" w14:textId="77777777" w:rsidR="003D7C88" w:rsidRPr="00823FB2" w:rsidRDefault="003D7C88" w:rsidP="00E51AE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5170A4E6" w14:textId="1340B469" w:rsidR="0050464C" w:rsidRDefault="0050464C" w:rsidP="0072035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0464C" w:rsidSect="007255AC">
      <w:footerReference w:type="default" r:id="rId7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04165" w14:textId="77777777" w:rsidR="00337122" w:rsidRDefault="00337122">
      <w:pPr>
        <w:spacing w:after="0" w:line="240" w:lineRule="auto"/>
      </w:pPr>
      <w:r>
        <w:separator/>
      </w:r>
    </w:p>
  </w:endnote>
  <w:endnote w:type="continuationSeparator" w:id="0">
    <w:p w14:paraId="0119C3E3" w14:textId="77777777" w:rsidR="00337122" w:rsidRDefault="0033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44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5DD47F46" w14:textId="6FF791C8" w:rsidR="00633CAF" w:rsidRPr="00633CAF" w:rsidRDefault="00025114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633CAF">
          <w:rPr>
            <w:rFonts w:ascii="Times New Roman" w:hAnsi="Times New Roman" w:cs="Times New Roman"/>
            <w:sz w:val="20"/>
          </w:rPr>
          <w:fldChar w:fldCharType="begin"/>
        </w:r>
        <w:r w:rsidRPr="00633C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33CAF">
          <w:rPr>
            <w:rFonts w:ascii="Times New Roman" w:hAnsi="Times New Roman" w:cs="Times New Roman"/>
            <w:sz w:val="20"/>
          </w:rPr>
          <w:fldChar w:fldCharType="separate"/>
        </w:r>
        <w:r w:rsidR="00BD1336">
          <w:rPr>
            <w:rFonts w:ascii="Times New Roman" w:hAnsi="Times New Roman" w:cs="Times New Roman"/>
            <w:noProof/>
            <w:sz w:val="20"/>
          </w:rPr>
          <w:t>4</w:t>
        </w:r>
        <w:r w:rsidRPr="00633C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A360" w14:textId="77777777" w:rsidR="00337122" w:rsidRDefault="00337122">
      <w:pPr>
        <w:spacing w:after="0" w:line="240" w:lineRule="auto"/>
      </w:pPr>
      <w:r>
        <w:separator/>
      </w:r>
    </w:p>
  </w:footnote>
  <w:footnote w:type="continuationSeparator" w:id="0">
    <w:p w14:paraId="30DFC727" w14:textId="77777777" w:rsidR="00337122" w:rsidRDefault="0033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3033"/>
    <w:multiLevelType w:val="hybridMultilevel"/>
    <w:tmpl w:val="BA8AD546"/>
    <w:lvl w:ilvl="0" w:tplc="113C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58640D"/>
    <w:multiLevelType w:val="hybridMultilevel"/>
    <w:tmpl w:val="4B2654BC"/>
    <w:lvl w:ilvl="0" w:tplc="5C8E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CE"/>
    <w:rsid w:val="00025114"/>
    <w:rsid w:val="00030F21"/>
    <w:rsid w:val="00032C7F"/>
    <w:rsid w:val="00115B0F"/>
    <w:rsid w:val="00116003"/>
    <w:rsid w:val="00116D54"/>
    <w:rsid w:val="00155E8E"/>
    <w:rsid w:val="001B5635"/>
    <w:rsid w:val="001E7B82"/>
    <w:rsid w:val="0024242D"/>
    <w:rsid w:val="00281CF7"/>
    <w:rsid w:val="002A2D99"/>
    <w:rsid w:val="002B6640"/>
    <w:rsid w:val="002E03C9"/>
    <w:rsid w:val="00314B24"/>
    <w:rsid w:val="00337122"/>
    <w:rsid w:val="00373664"/>
    <w:rsid w:val="003D2CDD"/>
    <w:rsid w:val="003D6516"/>
    <w:rsid w:val="003D7C88"/>
    <w:rsid w:val="003F0974"/>
    <w:rsid w:val="00441C07"/>
    <w:rsid w:val="004532F7"/>
    <w:rsid w:val="00462A25"/>
    <w:rsid w:val="00464D3C"/>
    <w:rsid w:val="00493DDE"/>
    <w:rsid w:val="004D4675"/>
    <w:rsid w:val="0050464C"/>
    <w:rsid w:val="00551F1D"/>
    <w:rsid w:val="005543CC"/>
    <w:rsid w:val="00576FCE"/>
    <w:rsid w:val="00587B48"/>
    <w:rsid w:val="005D17EE"/>
    <w:rsid w:val="00693482"/>
    <w:rsid w:val="006E1A24"/>
    <w:rsid w:val="0072035D"/>
    <w:rsid w:val="007255AC"/>
    <w:rsid w:val="0077554F"/>
    <w:rsid w:val="00786541"/>
    <w:rsid w:val="007F568D"/>
    <w:rsid w:val="00817F05"/>
    <w:rsid w:val="008732F7"/>
    <w:rsid w:val="008749E9"/>
    <w:rsid w:val="008E3A29"/>
    <w:rsid w:val="00A35977"/>
    <w:rsid w:val="00A6636A"/>
    <w:rsid w:val="00AB4329"/>
    <w:rsid w:val="00AF4708"/>
    <w:rsid w:val="00B41CF6"/>
    <w:rsid w:val="00B57901"/>
    <w:rsid w:val="00B63D67"/>
    <w:rsid w:val="00BD1336"/>
    <w:rsid w:val="00C0465D"/>
    <w:rsid w:val="00D21DEC"/>
    <w:rsid w:val="00D66069"/>
    <w:rsid w:val="00DC4DA9"/>
    <w:rsid w:val="00E1646F"/>
    <w:rsid w:val="00E51AE4"/>
    <w:rsid w:val="00F01990"/>
    <w:rsid w:val="00F63BA1"/>
    <w:rsid w:val="00F7731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81261"/>
  <w15:docId w15:val="{D933B3DB-0E50-4860-BEAE-A9E328D0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E4"/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1A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E4"/>
    <w:rPr>
      <w:rFonts w:eastAsiaTheme="minorEastAsia"/>
      <w:lang w:val="bg-BG" w:eastAsia="bg-BG"/>
    </w:rPr>
  </w:style>
  <w:style w:type="paragraph" w:styleId="ListParagraph">
    <w:name w:val="List Paragraph"/>
    <w:basedOn w:val="Normal"/>
    <w:uiPriority w:val="34"/>
    <w:qFormat/>
    <w:rsid w:val="00E5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Evstatiy Evstatiev</cp:lastModifiedBy>
  <cp:revision>3</cp:revision>
  <dcterms:created xsi:type="dcterms:W3CDTF">2022-01-21T13:29:00Z</dcterms:created>
  <dcterms:modified xsi:type="dcterms:W3CDTF">2022-01-21T16:12:00Z</dcterms:modified>
</cp:coreProperties>
</file>