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434C4" w14:textId="77777777" w:rsidR="000B16DB" w:rsidRPr="00823FB2" w:rsidRDefault="000B16DB" w:rsidP="000B16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16"/>
          <w:sz w:val="28"/>
          <w:szCs w:val="28"/>
          <w:lang w:eastAsia="en-US"/>
        </w:rPr>
      </w:pPr>
      <w:r w:rsidRPr="00823FB2">
        <w:rPr>
          <w:rFonts w:ascii="Times New Roman" w:eastAsia="Calibri" w:hAnsi="Times New Roman" w:cs="Times New Roman"/>
          <w:b/>
          <w:bCs/>
          <w:spacing w:val="16"/>
          <w:sz w:val="28"/>
          <w:szCs w:val="28"/>
          <w:lang w:eastAsia="en-US"/>
        </w:rPr>
        <w:t>МИНИСТЕРСТВО НА ЗЕМЕДЕЛИЕТО</w:t>
      </w:r>
    </w:p>
    <w:p w14:paraId="0A78F868" w14:textId="77777777" w:rsidR="000B16DB" w:rsidRPr="00E401B6" w:rsidRDefault="007549BE" w:rsidP="00EE079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01B6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5DDE5FE8" w14:textId="322F0416" w:rsidR="007549BE" w:rsidRDefault="007549BE" w:rsidP="00A944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71234FA" w14:textId="772F8BBE" w:rsidR="000B16DB" w:rsidRPr="00E401B6" w:rsidRDefault="000B16DB" w:rsidP="00A944F6">
      <w:pPr>
        <w:pStyle w:val="Heading3"/>
        <w:tabs>
          <w:tab w:val="left" w:pos="180"/>
          <w:tab w:val="left" w:pos="851"/>
          <w:tab w:val="left" w:pos="993"/>
        </w:tabs>
        <w:spacing w:before="0" w:beforeAutospacing="0" w:after="0" w:afterAutospacing="0" w:line="360" w:lineRule="auto"/>
        <w:ind w:left="-142"/>
        <w:jc w:val="both"/>
        <w:rPr>
          <w:b w:val="0"/>
          <w:i/>
          <w:color w:val="7030A0"/>
          <w:sz w:val="24"/>
          <w:szCs w:val="24"/>
        </w:rPr>
      </w:pPr>
      <w:r w:rsidRPr="00E401B6">
        <w:rPr>
          <w:spacing w:val="4"/>
          <w:sz w:val="24"/>
          <w:szCs w:val="24"/>
        </w:rPr>
        <w:t>Наредба за изменение и допълнение на Наредба № 105 от 2006 г. за условията и реда за създаване, поддържане, достъп и ползване на Интегрираната система за администриране и контрол</w:t>
      </w:r>
      <w:r w:rsidR="00E401B6" w:rsidRPr="00AA1FD0">
        <w:rPr>
          <w:spacing w:val="4"/>
          <w:sz w:val="24"/>
          <w:szCs w:val="24"/>
        </w:rPr>
        <w:t xml:space="preserve"> </w:t>
      </w:r>
      <w:r w:rsidRPr="00E401B6">
        <w:rPr>
          <w:b w:val="0"/>
          <w:sz w:val="24"/>
          <w:szCs w:val="24"/>
        </w:rPr>
        <w:t>(</w:t>
      </w:r>
      <w:proofErr w:type="spellStart"/>
      <w:r w:rsidR="00813B51" w:rsidRPr="00E401B6">
        <w:rPr>
          <w:b w:val="0"/>
          <w:sz w:val="24"/>
          <w:szCs w:val="24"/>
        </w:rPr>
        <w:t>обн</w:t>
      </w:r>
      <w:proofErr w:type="spellEnd"/>
      <w:r w:rsidR="00813B51" w:rsidRPr="00E401B6">
        <w:rPr>
          <w:b w:val="0"/>
          <w:sz w:val="24"/>
          <w:szCs w:val="24"/>
        </w:rPr>
        <w:t xml:space="preserve">., ДВ, бр. 82 от 2006 г.; изм. </w:t>
      </w:r>
      <w:r w:rsidR="00813B51">
        <w:rPr>
          <w:b w:val="0"/>
          <w:sz w:val="24"/>
          <w:szCs w:val="24"/>
        </w:rPr>
        <w:t xml:space="preserve">62 от 2007 г., </w:t>
      </w:r>
      <w:r w:rsidR="00813B51" w:rsidRPr="00E401B6">
        <w:rPr>
          <w:b w:val="0"/>
          <w:sz w:val="24"/>
          <w:szCs w:val="24"/>
        </w:rPr>
        <w:t>бр. 37</w:t>
      </w:r>
      <w:r w:rsidR="00813B51">
        <w:rPr>
          <w:b w:val="0"/>
          <w:sz w:val="24"/>
          <w:szCs w:val="24"/>
        </w:rPr>
        <w:t xml:space="preserve"> и 71</w:t>
      </w:r>
      <w:r w:rsidR="00813B51" w:rsidRPr="00E401B6">
        <w:rPr>
          <w:b w:val="0"/>
          <w:sz w:val="24"/>
          <w:szCs w:val="24"/>
        </w:rPr>
        <w:t xml:space="preserve"> от 2008 г., бр. 18 от 2011 г., бр. 21 и 101 от 2012 г., бр. 22 от 2014 г., бр. 16 от 2015 г.; изм. с Решение № 1155 на ВАС от 2015 г. – бр. 50 от 2015 г.; бр. 90 от 2015 г., бр. 8 от 2017 г., бр. 24 от 2018 г., бр. 18 от 2020 г. и бр. 11 </w:t>
      </w:r>
      <w:r w:rsidR="00813B51">
        <w:rPr>
          <w:b w:val="0"/>
          <w:sz w:val="24"/>
          <w:szCs w:val="24"/>
        </w:rPr>
        <w:t xml:space="preserve">и 33 </w:t>
      </w:r>
      <w:r w:rsidR="00813B51" w:rsidRPr="00E401B6">
        <w:rPr>
          <w:b w:val="0"/>
          <w:sz w:val="24"/>
          <w:szCs w:val="24"/>
        </w:rPr>
        <w:t>от 2021 г</w:t>
      </w:r>
      <w:r w:rsidRPr="00E401B6">
        <w:rPr>
          <w:b w:val="0"/>
          <w:sz w:val="24"/>
          <w:szCs w:val="24"/>
        </w:rPr>
        <w:t>)</w:t>
      </w:r>
    </w:p>
    <w:p w14:paraId="32296C19" w14:textId="77777777" w:rsidR="006539E3" w:rsidRPr="00E401B6" w:rsidRDefault="006539E3" w:rsidP="000B16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90E3D" w14:textId="77777777" w:rsidR="000B16DB" w:rsidRPr="00E401B6" w:rsidRDefault="000B16D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В чл. 2 ал. 1 се изменя така:</w:t>
      </w:r>
    </w:p>
    <w:p w14:paraId="3DF41EF0" w14:textId="3997B3AF" w:rsidR="000B16DB" w:rsidRPr="00E401B6" w:rsidRDefault="000B16D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02E49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Системите по чл. 1 се създават и поддържат от структурите </w:t>
      </w:r>
      <w:r w:rsidR="00002E49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чл. 30, ал. 4 от Закона за подпомагане на земеделските производители (ЗПЗП).“.</w:t>
      </w:r>
    </w:p>
    <w:p w14:paraId="5953C2DD" w14:textId="77777777" w:rsidR="000B16DB" w:rsidRPr="00E401B6" w:rsidRDefault="000B16D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3010E" w14:textId="06D86AFC" w:rsidR="000B16DB" w:rsidRPr="00E401B6" w:rsidRDefault="000B16D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>§ 2.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92F" w:rsidRPr="0073192F">
        <w:rPr>
          <w:rFonts w:ascii="Times New Roman" w:eastAsia="Times New Roman" w:hAnsi="Times New Roman" w:cs="Times New Roman"/>
          <w:sz w:val="24"/>
          <w:szCs w:val="24"/>
        </w:rPr>
        <w:t>Навсякъде в наредбата думите „министърът/министъра на земеделието, храните и горите“ и „Министерство/Министерството на земеделието, храните и горите“ се заменят съответно с „министърът/министъра на земеделието“ и „Министерството на земеделието“, а съкращението „МЗХГ“ се заменя с „</w:t>
      </w:r>
      <w:proofErr w:type="spellStart"/>
      <w:r w:rsidR="0073192F" w:rsidRPr="0073192F">
        <w:rPr>
          <w:rFonts w:ascii="Times New Roman" w:eastAsia="Times New Roman" w:hAnsi="Times New Roman" w:cs="Times New Roman"/>
          <w:sz w:val="24"/>
          <w:szCs w:val="24"/>
        </w:rPr>
        <w:t>МЗм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4C62BC" w14:textId="77777777" w:rsidR="003A012B" w:rsidRPr="0073192F" w:rsidRDefault="003A012B" w:rsidP="00731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48850" w14:textId="77777777" w:rsidR="003A012B" w:rsidRPr="00E401B6" w:rsidRDefault="00ED4CA7" w:rsidP="003A012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Преходни и </w:t>
      </w:r>
      <w:r w:rsidR="003A012B" w:rsidRPr="00E401B6">
        <w:rPr>
          <w:rFonts w:ascii="Times New Roman" w:eastAsia="Times New Roman" w:hAnsi="Times New Roman" w:cs="Times New Roman"/>
          <w:b/>
          <w:sz w:val="24"/>
          <w:szCs w:val="24"/>
        </w:rPr>
        <w:t>Заключителни разпоредби</w:t>
      </w:r>
    </w:p>
    <w:p w14:paraId="559E1983" w14:textId="77777777" w:rsidR="003A012B" w:rsidRPr="00E401B6" w:rsidRDefault="003A012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59620" w14:textId="345D0252" w:rsidR="000B16DB" w:rsidRPr="00E401B6" w:rsidRDefault="000B16D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AA1F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В Наредба № 3 от 1999 г. за създаване и поддържане на регистър на земеделските стопани (загл. изм. – ДВ, бр. 31 от 2015 г.)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3FB5" w:rsidRPr="00B141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3FB5" w:rsidRPr="00E401B6">
        <w:rPr>
          <w:rFonts w:ascii="Times New Roman" w:eastAsia="Times New Roman" w:hAnsi="Times New Roman" w:cs="Times New Roman"/>
          <w:sz w:val="24"/>
          <w:szCs w:val="24"/>
        </w:rPr>
        <w:t xml:space="preserve"> ДВ</w:t>
      </w:r>
      <w:r w:rsidR="00723FB5" w:rsidRPr="00B141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723FB5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10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1999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723FB5" w:rsidRPr="00B141B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изм.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E401B6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106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2000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99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2001</w:t>
      </w:r>
      <w:r w:rsidR="00E401B6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39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2002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2003</w:t>
      </w:r>
      <w:r w:rsidR="00723FB5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20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2005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7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48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2007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2008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3</w:t>
        </w:r>
      </w:hyperlink>
      <w:r w:rsidR="009D3F2A" w:rsidRPr="009D3F2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79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1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89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2011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23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2012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110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2013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22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43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6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63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2014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31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2015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52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9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105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2016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19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31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43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2017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E401B6">
          <w:rPr>
            <w:rFonts w:ascii="Times New Roman" w:eastAsia="Times New Roman" w:hAnsi="Times New Roman" w:cs="Times New Roman"/>
            <w:sz w:val="24"/>
            <w:szCs w:val="24"/>
          </w:rPr>
          <w:t>17</w:t>
        </w:r>
      </w:hyperlink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от 2018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14 от 2019</w:t>
      </w:r>
      <w:r w:rsidR="00055CFF" w:rsidRPr="00B14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г. и бр.</w:t>
      </w:r>
      <w:r w:rsidR="009D3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11 от 2021 г.) се правят следните изменения и допълнения:</w:t>
      </w:r>
    </w:p>
    <w:p w14:paraId="620D98EE" w14:textId="2759D57A" w:rsidR="003A012B" w:rsidRPr="00E401B6" w:rsidRDefault="00D544C2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. В чл. 18, ал. 4 изречение второ се заличава.</w:t>
      </w:r>
    </w:p>
    <w:p w14:paraId="4718B1AA" w14:textId="740749C4" w:rsidR="00813B51" w:rsidRPr="002452ED" w:rsidRDefault="00D544C2" w:rsidP="00813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3B51" w:rsidRPr="00E401B6">
        <w:rPr>
          <w:rFonts w:ascii="Times New Roman" w:hAnsi="Times New Roman" w:cs="Times New Roman"/>
          <w:sz w:val="24"/>
          <w:szCs w:val="24"/>
        </w:rPr>
        <w:t>Образците на регистрационна</w:t>
      </w:r>
      <w:r w:rsidR="00AA1FD0">
        <w:rPr>
          <w:rFonts w:ascii="Times New Roman" w:hAnsi="Times New Roman" w:cs="Times New Roman"/>
          <w:sz w:val="24"/>
          <w:szCs w:val="24"/>
        </w:rPr>
        <w:t xml:space="preserve"> карта и</w:t>
      </w:r>
      <w:r w:rsidR="00813B51" w:rsidRPr="00E401B6">
        <w:rPr>
          <w:rFonts w:ascii="Times New Roman" w:hAnsi="Times New Roman" w:cs="Times New Roman"/>
          <w:sz w:val="24"/>
          <w:szCs w:val="24"/>
        </w:rPr>
        <w:t xml:space="preserve"> анкетна карта</w:t>
      </w:r>
      <w:r w:rsidR="00813B51">
        <w:rPr>
          <w:rFonts w:ascii="Times New Roman" w:hAnsi="Times New Roman" w:cs="Times New Roman"/>
          <w:sz w:val="24"/>
          <w:szCs w:val="24"/>
        </w:rPr>
        <w:t>,</w:t>
      </w:r>
      <w:r w:rsidR="00813B51" w:rsidRPr="00E401B6">
        <w:rPr>
          <w:rFonts w:ascii="Times New Roman" w:hAnsi="Times New Roman" w:cs="Times New Roman"/>
          <w:sz w:val="24"/>
          <w:szCs w:val="24"/>
        </w:rPr>
        <w:t xml:space="preserve"> съгласно приложение № 1</w:t>
      </w:r>
      <w:r w:rsidR="00813B51">
        <w:rPr>
          <w:rFonts w:ascii="Times New Roman" w:hAnsi="Times New Roman" w:cs="Times New Roman"/>
          <w:sz w:val="24"/>
          <w:szCs w:val="24"/>
        </w:rPr>
        <w:t xml:space="preserve"> към чл. 7, ал. 1</w:t>
      </w:r>
      <w:r w:rsidR="006552C7">
        <w:rPr>
          <w:rFonts w:ascii="Times New Roman" w:hAnsi="Times New Roman" w:cs="Times New Roman"/>
          <w:sz w:val="24"/>
          <w:szCs w:val="24"/>
        </w:rPr>
        <w:t xml:space="preserve"> и</w:t>
      </w:r>
      <w:r w:rsidR="00813B51" w:rsidRPr="00E401B6">
        <w:rPr>
          <w:rFonts w:ascii="Times New Roman" w:hAnsi="Times New Roman" w:cs="Times New Roman"/>
          <w:sz w:val="24"/>
          <w:szCs w:val="24"/>
        </w:rPr>
        <w:t xml:space="preserve"> приложение № 2 </w:t>
      </w:r>
      <w:r w:rsidR="00813B51">
        <w:rPr>
          <w:rFonts w:ascii="Times New Roman" w:hAnsi="Times New Roman" w:cs="Times New Roman"/>
          <w:sz w:val="24"/>
          <w:szCs w:val="24"/>
        </w:rPr>
        <w:t xml:space="preserve">към чл. 8, ал. 1 </w:t>
      </w:r>
      <w:r w:rsidR="00813B51" w:rsidRPr="00E401B6">
        <w:rPr>
          <w:rFonts w:ascii="Times New Roman" w:hAnsi="Times New Roman" w:cs="Times New Roman"/>
          <w:sz w:val="24"/>
          <w:szCs w:val="24"/>
        </w:rPr>
        <w:t>са в сила до 30 септември 2022 г.</w:t>
      </w:r>
    </w:p>
    <w:p w14:paraId="1FBB6A8C" w14:textId="0C9289B2" w:rsidR="000B16DB" w:rsidRPr="002452ED" w:rsidRDefault="00D544C2" w:rsidP="000B1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2ED">
        <w:rPr>
          <w:rFonts w:ascii="Times New Roman" w:hAnsi="Times New Roman" w:cs="Times New Roman"/>
          <w:sz w:val="24"/>
          <w:szCs w:val="24"/>
        </w:rPr>
        <w:t>3</w:t>
      </w:r>
      <w:r w:rsidR="005909E0" w:rsidRPr="002452ED">
        <w:rPr>
          <w:rFonts w:ascii="Times New Roman" w:hAnsi="Times New Roman" w:cs="Times New Roman"/>
          <w:sz w:val="24"/>
          <w:szCs w:val="24"/>
        </w:rPr>
        <w:t xml:space="preserve">. </w:t>
      </w:r>
      <w:r w:rsidR="002452ED" w:rsidRPr="002452ED">
        <w:rPr>
          <w:rFonts w:ascii="Times New Roman" w:hAnsi="Times New Roman" w:cs="Times New Roman"/>
          <w:sz w:val="24"/>
          <w:szCs w:val="24"/>
        </w:rPr>
        <w:t>Навсякъде в наредбата думите „Министерството на земеделието, храните и горите“, „министърът на земеделието, храните и горите“ и „министъра на земеделието, храните и горите“ се заменят съответно с „Министерството на земеделието“, „министърът на земеделието“ и „министъра на земеделието</w:t>
      </w:r>
      <w:r w:rsidR="002452ED">
        <w:rPr>
          <w:rFonts w:ascii="Times New Roman" w:hAnsi="Times New Roman" w:cs="Times New Roman"/>
          <w:sz w:val="24"/>
          <w:szCs w:val="24"/>
        </w:rPr>
        <w:t>“</w:t>
      </w:r>
      <w:r w:rsidR="003A012B" w:rsidRPr="002452ED">
        <w:rPr>
          <w:rFonts w:ascii="Times New Roman" w:hAnsi="Times New Roman" w:cs="Times New Roman"/>
          <w:sz w:val="24"/>
          <w:szCs w:val="24"/>
        </w:rPr>
        <w:t>.</w:t>
      </w:r>
    </w:p>
    <w:p w14:paraId="73F34FBA" w14:textId="77777777" w:rsidR="003A012B" w:rsidRPr="00E401B6" w:rsidRDefault="003A012B" w:rsidP="000B16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68EBA" w14:textId="72F0C70E" w:rsidR="003A012B" w:rsidRPr="00E401B6" w:rsidRDefault="000B16DB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AA1FD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В Наредба № 2 от 26.03.2018 г. за критериите за допустимост на земеделските площи за подпомагане по схеми и мерки за плащане на площ (</w:t>
      </w:r>
      <w:proofErr w:type="spellStart"/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 xml:space="preserve"> ДВ</w:t>
      </w:r>
      <w:r w:rsidR="00EE07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DA002B"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29 от 2018</w:t>
      </w:r>
      <w:r w:rsidR="00DA002B"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799">
        <w:rPr>
          <w:rFonts w:ascii="Times New Roman" w:eastAsia="Times New Roman" w:hAnsi="Times New Roman" w:cs="Times New Roman"/>
          <w:sz w:val="24"/>
          <w:szCs w:val="24"/>
        </w:rPr>
        <w:t xml:space="preserve">г., изм., 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бр.14 от 2019</w:t>
      </w:r>
      <w:r w:rsidR="00DA002B"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г.) се правят следните изменения и допълнения:</w:t>
      </w:r>
    </w:p>
    <w:p w14:paraId="3E9AF28D" w14:textId="5079A835" w:rsidR="00B141B6" w:rsidRPr="00B141B6" w:rsidRDefault="00B141B6" w:rsidP="00B14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141B6">
        <w:rPr>
          <w:rFonts w:ascii="Times New Roman" w:eastAsia="Times New Roman" w:hAnsi="Times New Roman" w:cs="Times New Roman"/>
          <w:sz w:val="24"/>
          <w:szCs w:val="24"/>
        </w:rPr>
        <w:t>В чл. 5 се създава ал. 2:</w:t>
      </w:r>
    </w:p>
    <w:p w14:paraId="10FB6781" w14:textId="73748A52" w:rsidR="00B141B6" w:rsidRPr="00B141B6" w:rsidRDefault="00B141B6" w:rsidP="00B14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141B6">
        <w:rPr>
          <w:rFonts w:ascii="Times New Roman" w:eastAsia="Times New Roman" w:hAnsi="Times New Roman" w:cs="Times New Roman"/>
          <w:sz w:val="24"/>
          <w:szCs w:val="24"/>
        </w:rPr>
        <w:t>(2) Земеделските площи не са в състояние, годно за производство, по смисъла на чл. 4, параграф 1, буква "в", подточка "ii)" от Регламент (ЕС) № 1307/2013, когато върху тях са извършени само дейности по премахването на камъни, дървесна, храстовидна и нежелана растителност, включително чрез използване на методи и машини, които водят до увреждане на почвената покривка и промяна в екосистемите.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25DE4EA9" w14:textId="6E165C9E" w:rsidR="000B16DB" w:rsidRPr="00E401B6" w:rsidRDefault="00B141B6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452ED" w:rsidRPr="002452ED">
        <w:rPr>
          <w:rFonts w:ascii="Times New Roman" w:eastAsia="Times New Roman" w:hAnsi="Times New Roman" w:cs="Times New Roman"/>
          <w:sz w:val="24"/>
          <w:szCs w:val="24"/>
        </w:rPr>
        <w:t xml:space="preserve">В чл. 6 </w:t>
      </w:r>
      <w:r w:rsidR="00AA1FD0" w:rsidRPr="00E401B6">
        <w:rPr>
          <w:rFonts w:ascii="Times New Roman" w:eastAsia="Times New Roman" w:hAnsi="Times New Roman" w:cs="Times New Roman"/>
          <w:sz w:val="24"/>
          <w:szCs w:val="24"/>
        </w:rPr>
        <w:t xml:space="preserve">накрая на основния текст </w:t>
      </w:r>
      <w:r w:rsidR="002452ED" w:rsidRPr="002452ED">
        <w:rPr>
          <w:rFonts w:ascii="Times New Roman" w:eastAsia="Times New Roman" w:hAnsi="Times New Roman" w:cs="Times New Roman"/>
          <w:sz w:val="24"/>
          <w:szCs w:val="24"/>
        </w:rPr>
        <w:t>се добавя „едновременно“.</w:t>
      </w:r>
    </w:p>
    <w:p w14:paraId="341DF8BB" w14:textId="2A666FAC" w:rsidR="003A012B" w:rsidRPr="00E401B6" w:rsidRDefault="00B141B6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. В чл. 8, ал. 2 накрая на основния текст се добавя „едновременно“.</w:t>
      </w:r>
    </w:p>
    <w:p w14:paraId="7CDBF825" w14:textId="6B2B37E6" w:rsidR="003A012B" w:rsidRPr="00E401B6" w:rsidRDefault="00B141B6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. В чл. 9, ал. 1 накрая на основния текст се добавя „едновременно“.</w:t>
      </w:r>
    </w:p>
    <w:p w14:paraId="1DCBA658" w14:textId="175FCA7E" w:rsidR="003A012B" w:rsidRPr="00E401B6" w:rsidRDefault="00B141B6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A012B" w:rsidRPr="00E401B6">
        <w:rPr>
          <w:rFonts w:ascii="Times New Roman" w:eastAsia="Times New Roman" w:hAnsi="Times New Roman" w:cs="Times New Roman"/>
          <w:sz w:val="24"/>
          <w:szCs w:val="24"/>
        </w:rPr>
        <w:t>. В чл. 10 се правят следните изменения и допълнения:</w:t>
      </w:r>
    </w:p>
    <w:p w14:paraId="28B93E09" w14:textId="77777777" w:rsidR="003A012B" w:rsidRPr="00E401B6" w:rsidRDefault="003A012B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а) в ал. </w:t>
      </w:r>
      <w:r w:rsidR="00F177FF" w:rsidRPr="00E401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т. 2 се изменя така:</w:t>
      </w:r>
    </w:p>
    <w:p w14:paraId="658D9E5B" w14:textId="77777777" w:rsidR="003A012B" w:rsidRPr="00E401B6" w:rsidRDefault="003A012B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„2. компактно разположена нежелана, плевелна и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рудерална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растителност - папратовидна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Polypodiopsida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чемерика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Veratrum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spp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айлант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Ailanthus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altissima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къпина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Rubus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spp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.), клек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Pinus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mugo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хвойна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Juniperus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spp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аморфа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Amorpha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fruticosa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драка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Paliurus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паламида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Cirsium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arvense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магарешки бодил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Carduus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nutans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thoermeri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тревист бъз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Sambucus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ebulus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бодлива метличина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Centaurea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calcitrapa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ветрогон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Eryngium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campestre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), алпийският лапад (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Rumex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01B6">
        <w:rPr>
          <w:rFonts w:ascii="Times New Roman" w:eastAsia="Times New Roman" w:hAnsi="Times New Roman" w:cs="Times New Roman"/>
          <w:sz w:val="24"/>
          <w:szCs w:val="24"/>
        </w:rPr>
        <w:t>alpinus</w:t>
      </w:r>
      <w:proofErr w:type="spellEnd"/>
      <w:r w:rsidRPr="00E401B6">
        <w:rPr>
          <w:rFonts w:ascii="Times New Roman" w:eastAsia="Times New Roman" w:hAnsi="Times New Roman" w:cs="Times New Roman"/>
          <w:sz w:val="24"/>
          <w:szCs w:val="24"/>
        </w:rPr>
        <w:t>);“;</w:t>
      </w:r>
    </w:p>
    <w:p w14:paraId="05010704" w14:textId="300EB125" w:rsidR="003A012B" w:rsidRPr="00E401B6" w:rsidRDefault="003A012B" w:rsidP="003A0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1B6">
        <w:rPr>
          <w:rFonts w:ascii="Times New Roman" w:eastAsia="Times New Roman" w:hAnsi="Times New Roman" w:cs="Times New Roman"/>
          <w:sz w:val="24"/>
          <w:szCs w:val="24"/>
        </w:rPr>
        <w:t>б) в ал. 2, т. 1 думите „</w:t>
      </w:r>
      <w:r w:rsidR="00553897"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 w:rsidRPr="00E401B6">
        <w:rPr>
          <w:rFonts w:ascii="Times New Roman" w:hAnsi="Times New Roman" w:cs="Times New Roman"/>
          <w:sz w:val="24"/>
          <w:szCs w:val="24"/>
        </w:rPr>
        <w:t>могат да бъдат приведени в състояние, годно за подпомагане чрез стандартни земеделски мероприятия или чрез премахване на камъни, дървесна, храстовидна и друга нежелана растителност“ се заличават;</w:t>
      </w:r>
    </w:p>
    <w:p w14:paraId="1376E4E5" w14:textId="77777777" w:rsidR="003A012B" w:rsidRPr="00E401B6" w:rsidRDefault="003A012B" w:rsidP="003A0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1B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401B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401B6">
        <w:rPr>
          <w:rFonts w:ascii="Times New Roman" w:hAnsi="Times New Roman" w:cs="Times New Roman"/>
          <w:sz w:val="24"/>
          <w:szCs w:val="24"/>
        </w:rPr>
        <w:t xml:space="preserve"> ал. 3 накрая се добавя „с изключение на сградите и съоръженията по ал. 1, т. 4, които не се включват в сло</w:t>
      </w:r>
      <w:r w:rsidR="00F177FF" w:rsidRPr="00E401B6">
        <w:rPr>
          <w:rFonts w:ascii="Times New Roman" w:hAnsi="Times New Roman" w:cs="Times New Roman"/>
          <w:sz w:val="24"/>
          <w:szCs w:val="24"/>
        </w:rPr>
        <w:t>й „Площи допустими за подпомагане“</w:t>
      </w:r>
      <w:r w:rsidRPr="00E401B6">
        <w:rPr>
          <w:rFonts w:ascii="Times New Roman" w:hAnsi="Times New Roman" w:cs="Times New Roman"/>
          <w:sz w:val="24"/>
          <w:szCs w:val="24"/>
        </w:rPr>
        <w:t xml:space="preserve"> независимо от техния размер“.</w:t>
      </w:r>
    </w:p>
    <w:p w14:paraId="5337E0C2" w14:textId="6F5854A9" w:rsidR="003A012B" w:rsidRPr="00E401B6" w:rsidRDefault="00B141B6" w:rsidP="003A01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012B" w:rsidRPr="00E401B6">
        <w:rPr>
          <w:rFonts w:ascii="Times New Roman" w:hAnsi="Times New Roman" w:cs="Times New Roman"/>
          <w:sz w:val="24"/>
          <w:szCs w:val="24"/>
        </w:rPr>
        <w:t>. В чл. 11, ал. 3 думите „министъра на земеделието, храните и горите“ се заменят с „министъра на земеделието“.</w:t>
      </w:r>
    </w:p>
    <w:p w14:paraId="61376DB2" w14:textId="77777777" w:rsidR="00AA1FD0" w:rsidRDefault="00AA1FD0" w:rsidP="003A01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D9653" w14:textId="278944E9" w:rsidR="000B16DB" w:rsidRPr="00E401B6" w:rsidRDefault="000B16DB" w:rsidP="003A01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AA1FD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401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 xml:space="preserve">Наредбата влиза в сила от деня на обнародването ѝ в </w:t>
      </w:r>
      <w:r w:rsidR="0037417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Държавен вестник</w:t>
      </w:r>
      <w:r w:rsidR="0037417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40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ACE4D7" w14:textId="145D5A7E" w:rsidR="000B16DB" w:rsidRDefault="000B16DB" w:rsidP="000B16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5C654A05" w14:textId="2767BC86" w:rsidR="00307140" w:rsidRDefault="00307140" w:rsidP="000B16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51B816DA" w14:textId="77777777" w:rsidR="00307140" w:rsidRDefault="00307140" w:rsidP="000B16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shd w:val="clear" w:color="auto" w:fill="FEFEFE"/>
          <w:lang w:eastAsia="en-US"/>
        </w:rPr>
      </w:pPr>
    </w:p>
    <w:p w14:paraId="4C7EAC21" w14:textId="77777777" w:rsidR="000B16DB" w:rsidRPr="00E401B6" w:rsidRDefault="000B16DB" w:rsidP="000B16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  <w:r w:rsidRPr="00E401B6">
        <w:rPr>
          <w:rFonts w:ascii="Times New Roman" w:eastAsia="Calibri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Д-Р ИВАН ИВАНОВ</w:t>
      </w:r>
    </w:p>
    <w:p w14:paraId="329E4222" w14:textId="77777777" w:rsidR="000B16DB" w:rsidRPr="00E401B6" w:rsidRDefault="000B16DB" w:rsidP="000B16DB">
      <w:pPr>
        <w:spacing w:after="0" w:line="36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E401B6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Министър на земеделието</w:t>
      </w:r>
    </w:p>
    <w:p w14:paraId="406C9704" w14:textId="74AF2CEB" w:rsidR="0050464C" w:rsidRPr="005B2752" w:rsidRDefault="0050464C" w:rsidP="00EE0799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bookmarkStart w:id="0" w:name="_GoBack"/>
      <w:bookmarkEnd w:id="0"/>
    </w:p>
    <w:sectPr w:rsidR="0050464C" w:rsidRPr="005B2752" w:rsidSect="007549BE">
      <w:footerReference w:type="default" r:id="rId33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8F720" w14:textId="77777777" w:rsidR="002F1544" w:rsidRDefault="002F1544">
      <w:pPr>
        <w:spacing w:after="0" w:line="240" w:lineRule="auto"/>
      </w:pPr>
      <w:r>
        <w:separator/>
      </w:r>
    </w:p>
  </w:endnote>
  <w:endnote w:type="continuationSeparator" w:id="0">
    <w:p w14:paraId="662884D5" w14:textId="77777777" w:rsidR="002F1544" w:rsidRDefault="002F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44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43BF9C6E" w14:textId="27E521BB" w:rsidR="00633CAF" w:rsidRPr="00633CAF" w:rsidRDefault="00ED4CA7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633CAF">
          <w:rPr>
            <w:rFonts w:ascii="Times New Roman" w:hAnsi="Times New Roman" w:cs="Times New Roman"/>
            <w:sz w:val="20"/>
          </w:rPr>
          <w:fldChar w:fldCharType="begin"/>
        </w:r>
        <w:r w:rsidRPr="00633CA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33CAF">
          <w:rPr>
            <w:rFonts w:ascii="Times New Roman" w:hAnsi="Times New Roman" w:cs="Times New Roman"/>
            <w:sz w:val="20"/>
          </w:rPr>
          <w:fldChar w:fldCharType="separate"/>
        </w:r>
        <w:r w:rsidR="005B2752">
          <w:rPr>
            <w:rFonts w:ascii="Times New Roman" w:hAnsi="Times New Roman" w:cs="Times New Roman"/>
            <w:noProof/>
            <w:sz w:val="20"/>
          </w:rPr>
          <w:t>2</w:t>
        </w:r>
        <w:r w:rsidRPr="00633CA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B873D" w14:textId="77777777" w:rsidR="002F1544" w:rsidRDefault="002F1544">
      <w:pPr>
        <w:spacing w:after="0" w:line="240" w:lineRule="auto"/>
      </w:pPr>
      <w:r>
        <w:separator/>
      </w:r>
    </w:p>
  </w:footnote>
  <w:footnote w:type="continuationSeparator" w:id="0">
    <w:p w14:paraId="2D48B63B" w14:textId="77777777" w:rsidR="002F1544" w:rsidRDefault="002F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D30"/>
    <w:multiLevelType w:val="hybridMultilevel"/>
    <w:tmpl w:val="C77A2DEC"/>
    <w:lvl w:ilvl="0" w:tplc="0AB40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9A"/>
    <w:rsid w:val="00002E49"/>
    <w:rsid w:val="00055CFF"/>
    <w:rsid w:val="000B0A00"/>
    <w:rsid w:val="000B16DB"/>
    <w:rsid w:val="002452ED"/>
    <w:rsid w:val="002F1544"/>
    <w:rsid w:val="00307140"/>
    <w:rsid w:val="003348D5"/>
    <w:rsid w:val="00374176"/>
    <w:rsid w:val="003A012B"/>
    <w:rsid w:val="004169A1"/>
    <w:rsid w:val="004E2A3F"/>
    <w:rsid w:val="0050464C"/>
    <w:rsid w:val="0050779A"/>
    <w:rsid w:val="00553897"/>
    <w:rsid w:val="005909E0"/>
    <w:rsid w:val="005B2752"/>
    <w:rsid w:val="005C7FC6"/>
    <w:rsid w:val="005F45A2"/>
    <w:rsid w:val="00632219"/>
    <w:rsid w:val="006539E3"/>
    <w:rsid w:val="006552C7"/>
    <w:rsid w:val="00723FB5"/>
    <w:rsid w:val="0073192F"/>
    <w:rsid w:val="007549BE"/>
    <w:rsid w:val="0077554F"/>
    <w:rsid w:val="00813B51"/>
    <w:rsid w:val="00816444"/>
    <w:rsid w:val="00867816"/>
    <w:rsid w:val="00896FE6"/>
    <w:rsid w:val="00955B6E"/>
    <w:rsid w:val="009D3F2A"/>
    <w:rsid w:val="00A944F6"/>
    <w:rsid w:val="00AA1FD0"/>
    <w:rsid w:val="00B141B6"/>
    <w:rsid w:val="00B773BF"/>
    <w:rsid w:val="00D544C2"/>
    <w:rsid w:val="00D566E0"/>
    <w:rsid w:val="00DA002B"/>
    <w:rsid w:val="00DA3E32"/>
    <w:rsid w:val="00E330B5"/>
    <w:rsid w:val="00E401B6"/>
    <w:rsid w:val="00EC677D"/>
    <w:rsid w:val="00ED4CA7"/>
    <w:rsid w:val="00EE0799"/>
    <w:rsid w:val="00EF760A"/>
    <w:rsid w:val="00F177FF"/>
    <w:rsid w:val="00F31523"/>
    <w:rsid w:val="00F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C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DB"/>
    <w:rPr>
      <w:rFonts w:eastAsiaTheme="minorEastAsia"/>
      <w:lang w:val="bg-BG" w:eastAsia="bg-BG"/>
    </w:rPr>
  </w:style>
  <w:style w:type="paragraph" w:styleId="Heading3">
    <w:name w:val="heading 3"/>
    <w:basedOn w:val="Normal"/>
    <w:link w:val="Heading3Char"/>
    <w:uiPriority w:val="99"/>
    <w:qFormat/>
    <w:rsid w:val="000B1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16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DB"/>
    <w:rPr>
      <w:rFonts w:eastAsiaTheme="minorEastAsia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0B16DB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ListParagraph">
    <w:name w:val="List Paragraph"/>
    <w:basedOn w:val="Normal"/>
    <w:uiPriority w:val="34"/>
    <w:qFormat/>
    <w:rsid w:val="000B1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40"/>
    <w:rPr>
      <w:rFonts w:ascii="Segoe UI" w:eastAsiaTheme="minorEastAsia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6DB"/>
    <w:rPr>
      <w:rFonts w:eastAsiaTheme="minorEastAsia"/>
      <w:lang w:val="bg-BG" w:eastAsia="bg-BG"/>
    </w:rPr>
  </w:style>
  <w:style w:type="paragraph" w:styleId="Heading3">
    <w:name w:val="heading 3"/>
    <w:basedOn w:val="Normal"/>
    <w:link w:val="Heading3Char"/>
    <w:uiPriority w:val="99"/>
    <w:qFormat/>
    <w:rsid w:val="000B1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16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DB"/>
    <w:rPr>
      <w:rFonts w:eastAsiaTheme="minorEastAsia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0B16DB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ListParagraph">
    <w:name w:val="List Paragraph"/>
    <w:basedOn w:val="Normal"/>
    <w:uiPriority w:val="34"/>
    <w:qFormat/>
    <w:rsid w:val="000B1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40"/>
    <w:rPr>
      <w:rFonts w:ascii="Segoe UI" w:eastAsiaTheme="minorEastAsia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6.ciela.net/Document?documentId=-549710334&amp;dbId=0&amp;edition=4" TargetMode="External"/><Relationship Id="rId18" Type="http://schemas.openxmlformats.org/officeDocument/2006/relationships/hyperlink" Target="https://web6.ciela.net/Document?documentId=-549710334&amp;dbId=0&amp;edition=9" TargetMode="External"/><Relationship Id="rId26" Type="http://schemas.openxmlformats.org/officeDocument/2006/relationships/hyperlink" Target="https://web6.ciela.net/Document?documentId=-549710334&amp;dbId=0&amp;edition=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6.ciela.net/Document?documentId=-549710334&amp;dbId=0&amp;edition=1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eb6.ciela.net/Document?documentId=-549710334&amp;dbId=0&amp;edition=3" TargetMode="External"/><Relationship Id="rId17" Type="http://schemas.openxmlformats.org/officeDocument/2006/relationships/hyperlink" Target="https://web6.ciela.net/Document?documentId=-549710334&amp;dbId=0&amp;edition=8" TargetMode="External"/><Relationship Id="rId25" Type="http://schemas.openxmlformats.org/officeDocument/2006/relationships/hyperlink" Target="https://web6.ciela.net/Document?documentId=-549710334&amp;dbId=0&amp;edition=16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?documentId=-549710334&amp;dbId=0&amp;edition=7" TargetMode="External"/><Relationship Id="rId20" Type="http://schemas.openxmlformats.org/officeDocument/2006/relationships/hyperlink" Target="https://web6.ciela.net/Document?documentId=-549710334&amp;dbId=0&amp;edition=11" TargetMode="External"/><Relationship Id="rId29" Type="http://schemas.openxmlformats.org/officeDocument/2006/relationships/hyperlink" Target="https://web6.ciela.net/Document?documentId=-549710334&amp;dbId=0&amp;edition=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6.ciela.net/Document?documentId=-549710334&amp;dbId=0&amp;edition=2" TargetMode="External"/><Relationship Id="rId24" Type="http://schemas.openxmlformats.org/officeDocument/2006/relationships/hyperlink" Target="https://web6.ciela.net/Document?documentId=-549710334&amp;dbId=0&amp;edition=15" TargetMode="External"/><Relationship Id="rId32" Type="http://schemas.openxmlformats.org/officeDocument/2006/relationships/hyperlink" Target="https://web6.ciela.net/Document?documentId=-549710334&amp;dbId=0&amp;edition=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eb6.ciela.net/Document?documentId=-549710334&amp;dbId=0&amp;edition=6" TargetMode="External"/><Relationship Id="rId23" Type="http://schemas.openxmlformats.org/officeDocument/2006/relationships/hyperlink" Target="https://web6.ciela.net/Document?documentId=-549710334&amp;dbId=0&amp;edition=14" TargetMode="External"/><Relationship Id="rId28" Type="http://schemas.openxmlformats.org/officeDocument/2006/relationships/hyperlink" Target="https://web6.ciela.net/Document?documentId=-549710334&amp;dbId=0&amp;edition=19" TargetMode="External"/><Relationship Id="rId10" Type="http://schemas.openxmlformats.org/officeDocument/2006/relationships/hyperlink" Target="https://web6.ciela.net/Document?documentId=-549710334&amp;dbId=0&amp;edition=1" TargetMode="External"/><Relationship Id="rId19" Type="http://schemas.openxmlformats.org/officeDocument/2006/relationships/hyperlink" Target="https://web6.ciela.net/Document?documentId=-549710334&amp;dbId=0&amp;edition=10" TargetMode="External"/><Relationship Id="rId31" Type="http://schemas.openxmlformats.org/officeDocument/2006/relationships/hyperlink" Target="https://web6.ciela.net/Document?documentId=-549710334&amp;dbId=0&amp;edition=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6.ciela.net/Document?documentId=-549710334&amp;dbId=0&amp;edition=0" TargetMode="External"/><Relationship Id="rId14" Type="http://schemas.openxmlformats.org/officeDocument/2006/relationships/hyperlink" Target="https://web6.ciela.net/Document?documentId=-549710334&amp;dbId=0&amp;edition=5" TargetMode="External"/><Relationship Id="rId22" Type="http://schemas.openxmlformats.org/officeDocument/2006/relationships/hyperlink" Target="https://web6.ciela.net/Document?documentId=-549710334&amp;dbId=0&amp;edition=13" TargetMode="External"/><Relationship Id="rId27" Type="http://schemas.openxmlformats.org/officeDocument/2006/relationships/hyperlink" Target="https://web6.ciela.net/Document?documentId=-549710334&amp;dbId=0&amp;edition=18" TargetMode="External"/><Relationship Id="rId30" Type="http://schemas.openxmlformats.org/officeDocument/2006/relationships/hyperlink" Target="https://web6.ciela.net/Document?documentId=-549710334&amp;dbId=0&amp;edition=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4076-B374-4406-9B9F-6B5899F3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Milena Simeonova</cp:lastModifiedBy>
  <cp:revision>4</cp:revision>
  <cp:lastPrinted>2022-01-21T15:27:00Z</cp:lastPrinted>
  <dcterms:created xsi:type="dcterms:W3CDTF">2022-01-21T14:34:00Z</dcterms:created>
  <dcterms:modified xsi:type="dcterms:W3CDTF">2022-01-21T16:18:00Z</dcterms:modified>
</cp:coreProperties>
</file>