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13" w:rsidRPr="001D7FB3" w:rsidRDefault="00FD4EB2" w:rsidP="00A57D71">
      <w:pPr>
        <w:spacing w:line="360" w:lineRule="auto"/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0223C69" wp14:editId="7C745518">
            <wp:simplePos x="0" y="0"/>
            <wp:positionH relativeFrom="column">
              <wp:posOffset>2665095</wp:posOffset>
            </wp:positionH>
            <wp:positionV relativeFrom="paragraph">
              <wp:posOffset>-83820</wp:posOffset>
            </wp:positionV>
            <wp:extent cx="1343025" cy="1333500"/>
            <wp:effectExtent l="0" t="0" r="9525" b="0"/>
            <wp:wrapNone/>
            <wp:docPr id="2" name="Picture 5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37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7FB3">
        <w:rPr>
          <w:rFonts w:ascii="Verdana" w:hAnsi="Verdana"/>
          <w:b/>
          <w:lang w:val="en-US"/>
        </w:rPr>
        <w:t xml:space="preserve"> </w:t>
      </w:r>
    </w:p>
    <w:p w:rsidR="009E2F13" w:rsidRDefault="009E2F13" w:rsidP="00A57D71">
      <w:pPr>
        <w:spacing w:line="360" w:lineRule="auto"/>
        <w:rPr>
          <w:rFonts w:ascii="Verdana" w:hAnsi="Verdana"/>
          <w:b/>
        </w:rPr>
      </w:pPr>
    </w:p>
    <w:p w:rsidR="009E2F13" w:rsidRDefault="009E2F13" w:rsidP="00A57D71">
      <w:pPr>
        <w:spacing w:line="360" w:lineRule="auto"/>
        <w:rPr>
          <w:rFonts w:ascii="Verdana" w:hAnsi="Verdana"/>
          <w:b/>
        </w:rPr>
      </w:pPr>
    </w:p>
    <w:p w:rsidR="009E2F13" w:rsidRDefault="009E2F13" w:rsidP="00A57D71">
      <w:pPr>
        <w:spacing w:line="360" w:lineRule="auto"/>
        <w:rPr>
          <w:rFonts w:ascii="Verdana" w:hAnsi="Verdana"/>
          <w:b/>
        </w:rPr>
      </w:pPr>
    </w:p>
    <w:p w:rsidR="009E2F13" w:rsidRDefault="009E2F13" w:rsidP="00A57D71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36"/>
          <w:szCs w:val="36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9E2F13" w:rsidRPr="00A57D71" w:rsidRDefault="009E2F13" w:rsidP="00A57D71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28"/>
          <w:szCs w:val="28"/>
        </w:rPr>
      </w:pPr>
      <w:r w:rsidRPr="00A57D71">
        <w:rPr>
          <w:rFonts w:ascii="Platinum Bg" w:hAnsi="Platinum Bg"/>
          <w:b w:val="0"/>
          <w:spacing w:val="40"/>
          <w:sz w:val="28"/>
          <w:szCs w:val="28"/>
        </w:rPr>
        <w:t>МИНИСТЕРСТВО НА ЗЕМЕДЕЛИЕТО И ХРАНИТЕ</w:t>
      </w:r>
    </w:p>
    <w:p w:rsidR="0077011C" w:rsidRPr="00BB3917" w:rsidRDefault="009E2F13" w:rsidP="00A57D71">
      <w:pPr>
        <w:spacing w:line="36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 xml:space="preserve"> </w:t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  <w:lang w:val="en-US"/>
        </w:rPr>
        <w:tab/>
      </w:r>
      <w:r w:rsidR="0077011C">
        <w:rPr>
          <w:rFonts w:ascii="Verdana" w:hAnsi="Verdana"/>
          <w:b/>
        </w:rPr>
        <w:tab/>
      </w:r>
      <w:r w:rsidR="0077011C">
        <w:rPr>
          <w:rFonts w:ascii="Verdana" w:hAnsi="Verdana"/>
          <w:b/>
        </w:rPr>
        <w:tab/>
      </w:r>
      <w:r w:rsidR="0077011C">
        <w:rPr>
          <w:rFonts w:ascii="Verdana" w:hAnsi="Verdana"/>
          <w:b/>
        </w:rPr>
        <w:tab/>
      </w:r>
      <w:r w:rsidR="0077011C">
        <w:rPr>
          <w:rFonts w:ascii="Verdana" w:hAnsi="Verdana"/>
          <w:b/>
        </w:rPr>
        <w:tab/>
      </w:r>
      <w:r w:rsidR="0077011C">
        <w:rPr>
          <w:rFonts w:ascii="Verdana" w:hAnsi="Verdana"/>
          <w:b/>
        </w:rPr>
        <w:tab/>
      </w:r>
      <w:r w:rsidR="00BB391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7011C" w:rsidRDefault="0077011C" w:rsidP="00770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УТВЪРЖДАВАМ:</w:t>
      </w:r>
    </w:p>
    <w:p w:rsidR="0077011C" w:rsidRDefault="0077011C" w:rsidP="00770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11C" w:rsidRDefault="0077011C" w:rsidP="0077011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МИНИСТЪР НА </w:t>
      </w:r>
    </w:p>
    <w:p w:rsidR="0077011C" w:rsidRPr="0077011C" w:rsidRDefault="0077011C" w:rsidP="0077011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ЗЕМЕДЕЛИЕТО И ХРАНИТЕ</w:t>
      </w:r>
    </w:p>
    <w:p w:rsidR="009E2F13" w:rsidRDefault="0077011C" w:rsidP="007701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ПРОФ. Д-Р ХРИСТО БОЗУКОВ</w:t>
      </w:r>
    </w:p>
    <w:p w:rsidR="0077011C" w:rsidRPr="0077011C" w:rsidRDefault="0077011C" w:rsidP="0077011C">
      <w:pPr>
        <w:jc w:val="both"/>
        <w:rPr>
          <w:rFonts w:ascii="Times New Roman" w:hAnsi="Times New Roman"/>
          <w:sz w:val="24"/>
          <w:szCs w:val="24"/>
        </w:rPr>
      </w:pPr>
    </w:p>
    <w:p w:rsidR="009E2F13" w:rsidRPr="00941F36" w:rsidRDefault="009E2F13" w:rsidP="00941F36">
      <w:pPr>
        <w:jc w:val="center"/>
        <w:rPr>
          <w:rFonts w:ascii="Times New Roman" w:hAnsi="Times New Roman"/>
          <w:sz w:val="28"/>
          <w:szCs w:val="28"/>
        </w:rPr>
      </w:pPr>
      <w:r w:rsidRPr="00941F36">
        <w:rPr>
          <w:rFonts w:ascii="Times New Roman" w:hAnsi="Times New Roman"/>
          <w:sz w:val="28"/>
          <w:szCs w:val="28"/>
        </w:rPr>
        <w:t>ОБЩА ОРГАНИЗАЦИЯ НА ПАЗАРА НА ВИНО</w:t>
      </w:r>
    </w:p>
    <w:p w:rsidR="009E2F13" w:rsidRPr="00F77BBD" w:rsidRDefault="009E2F13" w:rsidP="00941F36">
      <w:pPr>
        <w:jc w:val="center"/>
        <w:rPr>
          <w:rFonts w:ascii="Times New Roman" w:hAnsi="Times New Roman"/>
          <w:b/>
          <w:sz w:val="24"/>
          <w:szCs w:val="24"/>
        </w:rPr>
      </w:pPr>
      <w:r w:rsidRPr="00F77BBD">
        <w:rPr>
          <w:rFonts w:ascii="Times New Roman" w:hAnsi="Times New Roman"/>
          <w:b/>
          <w:sz w:val="24"/>
          <w:szCs w:val="24"/>
        </w:rPr>
        <w:t>Представяне на програма за подпомагане</w:t>
      </w:r>
    </w:p>
    <w:p w:rsidR="009E2F13" w:rsidRDefault="009E2F13" w:rsidP="0077011C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u w:val="single"/>
        </w:rPr>
      </w:pPr>
    </w:p>
    <w:p w:rsidR="009E2F13" w:rsidRDefault="009E2F13" w:rsidP="007879A6">
      <w:pPr>
        <w:rPr>
          <w:rFonts w:ascii="Times New Roman" w:hAnsi="Times New Roman"/>
          <w:sz w:val="28"/>
          <w:szCs w:val="28"/>
          <w:u w:val="single"/>
        </w:rPr>
      </w:pPr>
    </w:p>
    <w:p w:rsidR="009E2F13" w:rsidRPr="006D22B4" w:rsidRDefault="009E2F13" w:rsidP="00F77BB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D22B4">
        <w:rPr>
          <w:rFonts w:ascii="Times New Roman" w:hAnsi="Times New Roman"/>
          <w:b/>
          <w:i/>
          <w:sz w:val="36"/>
          <w:szCs w:val="36"/>
        </w:rPr>
        <w:t xml:space="preserve">НАЦИОНАЛНА ПРОГРАМА ЗА ПОДПОМАГАНЕ </w:t>
      </w:r>
    </w:p>
    <w:p w:rsidR="009E2F13" w:rsidRPr="006D22B4" w:rsidRDefault="009E2F13" w:rsidP="00F77BB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D22B4">
        <w:rPr>
          <w:rFonts w:ascii="Times New Roman" w:hAnsi="Times New Roman"/>
          <w:b/>
          <w:i/>
          <w:sz w:val="36"/>
          <w:szCs w:val="36"/>
        </w:rPr>
        <w:t xml:space="preserve">НА ЛОЗАРО-ВИНАРСКИЯ СЕКТОР </w:t>
      </w:r>
      <w:r>
        <w:rPr>
          <w:rFonts w:ascii="Times New Roman" w:hAnsi="Times New Roman"/>
          <w:b/>
          <w:i/>
          <w:sz w:val="36"/>
          <w:szCs w:val="36"/>
        </w:rPr>
        <w:t>НА</w:t>
      </w:r>
      <w:r w:rsidRPr="006D22B4">
        <w:rPr>
          <w:rFonts w:ascii="Times New Roman" w:hAnsi="Times New Roman"/>
          <w:b/>
          <w:i/>
          <w:sz w:val="36"/>
          <w:szCs w:val="36"/>
        </w:rPr>
        <w:t xml:space="preserve"> БЪЛГАРИЯ</w:t>
      </w:r>
    </w:p>
    <w:p w:rsidR="009E2F13" w:rsidRDefault="009E2F13" w:rsidP="006D22B4">
      <w:pPr>
        <w:pBdr>
          <w:bottom w:val="single" w:sz="4" w:space="1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6D22B4">
        <w:rPr>
          <w:rFonts w:ascii="Times New Roman" w:hAnsi="Times New Roman"/>
          <w:b/>
          <w:i/>
          <w:sz w:val="36"/>
          <w:szCs w:val="36"/>
        </w:rPr>
        <w:t>ЗА</w:t>
      </w:r>
      <w:r>
        <w:rPr>
          <w:rFonts w:ascii="Times New Roman" w:hAnsi="Times New Roman"/>
          <w:b/>
          <w:i/>
          <w:sz w:val="36"/>
          <w:szCs w:val="36"/>
        </w:rPr>
        <w:t xml:space="preserve"> ВИНАРСКИТЕ </w:t>
      </w:r>
      <w:r w:rsidRPr="006D22B4">
        <w:rPr>
          <w:rFonts w:ascii="Times New Roman" w:hAnsi="Times New Roman"/>
          <w:b/>
          <w:i/>
          <w:sz w:val="36"/>
          <w:szCs w:val="36"/>
        </w:rPr>
        <w:t xml:space="preserve">2014 – 2018 </w:t>
      </w:r>
      <w:r>
        <w:rPr>
          <w:rFonts w:ascii="Times New Roman" w:hAnsi="Times New Roman"/>
          <w:b/>
          <w:i/>
          <w:sz w:val="36"/>
          <w:szCs w:val="36"/>
        </w:rPr>
        <w:t>ГОДИНИ</w:t>
      </w:r>
      <w:r w:rsidRPr="006D22B4">
        <w:rPr>
          <w:rFonts w:ascii="Times New Roman" w:hAnsi="Times New Roman"/>
          <w:b/>
          <w:i/>
          <w:sz w:val="36"/>
          <w:szCs w:val="36"/>
        </w:rPr>
        <w:t>.</w:t>
      </w:r>
    </w:p>
    <w:p w:rsidR="009E2F13" w:rsidRPr="006D22B4" w:rsidRDefault="009E2F13" w:rsidP="006D22B4">
      <w:pPr>
        <w:pBdr>
          <w:bottom w:val="single" w:sz="4" w:space="1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637DB" w:rsidRDefault="009E2F13" w:rsidP="0077011C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2C8C">
        <w:rPr>
          <w:rFonts w:ascii="Times New Roman" w:hAnsi="Times New Roman" w:cs="Times New Roman"/>
          <w:sz w:val="28"/>
          <w:szCs w:val="28"/>
          <w:u w:val="single"/>
        </w:rPr>
        <w:t>Основание за представяне:</w:t>
      </w:r>
      <w:r w:rsidRPr="00F22C8C">
        <w:rPr>
          <w:rFonts w:ascii="Times New Roman" w:hAnsi="Times New Roman" w:cs="Times New Roman"/>
          <w:sz w:val="28"/>
          <w:szCs w:val="28"/>
        </w:rPr>
        <w:t xml:space="preserve">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CA1CAC">
        <w:rPr>
          <w:rFonts w:ascii="Times New Roman" w:hAnsi="Times New Roman" w:cs="Times New Roman"/>
          <w:sz w:val="28"/>
          <w:szCs w:val="28"/>
        </w:rPr>
        <w:t>, Делегиран регламен</w:t>
      </w:r>
      <w:r w:rsidR="00C40D17">
        <w:rPr>
          <w:rFonts w:ascii="Times New Roman" w:hAnsi="Times New Roman" w:cs="Times New Roman"/>
          <w:sz w:val="28"/>
          <w:szCs w:val="28"/>
        </w:rPr>
        <w:t>т</w:t>
      </w:r>
      <w:r w:rsidR="00CA1CAC">
        <w:rPr>
          <w:rFonts w:ascii="Times New Roman" w:hAnsi="Times New Roman" w:cs="Times New Roman"/>
          <w:sz w:val="28"/>
          <w:szCs w:val="28"/>
        </w:rPr>
        <w:t xml:space="preserve"> </w:t>
      </w:r>
      <w:r w:rsidR="00CA1CAC">
        <w:rPr>
          <w:rFonts w:ascii="Times New Roman" w:hAnsi="Times New Roman" w:cs="Times New Roman"/>
          <w:sz w:val="28"/>
          <w:szCs w:val="28"/>
          <w:lang w:val="en-US"/>
        </w:rPr>
        <w:t>(E</w:t>
      </w:r>
      <w:r w:rsidR="00CA1CAC">
        <w:rPr>
          <w:rFonts w:ascii="Times New Roman" w:hAnsi="Times New Roman" w:cs="Times New Roman"/>
          <w:sz w:val="28"/>
          <w:szCs w:val="28"/>
        </w:rPr>
        <w:t>С</w:t>
      </w:r>
      <w:r w:rsidR="00CA1CA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A1CAC">
        <w:rPr>
          <w:rFonts w:ascii="Times New Roman" w:hAnsi="Times New Roman" w:cs="Times New Roman"/>
          <w:sz w:val="28"/>
          <w:szCs w:val="28"/>
        </w:rPr>
        <w:t xml:space="preserve">2016/1149 на </w:t>
      </w:r>
      <w:r w:rsidR="00CA1CAC">
        <w:rPr>
          <w:rFonts w:ascii="Times New Roman" w:hAnsi="Times New Roman" w:cs="Times New Roman"/>
          <w:bCs/>
          <w:sz w:val="28"/>
          <w:szCs w:val="28"/>
        </w:rPr>
        <w:t xml:space="preserve">Европейския парламент и на </w:t>
      </w:r>
      <w:r w:rsidR="00CA1CAC" w:rsidRPr="00F22C8C">
        <w:rPr>
          <w:rFonts w:ascii="Times New Roman" w:hAnsi="Times New Roman" w:cs="Times New Roman"/>
          <w:bCs/>
          <w:sz w:val="28"/>
          <w:szCs w:val="28"/>
        </w:rPr>
        <w:t>Съвета по отношение на националните пр</w:t>
      </w:r>
      <w:r w:rsidR="00CA1CAC">
        <w:rPr>
          <w:rFonts w:ascii="Times New Roman" w:hAnsi="Times New Roman" w:cs="Times New Roman"/>
          <w:bCs/>
          <w:sz w:val="28"/>
          <w:szCs w:val="28"/>
        </w:rPr>
        <w:t>ограми за подпомагане в лозаро-</w:t>
      </w:r>
      <w:r w:rsidR="00CA1CAC" w:rsidRPr="00F22C8C">
        <w:rPr>
          <w:rFonts w:ascii="Times New Roman" w:hAnsi="Times New Roman" w:cs="Times New Roman"/>
          <w:bCs/>
          <w:sz w:val="28"/>
          <w:szCs w:val="28"/>
        </w:rPr>
        <w:t>винарския сектор</w:t>
      </w:r>
      <w:r w:rsidR="003E57E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9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22C8C">
        <w:rPr>
          <w:rFonts w:ascii="Times New Roman" w:hAnsi="Times New Roman" w:cs="Times New Roman"/>
          <w:bCs/>
          <w:sz w:val="28"/>
          <w:szCs w:val="28"/>
        </w:rPr>
        <w:t>Р</w:t>
      </w:r>
      <w:r w:rsidR="00F22C8C" w:rsidRPr="00F22C8C">
        <w:rPr>
          <w:rFonts w:ascii="Times New Roman" w:hAnsi="Times New Roman" w:cs="Times New Roman"/>
          <w:bCs/>
          <w:sz w:val="28"/>
          <w:szCs w:val="28"/>
        </w:rPr>
        <w:t>егламент за изпълнение (ЕС) 2016/1150 на Комисията от 15 април 2016 година за определяне на правила за прилагането на Регламент (ЕС) № 1308/2013 на Европейския парламент и на Съвета по отношение на националните пр</w:t>
      </w:r>
      <w:r w:rsidR="00F22C8C">
        <w:rPr>
          <w:rFonts w:ascii="Times New Roman" w:hAnsi="Times New Roman" w:cs="Times New Roman"/>
          <w:bCs/>
          <w:sz w:val="28"/>
          <w:szCs w:val="28"/>
        </w:rPr>
        <w:t>ограми за подпомагане в лозаро-</w:t>
      </w:r>
      <w:r w:rsidR="00F22C8C" w:rsidRPr="00F22C8C">
        <w:rPr>
          <w:rFonts w:ascii="Times New Roman" w:hAnsi="Times New Roman" w:cs="Times New Roman"/>
          <w:bCs/>
          <w:sz w:val="28"/>
          <w:szCs w:val="28"/>
        </w:rPr>
        <w:t>винарския сектор</w:t>
      </w:r>
    </w:p>
    <w:p w:rsidR="0077011C" w:rsidRPr="0077011C" w:rsidRDefault="0077011C" w:rsidP="0077011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011C" w:rsidRDefault="0077011C" w:rsidP="00F77BBD">
      <w:pPr>
        <w:jc w:val="center"/>
        <w:rPr>
          <w:rFonts w:ascii="Times New Roman" w:hAnsi="Times New Roman"/>
          <w:sz w:val="24"/>
          <w:szCs w:val="24"/>
        </w:rPr>
      </w:pPr>
    </w:p>
    <w:p w:rsidR="009E2F13" w:rsidRPr="00F77BBD" w:rsidRDefault="009E2F13" w:rsidP="00F77BBD">
      <w:pPr>
        <w:jc w:val="center"/>
        <w:rPr>
          <w:rFonts w:ascii="Times New Roman" w:hAnsi="Times New Roman"/>
          <w:sz w:val="24"/>
          <w:szCs w:val="24"/>
        </w:rPr>
      </w:pPr>
      <w:r w:rsidRPr="00F77BBD">
        <w:rPr>
          <w:rFonts w:ascii="Times New Roman" w:hAnsi="Times New Roman"/>
          <w:sz w:val="24"/>
          <w:szCs w:val="24"/>
        </w:rPr>
        <w:t>ОБЩА ОРГАНИЗАЦИЯ НА ПАЗАРА НА ВИНО</w:t>
      </w:r>
    </w:p>
    <w:p w:rsidR="009E2F13" w:rsidRDefault="009E2F13" w:rsidP="007C125E">
      <w:pPr>
        <w:jc w:val="center"/>
        <w:rPr>
          <w:rFonts w:ascii="Times New Roman" w:hAnsi="Times New Roman"/>
          <w:b/>
          <w:sz w:val="24"/>
          <w:szCs w:val="24"/>
        </w:rPr>
      </w:pPr>
      <w:r w:rsidRPr="007C125E">
        <w:rPr>
          <w:rFonts w:ascii="Times New Roman" w:hAnsi="Times New Roman"/>
          <w:b/>
          <w:sz w:val="24"/>
          <w:szCs w:val="24"/>
        </w:rPr>
        <w:t xml:space="preserve">Представяне на </w:t>
      </w:r>
    </w:p>
    <w:p w:rsidR="009E2F13" w:rsidRPr="00C563AA" w:rsidRDefault="009E2F13" w:rsidP="00F900AA">
      <w:pPr>
        <w:rPr>
          <w:rFonts w:ascii="Times New Roman" w:hAnsi="Times New Roman"/>
          <w:b/>
          <w:sz w:val="24"/>
          <w:szCs w:val="24"/>
          <w:lang w:val="en-US"/>
        </w:rPr>
      </w:pPr>
      <w:r w:rsidRPr="007C125E">
        <w:rPr>
          <w:rFonts w:ascii="Times New Roman" w:hAnsi="Times New Roman"/>
          <w:b/>
          <w:sz w:val="24"/>
          <w:szCs w:val="24"/>
        </w:rPr>
        <w:t>Национална програма за подпомагане на лозаро-</w:t>
      </w:r>
      <w:r w:rsidR="00C563AA">
        <w:rPr>
          <w:rFonts w:ascii="Times New Roman" w:hAnsi="Times New Roman"/>
          <w:b/>
          <w:sz w:val="24"/>
          <w:szCs w:val="24"/>
        </w:rPr>
        <w:t xml:space="preserve">винарския сектор в България </w:t>
      </w:r>
      <w:r w:rsidR="00C563A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C125E">
        <w:rPr>
          <w:rFonts w:ascii="Times New Roman" w:hAnsi="Times New Roman"/>
          <w:b/>
          <w:sz w:val="24"/>
          <w:szCs w:val="24"/>
        </w:rPr>
        <w:t xml:space="preserve">2014-2018 </w:t>
      </w:r>
      <w:r w:rsidR="00C563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E2F13" w:rsidRPr="00546C5C" w:rsidRDefault="009E2F13" w:rsidP="007C125E">
      <w:pPr>
        <w:jc w:val="both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Б. ФИНАНСОВИ ГОДИНИ 2014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6C5C">
        <w:rPr>
          <w:rFonts w:ascii="Times New Roman" w:hAnsi="Times New Roman"/>
          <w:b/>
          <w:sz w:val="24"/>
          <w:szCs w:val="24"/>
        </w:rPr>
        <w:t>2018</w:t>
      </w:r>
    </w:p>
    <w:p w:rsidR="009E2F13" w:rsidRPr="00546C5C" w:rsidRDefault="009E2F13" w:rsidP="00F13945">
      <w:pPr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637DB" w:rsidRDefault="003637DB" w:rsidP="00F1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37DB">
        <w:rPr>
          <w:rFonts w:ascii="Times New Roman" w:hAnsi="Times New Roman"/>
          <w:b/>
          <w:sz w:val="24"/>
          <w:szCs w:val="24"/>
        </w:rPr>
        <w:t>Финансови години</w:t>
      </w:r>
      <w:r w:rsidR="009E2F13" w:rsidRPr="00546C5C">
        <w:rPr>
          <w:rFonts w:ascii="Times New Roman" w:hAnsi="Times New Roman"/>
          <w:sz w:val="24"/>
          <w:szCs w:val="24"/>
        </w:rPr>
        <w:t>:</w:t>
      </w:r>
      <w:r w:rsidR="009E2F13">
        <w:rPr>
          <w:rFonts w:ascii="Times New Roman" w:hAnsi="Times New Roman"/>
          <w:sz w:val="24"/>
          <w:szCs w:val="24"/>
        </w:rPr>
        <w:t xml:space="preserve"> 2014-2018 г.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637DB">
        <w:rPr>
          <w:rFonts w:ascii="Times New Roman" w:hAnsi="Times New Roman"/>
          <w:sz w:val="24"/>
          <w:szCs w:val="24"/>
        </w:rPr>
        <w:t xml:space="preserve"> </w:t>
      </w:r>
      <w:r w:rsidR="00F900AA">
        <w:rPr>
          <w:rFonts w:ascii="Times New Roman" w:hAnsi="Times New Roman"/>
          <w:sz w:val="24"/>
          <w:szCs w:val="24"/>
        </w:rPr>
        <w:tab/>
      </w:r>
      <w:r w:rsidRPr="003637DB">
        <w:rPr>
          <w:rFonts w:ascii="Times New Roman" w:hAnsi="Times New Roman"/>
          <w:b/>
          <w:sz w:val="24"/>
          <w:szCs w:val="24"/>
        </w:rPr>
        <w:t>Държава членка</w:t>
      </w:r>
      <w:r w:rsidRPr="00546C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България</w:t>
      </w:r>
    </w:p>
    <w:p w:rsidR="009E2F13" w:rsidRPr="00546C5C" w:rsidRDefault="009E2F13" w:rsidP="00F13945">
      <w:pPr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 </w:t>
      </w:r>
      <w:r w:rsidRPr="003637DB">
        <w:rPr>
          <w:rFonts w:ascii="Times New Roman" w:hAnsi="Times New Roman"/>
          <w:b/>
          <w:sz w:val="24"/>
          <w:szCs w:val="24"/>
        </w:rPr>
        <w:t xml:space="preserve">Дата на </w:t>
      </w:r>
      <w:r w:rsidR="003637DB" w:rsidRPr="003637DB">
        <w:rPr>
          <w:rFonts w:ascii="Times New Roman" w:hAnsi="Times New Roman"/>
          <w:b/>
          <w:sz w:val="24"/>
          <w:szCs w:val="24"/>
        </w:rPr>
        <w:t>уведомлението</w:t>
      </w:r>
      <w:r w:rsidRPr="00546C5C">
        <w:rPr>
          <w:rFonts w:ascii="Times New Roman" w:hAnsi="Times New Roman"/>
          <w:sz w:val="24"/>
          <w:szCs w:val="24"/>
        </w:rPr>
        <w:t xml:space="preserve">: </w:t>
      </w:r>
      <w:r w:rsidR="00F900AA">
        <w:rPr>
          <w:rFonts w:ascii="Times New Roman" w:hAnsi="Times New Roman"/>
          <w:sz w:val="24"/>
          <w:szCs w:val="24"/>
        </w:rPr>
        <w:t xml:space="preserve"> 1 март 2017 </w:t>
      </w:r>
      <w:r w:rsidRPr="00C93FC6">
        <w:rPr>
          <w:rFonts w:ascii="Times New Roman" w:hAnsi="Times New Roman"/>
          <w:sz w:val="24"/>
          <w:szCs w:val="24"/>
        </w:rPr>
        <w:t>г.</w:t>
      </w:r>
      <w:r w:rsidRPr="00546C5C">
        <w:rPr>
          <w:rFonts w:ascii="Times New Roman" w:hAnsi="Times New Roman"/>
          <w:sz w:val="24"/>
          <w:szCs w:val="24"/>
        </w:rPr>
        <w:t xml:space="preserve">               </w:t>
      </w:r>
      <w:r w:rsidR="003637DB">
        <w:rPr>
          <w:rFonts w:ascii="Times New Roman" w:hAnsi="Times New Roman"/>
          <w:sz w:val="24"/>
          <w:szCs w:val="24"/>
        </w:rPr>
        <w:t xml:space="preserve">                          Р</w:t>
      </w:r>
      <w:r w:rsidRPr="00546C5C">
        <w:rPr>
          <w:rFonts w:ascii="Times New Roman" w:hAnsi="Times New Roman"/>
          <w:sz w:val="24"/>
          <w:szCs w:val="24"/>
        </w:rPr>
        <w:t>евизия</w:t>
      </w:r>
      <w:r w:rsidR="003637DB">
        <w:rPr>
          <w:rFonts w:ascii="Times New Roman" w:hAnsi="Times New Roman"/>
          <w:sz w:val="24"/>
          <w:szCs w:val="24"/>
        </w:rPr>
        <w:t xml:space="preserve"> №</w:t>
      </w:r>
      <w:r w:rsidR="00894EE7">
        <w:rPr>
          <w:rFonts w:ascii="Times New Roman" w:hAnsi="Times New Roman"/>
          <w:sz w:val="24"/>
          <w:szCs w:val="24"/>
        </w:rPr>
        <w:t>:</w:t>
      </w:r>
      <w:r w:rsidR="00A403F4" w:rsidRPr="004A64A0">
        <w:rPr>
          <w:rFonts w:ascii="Times New Roman" w:hAnsi="Times New Roman"/>
          <w:i/>
          <w:sz w:val="24"/>
          <w:szCs w:val="24"/>
        </w:rPr>
        <w:t xml:space="preserve"> </w:t>
      </w:r>
      <w:r w:rsidR="00813CAC">
        <w:rPr>
          <w:rFonts w:ascii="Times New Roman" w:hAnsi="Times New Roman"/>
          <w:sz w:val="24"/>
          <w:szCs w:val="24"/>
          <w:lang w:val="en-US"/>
        </w:rPr>
        <w:t>4</w:t>
      </w:r>
      <w:r w:rsidRPr="00F900AA">
        <w:rPr>
          <w:rFonts w:ascii="Times New Roman" w:hAnsi="Times New Roman"/>
          <w:sz w:val="24"/>
          <w:szCs w:val="24"/>
        </w:rPr>
        <w:t xml:space="preserve"> </w:t>
      </w:r>
    </w:p>
    <w:p w:rsidR="009E2F13" w:rsidRPr="00546C5C" w:rsidRDefault="009E2F13" w:rsidP="008749EA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Ако са поискани изменения от Комисията/изменения от държавата членка </w:t>
      </w:r>
    </w:p>
    <w:p w:rsidR="009E2F13" w:rsidRPr="00546C5C" w:rsidRDefault="009E2F13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А. Описание на предложените мерки, как</w:t>
      </w:r>
      <w:r w:rsidR="008E0711">
        <w:rPr>
          <w:rFonts w:ascii="Times New Roman" w:hAnsi="Times New Roman"/>
          <w:b/>
          <w:sz w:val="24"/>
          <w:szCs w:val="24"/>
        </w:rPr>
        <w:t>то и техните количествени</w:t>
      </w:r>
      <w:r w:rsidRPr="00546C5C">
        <w:rPr>
          <w:rFonts w:ascii="Times New Roman" w:hAnsi="Times New Roman"/>
          <w:b/>
          <w:sz w:val="24"/>
          <w:szCs w:val="24"/>
        </w:rPr>
        <w:t xml:space="preserve"> </w:t>
      </w:r>
      <w:r w:rsidR="008E0711">
        <w:rPr>
          <w:rFonts w:ascii="Times New Roman" w:hAnsi="Times New Roman"/>
          <w:b/>
          <w:sz w:val="24"/>
          <w:szCs w:val="24"/>
        </w:rPr>
        <w:t xml:space="preserve"> цели</w:t>
      </w:r>
    </w:p>
    <w:p w:rsidR="009E2F13" w:rsidRPr="008E0711" w:rsidRDefault="008E0711" w:rsidP="006A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4C579B">
        <w:rPr>
          <w:rFonts w:ascii="Times New Roman" w:hAnsi="Times New Roman"/>
          <w:b/>
          <w:sz w:val="24"/>
          <w:szCs w:val="24"/>
          <w:lang w:eastAsia="bg-BG"/>
        </w:rPr>
        <w:t xml:space="preserve">1. </w:t>
      </w:r>
      <w:r w:rsidR="009E2F13" w:rsidRPr="004C579B">
        <w:rPr>
          <w:rFonts w:ascii="Times New Roman" w:hAnsi="Times New Roman"/>
          <w:b/>
          <w:sz w:val="24"/>
          <w:szCs w:val="24"/>
          <w:lang w:eastAsia="bg-BG"/>
        </w:rPr>
        <w:t>а)</w:t>
      </w:r>
      <w:r w:rsidR="009E2F13" w:rsidRPr="008E071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C13B2">
        <w:rPr>
          <w:rFonts w:ascii="Times New Roman" w:hAnsi="Times New Roman"/>
          <w:b/>
          <w:sz w:val="24"/>
          <w:szCs w:val="24"/>
          <w:lang w:eastAsia="bg-BG"/>
        </w:rPr>
        <w:t xml:space="preserve">Информиране </w:t>
      </w:r>
      <w:r w:rsidRPr="008E0711">
        <w:rPr>
          <w:rFonts w:ascii="Times New Roman" w:hAnsi="Times New Roman"/>
          <w:b/>
          <w:sz w:val="24"/>
          <w:szCs w:val="24"/>
          <w:lang w:eastAsia="bg-BG"/>
        </w:rPr>
        <w:t>в държавите членки съгласно чл.45, параграф 1, буква а)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от Регламент (ЕС) №1308/2013</w:t>
      </w:r>
    </w:p>
    <w:p w:rsidR="009E2F13" w:rsidRPr="00D17069" w:rsidRDefault="009E2F13" w:rsidP="006A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9E2F13" w:rsidRPr="00546C5C" w:rsidRDefault="009E2F13" w:rsidP="006A3679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не</w:t>
      </w:r>
    </w:p>
    <w:p w:rsidR="008E0711" w:rsidRPr="008E0711" w:rsidRDefault="009E2F13" w:rsidP="004C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4C579B">
        <w:rPr>
          <w:rFonts w:ascii="Times New Roman" w:hAnsi="Times New Roman"/>
          <w:b/>
          <w:sz w:val="24"/>
          <w:szCs w:val="24"/>
          <w:lang w:eastAsia="bg-BG"/>
        </w:rPr>
        <w:t>б)</w:t>
      </w:r>
      <w:r w:rsidRPr="008E0711">
        <w:rPr>
          <w:rFonts w:ascii="Times New Roman" w:hAnsi="Times New Roman"/>
          <w:b/>
          <w:iCs/>
          <w:color w:val="FF0000"/>
          <w:sz w:val="24"/>
          <w:szCs w:val="24"/>
          <w:lang w:eastAsia="bg-BG"/>
        </w:rPr>
        <w:t xml:space="preserve"> </w:t>
      </w:r>
      <w:r w:rsidRPr="008E0711">
        <w:rPr>
          <w:rFonts w:ascii="Times New Roman" w:hAnsi="Times New Roman"/>
          <w:b/>
          <w:iCs/>
          <w:sz w:val="24"/>
          <w:szCs w:val="24"/>
          <w:lang w:eastAsia="bg-BG"/>
        </w:rPr>
        <w:t xml:space="preserve">популяризиране </w:t>
      </w:r>
      <w:r w:rsidR="008E0711" w:rsidRPr="008E0711">
        <w:rPr>
          <w:rFonts w:ascii="Times New Roman" w:hAnsi="Times New Roman"/>
          <w:b/>
          <w:sz w:val="24"/>
          <w:szCs w:val="24"/>
          <w:lang w:eastAsia="bg-BG"/>
        </w:rPr>
        <w:t xml:space="preserve"> на пазарите на трети държави съгласно чл. </w:t>
      </w:r>
      <w:r w:rsidR="008E0711">
        <w:rPr>
          <w:rFonts w:ascii="Times New Roman" w:hAnsi="Times New Roman"/>
          <w:b/>
          <w:sz w:val="24"/>
          <w:szCs w:val="24"/>
          <w:lang w:eastAsia="bg-BG"/>
        </w:rPr>
        <w:t>45, параграф 1, буква б</w:t>
      </w:r>
      <w:r w:rsidR="008E0711" w:rsidRPr="008E0711">
        <w:rPr>
          <w:rFonts w:ascii="Times New Roman" w:hAnsi="Times New Roman"/>
          <w:b/>
          <w:sz w:val="24"/>
          <w:szCs w:val="24"/>
          <w:lang w:eastAsia="bg-BG"/>
        </w:rPr>
        <w:t xml:space="preserve">) </w:t>
      </w:r>
      <w:r w:rsidR="008E0711">
        <w:rPr>
          <w:rFonts w:ascii="Times New Roman" w:hAnsi="Times New Roman"/>
          <w:b/>
          <w:sz w:val="24"/>
          <w:szCs w:val="24"/>
          <w:lang w:eastAsia="bg-BG"/>
        </w:rPr>
        <w:t>от Регламент (ЕС) №</w:t>
      </w:r>
      <w:r w:rsidR="00C83CE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E0711">
        <w:rPr>
          <w:rFonts w:ascii="Times New Roman" w:hAnsi="Times New Roman"/>
          <w:b/>
          <w:sz w:val="24"/>
          <w:szCs w:val="24"/>
          <w:lang w:eastAsia="bg-BG"/>
        </w:rPr>
        <w:t>1308/2013</w:t>
      </w:r>
    </w:p>
    <w:p w:rsidR="009E2F13" w:rsidRPr="00D17069" w:rsidRDefault="009E2F13" w:rsidP="006A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bg-BG"/>
        </w:rPr>
      </w:pPr>
    </w:p>
    <w:p w:rsidR="009E2F13" w:rsidRPr="00546C5C" w:rsidRDefault="009E2F13" w:rsidP="006A3679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да</w:t>
      </w:r>
      <w:r w:rsidRPr="00546C5C">
        <w:rPr>
          <w:rFonts w:ascii="Times New Roman" w:hAnsi="Times New Roman"/>
          <w:sz w:val="24"/>
          <w:szCs w:val="24"/>
        </w:rPr>
        <w:t>, ако да:</w:t>
      </w:r>
    </w:p>
    <w:p w:rsidR="009E2F13" w:rsidRDefault="008E0711" w:rsidP="007E76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79A">
        <w:rPr>
          <w:rFonts w:ascii="Times New Roman" w:hAnsi="Times New Roman"/>
          <w:b/>
          <w:sz w:val="24"/>
          <w:szCs w:val="24"/>
        </w:rPr>
        <w:t>Описание на предложен</w:t>
      </w:r>
      <w:r w:rsidR="009E2F13" w:rsidRPr="0075379A">
        <w:rPr>
          <w:rFonts w:ascii="Times New Roman" w:hAnsi="Times New Roman"/>
          <w:b/>
          <w:sz w:val="24"/>
          <w:szCs w:val="24"/>
        </w:rPr>
        <w:t>ите мерки:</w:t>
      </w:r>
    </w:p>
    <w:p w:rsidR="00C83CE5" w:rsidRPr="00C83CE5" w:rsidRDefault="00C83CE5" w:rsidP="007E7664">
      <w:pPr>
        <w:spacing w:line="240" w:lineRule="auto"/>
        <w:rPr>
          <w:rFonts w:ascii="Times New Roman" w:hAnsi="Times New Roman"/>
          <w:sz w:val="24"/>
          <w:szCs w:val="24"/>
        </w:rPr>
      </w:pPr>
      <w:r w:rsidRPr="00C83CE5">
        <w:rPr>
          <w:rFonts w:ascii="Times New Roman" w:hAnsi="Times New Roman"/>
          <w:sz w:val="24"/>
          <w:szCs w:val="24"/>
        </w:rPr>
        <w:t>С мярката се цели увеличаване на пазарите на трети страни на вина с произход от България чрез въвеждане на система от дейности, които насърчават увеличаването на търсенето на качествени вина.</w:t>
      </w:r>
    </w:p>
    <w:p w:rsidR="005D54C6" w:rsidRPr="004C579B" w:rsidRDefault="009E2F13" w:rsidP="004C579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546C5C">
        <w:rPr>
          <w:rFonts w:ascii="Times New Roman" w:hAnsi="Times New Roman"/>
          <w:color w:val="000000"/>
          <w:sz w:val="24"/>
          <w:szCs w:val="24"/>
          <w:lang w:eastAsia="bg-BG"/>
        </w:rPr>
        <w:t>Тази мярка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 приложима за вина със:</w:t>
      </w:r>
      <w:r w:rsidR="004C579B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Pr="00F36787">
        <w:rPr>
          <w:rFonts w:ascii="Times New Roman" w:hAnsi="Times New Roman"/>
          <w:color w:val="000000"/>
          <w:sz w:val="24"/>
          <w:szCs w:val="24"/>
          <w:lang w:eastAsia="bg-BG"/>
        </w:rPr>
        <w:t>защитено наименование за произход (ЗНП)</w:t>
      </w:r>
      <w:r w:rsidR="004C579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или</w:t>
      </w:r>
      <w:r w:rsidR="004C579B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Pr="00F36787">
        <w:rPr>
          <w:rFonts w:ascii="Times New Roman" w:hAnsi="Times New Roman"/>
          <w:color w:val="000000"/>
          <w:sz w:val="24"/>
          <w:szCs w:val="24"/>
          <w:lang w:eastAsia="bg-BG"/>
        </w:rPr>
        <w:t>защитено географско указание (ЗГУ) или</w:t>
      </w:r>
      <w:r w:rsidR="004C579B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 </w:t>
      </w:r>
      <w:r w:rsidR="006C13B2">
        <w:rPr>
          <w:rFonts w:ascii="Times New Roman" w:hAnsi="Times New Roman"/>
          <w:color w:val="000000"/>
          <w:sz w:val="24"/>
          <w:szCs w:val="24"/>
          <w:lang w:eastAsia="bg-BG"/>
        </w:rPr>
        <w:t>сортови вина без ЗНП/ЗГУ</w:t>
      </w:r>
    </w:p>
    <w:p w:rsidR="00652702" w:rsidRDefault="00652702" w:rsidP="0054158E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4C579B" w:rsidRPr="004C579B" w:rsidRDefault="00DC1C0F" w:rsidP="004C579B">
      <w:pPr>
        <w:tabs>
          <w:tab w:val="left" w:pos="142"/>
        </w:tabs>
        <w:spacing w:after="0" w:line="240" w:lineRule="auto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</w:pPr>
      <w:r w:rsidRPr="004C579B">
        <w:rPr>
          <w:rFonts w:ascii="Times New Roman" w:hAnsi="Times New Roman"/>
          <w:b/>
          <w:color w:val="000000"/>
          <w:sz w:val="24"/>
          <w:szCs w:val="24"/>
          <w:lang w:eastAsia="bg-BG"/>
        </w:rPr>
        <w:t>Предложена стратегия</w:t>
      </w:r>
      <w:r w:rsidR="004C579B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и количествени цели</w:t>
      </w:r>
      <w:r w:rsidR="001F3832" w:rsidRPr="004C579B">
        <w:rPr>
          <w:rFonts w:ascii="Times New Roman" w:hAnsi="Times New Roman"/>
          <w:b/>
          <w:color w:val="000000"/>
          <w:sz w:val="24"/>
          <w:szCs w:val="24"/>
          <w:lang w:eastAsia="bg-BG"/>
        </w:rPr>
        <w:t>:</w:t>
      </w:r>
    </w:p>
    <w:p w:rsidR="007E7664" w:rsidRPr="003F078C" w:rsidRDefault="00C9618B" w:rsidP="003F078C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122C9C">
        <w:rPr>
          <w:rFonts w:ascii="Times New Roman" w:hAnsi="Times New Roman"/>
          <w:sz w:val="24"/>
          <w:szCs w:val="24"/>
          <w:lang w:eastAsia="bg-BG"/>
        </w:rPr>
        <w:t>Прилагането на тази мярка</w:t>
      </w:r>
      <w:r w:rsidRPr="00122C9C">
        <w:rPr>
          <w:rFonts w:ascii="Times New Roman" w:hAnsi="Times New Roman"/>
          <w:sz w:val="24"/>
          <w:szCs w:val="24"/>
        </w:rPr>
        <w:t xml:space="preserve"> е насочено към </w:t>
      </w:r>
      <w:r w:rsidRPr="00122C9C">
        <w:rPr>
          <w:rFonts w:ascii="Times New Roman" w:hAnsi="Times New Roman"/>
          <w:sz w:val="24"/>
          <w:szCs w:val="24"/>
          <w:lang w:eastAsia="bg-BG"/>
        </w:rPr>
        <w:t xml:space="preserve">подобряване на конкурентоспособността на </w:t>
      </w:r>
      <w:r w:rsidRPr="00122C9C">
        <w:rPr>
          <w:rFonts w:ascii="Times New Roman" w:hAnsi="Times New Roman"/>
          <w:sz w:val="24"/>
          <w:szCs w:val="24"/>
        </w:rPr>
        <w:t xml:space="preserve">вина със </w:t>
      </w:r>
      <w:r w:rsidR="003F078C">
        <w:rPr>
          <w:rFonts w:ascii="Times New Roman" w:hAnsi="Times New Roman"/>
          <w:sz w:val="24"/>
          <w:szCs w:val="24"/>
        </w:rPr>
        <w:t xml:space="preserve"> ЗНП</w:t>
      </w:r>
      <w:r w:rsidRPr="00122C9C">
        <w:rPr>
          <w:rFonts w:ascii="Times New Roman" w:hAnsi="Times New Roman"/>
          <w:sz w:val="24"/>
          <w:szCs w:val="24"/>
        </w:rPr>
        <w:t xml:space="preserve">, вина със </w:t>
      </w:r>
      <w:r w:rsidR="003F078C">
        <w:rPr>
          <w:rFonts w:ascii="Times New Roman" w:hAnsi="Times New Roman"/>
          <w:sz w:val="24"/>
          <w:szCs w:val="24"/>
        </w:rPr>
        <w:t>ЗГУ</w:t>
      </w:r>
      <w:r w:rsidR="005D54C6">
        <w:rPr>
          <w:rFonts w:ascii="Times New Roman" w:hAnsi="Times New Roman"/>
          <w:sz w:val="24"/>
          <w:szCs w:val="24"/>
        </w:rPr>
        <w:t>,</w:t>
      </w:r>
      <w:r w:rsidR="003D002F">
        <w:rPr>
          <w:rFonts w:ascii="Times New Roman" w:hAnsi="Times New Roman"/>
          <w:sz w:val="24"/>
          <w:szCs w:val="24"/>
        </w:rPr>
        <w:t xml:space="preserve"> </w:t>
      </w:r>
      <w:r w:rsidRPr="00122C9C">
        <w:rPr>
          <w:rFonts w:ascii="Times New Roman" w:hAnsi="Times New Roman"/>
          <w:sz w:val="24"/>
          <w:szCs w:val="24"/>
        </w:rPr>
        <w:t>сортови вина без ЗНП/ЗГУ</w:t>
      </w:r>
      <w:r w:rsidR="00EF5190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</w:t>
      </w:r>
      <w:r w:rsidR="00004734">
        <w:rPr>
          <w:rFonts w:ascii="Times New Roman" w:hAnsi="Times New Roman"/>
          <w:color w:val="000000"/>
          <w:sz w:val="24"/>
          <w:szCs w:val="24"/>
          <w:lang w:eastAsia="bg-BG"/>
        </w:rPr>
        <w:t>включително</w:t>
      </w:r>
      <w:r w:rsidR="005D54C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вина</w:t>
      </w:r>
      <w:r w:rsidR="00EF5190"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="005D54C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произведени</w:t>
      </w:r>
      <w:r w:rsidR="00EF5190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3F078C">
        <w:rPr>
          <w:rFonts w:ascii="Times New Roman" w:hAnsi="Times New Roman"/>
          <w:color w:val="000000"/>
          <w:sz w:val="24"/>
          <w:szCs w:val="24"/>
          <w:lang w:eastAsia="bg-BG"/>
        </w:rPr>
        <w:t>по</w:t>
      </w:r>
      <w:r w:rsidR="005D54C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метода на биологично производство</w:t>
      </w:r>
      <w:r w:rsidRPr="005D54C6">
        <w:rPr>
          <w:rFonts w:ascii="Times New Roman" w:hAnsi="Times New Roman"/>
          <w:sz w:val="24"/>
          <w:szCs w:val="24"/>
          <w:lang w:eastAsia="bg-BG"/>
        </w:rPr>
        <w:t xml:space="preserve"> на територията на </w:t>
      </w:r>
      <w:r w:rsidR="003D002F" w:rsidRPr="005D54C6">
        <w:rPr>
          <w:rFonts w:ascii="Times New Roman" w:hAnsi="Times New Roman"/>
          <w:sz w:val="24"/>
          <w:szCs w:val="24"/>
          <w:lang w:eastAsia="bg-BG"/>
        </w:rPr>
        <w:t>Република България</w:t>
      </w:r>
      <w:r w:rsidRPr="005D54C6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7E7664" w:rsidRPr="00122C9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 прилагане на мярката се цели увеличаване на пазарите на трети страни на </w:t>
      </w:r>
      <w:r w:rsidR="00273F3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тези </w:t>
      </w:r>
      <w:r w:rsidR="008212BE">
        <w:rPr>
          <w:rFonts w:ascii="Times New Roman" w:hAnsi="Times New Roman"/>
          <w:color w:val="000000"/>
          <w:sz w:val="24"/>
          <w:szCs w:val="24"/>
          <w:lang w:eastAsia="bg-BG"/>
        </w:rPr>
        <w:t>вина</w:t>
      </w:r>
      <w:r w:rsidR="00273F3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7E7664" w:rsidRPr="00122C9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чрез </w:t>
      </w:r>
      <w:r w:rsidR="00273F3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изпълнение </w:t>
      </w:r>
      <w:r w:rsidR="007E7664" w:rsidRPr="00122C9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 система от </w:t>
      </w:r>
      <w:r w:rsidR="00273F34">
        <w:rPr>
          <w:rFonts w:ascii="Times New Roman" w:hAnsi="Times New Roman"/>
          <w:color w:val="000000"/>
          <w:sz w:val="24"/>
          <w:szCs w:val="24"/>
          <w:lang w:eastAsia="bg-BG"/>
        </w:rPr>
        <w:t>дейности</w:t>
      </w:r>
      <w:r w:rsidR="007E7664" w:rsidRPr="00122C9C">
        <w:rPr>
          <w:rFonts w:ascii="Times New Roman" w:hAnsi="Times New Roman"/>
          <w:color w:val="000000"/>
          <w:sz w:val="24"/>
          <w:szCs w:val="24"/>
          <w:lang w:eastAsia="bg-BG"/>
        </w:rPr>
        <w:t>, които насърчават търсенето на качествени вина.</w:t>
      </w:r>
    </w:p>
    <w:p w:rsidR="005C4165" w:rsidRPr="00122C9C" w:rsidRDefault="005C4165" w:rsidP="007E76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5C4165" w:rsidRDefault="00120CBF" w:rsidP="00E27BC5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122C9C">
        <w:rPr>
          <w:rFonts w:ascii="Times New Roman" w:hAnsi="Times New Roman"/>
          <w:sz w:val="24"/>
          <w:szCs w:val="24"/>
          <w:lang w:eastAsia="bg-BG"/>
        </w:rPr>
        <w:t xml:space="preserve">Постигането </w:t>
      </w:r>
      <w:r w:rsidR="00E5699B" w:rsidRPr="00122C9C">
        <w:rPr>
          <w:rFonts w:ascii="Times New Roman" w:hAnsi="Times New Roman"/>
          <w:sz w:val="24"/>
          <w:szCs w:val="24"/>
          <w:lang w:eastAsia="bg-BG"/>
        </w:rPr>
        <w:t xml:space="preserve">на този ефект се основава на </w:t>
      </w:r>
      <w:r w:rsidR="005B1C3C" w:rsidRPr="00122C9C">
        <w:rPr>
          <w:rFonts w:ascii="Times New Roman" w:hAnsi="Times New Roman"/>
          <w:sz w:val="24"/>
          <w:szCs w:val="24"/>
        </w:rPr>
        <w:t>сле</w:t>
      </w:r>
      <w:r w:rsidR="00E5699B" w:rsidRPr="00122C9C">
        <w:rPr>
          <w:rFonts w:ascii="Times New Roman" w:hAnsi="Times New Roman"/>
          <w:sz w:val="24"/>
          <w:szCs w:val="24"/>
        </w:rPr>
        <w:t>дването на няколко</w:t>
      </w:r>
      <w:r w:rsidR="005B1C3C" w:rsidRPr="00122C9C">
        <w:rPr>
          <w:rFonts w:ascii="Times New Roman" w:hAnsi="Times New Roman"/>
          <w:sz w:val="24"/>
          <w:szCs w:val="24"/>
        </w:rPr>
        <w:t xml:space="preserve"> </w:t>
      </w:r>
      <w:r w:rsidR="00E5699B" w:rsidRPr="00122C9C">
        <w:rPr>
          <w:rFonts w:ascii="Times New Roman" w:hAnsi="Times New Roman"/>
          <w:sz w:val="24"/>
          <w:szCs w:val="24"/>
          <w:lang w:eastAsia="bg-BG"/>
        </w:rPr>
        <w:t xml:space="preserve">заложени </w:t>
      </w:r>
      <w:r w:rsidR="00AC6DCD" w:rsidRPr="00122C9C">
        <w:rPr>
          <w:rFonts w:ascii="Times New Roman" w:hAnsi="Times New Roman"/>
          <w:sz w:val="24"/>
          <w:szCs w:val="24"/>
          <w:lang w:eastAsia="bg-BG"/>
        </w:rPr>
        <w:t>стратегически</w:t>
      </w:r>
      <w:r w:rsidR="005B1C3C" w:rsidRPr="00122C9C">
        <w:rPr>
          <w:rFonts w:ascii="Times New Roman" w:hAnsi="Times New Roman"/>
          <w:sz w:val="24"/>
          <w:szCs w:val="24"/>
          <w:lang w:eastAsia="bg-BG"/>
        </w:rPr>
        <w:t xml:space="preserve"> цели</w:t>
      </w:r>
      <w:r w:rsidR="00EB7AF2" w:rsidRPr="00122C9C">
        <w:rPr>
          <w:rFonts w:ascii="Times New Roman" w:hAnsi="Times New Roman"/>
          <w:sz w:val="24"/>
          <w:szCs w:val="24"/>
        </w:rPr>
        <w:t>:</w:t>
      </w:r>
    </w:p>
    <w:p w:rsidR="00E5699B" w:rsidRPr="00122C9C" w:rsidRDefault="00E5699B" w:rsidP="00E27BC5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  <w:lang w:eastAsia="bg-BG"/>
        </w:rPr>
      </w:pPr>
      <w:r w:rsidRPr="00122C9C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652702" w:rsidRPr="00E07676" w:rsidRDefault="00E07676" w:rsidP="00E07676">
      <w:pPr>
        <w:tabs>
          <w:tab w:val="left" w:pos="142"/>
        </w:tabs>
        <w:spacing w:after="0" w:line="240" w:lineRule="auto"/>
        <w:jc w:val="both"/>
        <w:textAlignment w:val="top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6889" w:rsidRPr="00E07676">
        <w:rPr>
          <w:rFonts w:ascii="Times New Roman" w:hAnsi="Times New Roman"/>
          <w:sz w:val="24"/>
          <w:szCs w:val="24"/>
        </w:rPr>
        <w:t>У</w:t>
      </w:r>
      <w:r w:rsidR="00C9618B" w:rsidRPr="00E07676">
        <w:rPr>
          <w:rFonts w:ascii="Times New Roman" w:hAnsi="Times New Roman"/>
          <w:sz w:val="24"/>
          <w:szCs w:val="24"/>
        </w:rPr>
        <w:t xml:space="preserve">крепване на престижа на вината </w:t>
      </w:r>
      <w:r w:rsidR="00C9618B" w:rsidRPr="00E07676">
        <w:rPr>
          <w:rFonts w:ascii="Times New Roman" w:hAnsi="Times New Roman"/>
          <w:sz w:val="24"/>
          <w:szCs w:val="24"/>
          <w:lang w:eastAsia="bg-BG"/>
        </w:rPr>
        <w:t>със ЗНП</w:t>
      </w:r>
      <w:r w:rsidR="00C9618B" w:rsidRPr="00E07676">
        <w:rPr>
          <w:rFonts w:ascii="Times New Roman" w:hAnsi="Times New Roman"/>
          <w:sz w:val="24"/>
          <w:szCs w:val="24"/>
          <w:lang w:val="ru-RU" w:eastAsia="bg-BG"/>
        </w:rPr>
        <w:t>/</w:t>
      </w:r>
      <w:r w:rsidR="00C9618B" w:rsidRPr="00E07676">
        <w:rPr>
          <w:rFonts w:ascii="Times New Roman" w:hAnsi="Times New Roman"/>
          <w:sz w:val="24"/>
          <w:szCs w:val="24"/>
          <w:lang w:eastAsia="bg-BG"/>
        </w:rPr>
        <w:t>ЗГУ</w:t>
      </w:r>
      <w:r w:rsidR="00C9618B" w:rsidRPr="00E07676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C9618B" w:rsidRPr="00E07676">
        <w:rPr>
          <w:rFonts w:ascii="Times New Roman" w:hAnsi="Times New Roman"/>
          <w:sz w:val="24"/>
          <w:szCs w:val="24"/>
          <w:lang w:eastAsia="bg-BG"/>
        </w:rPr>
        <w:t xml:space="preserve">и на </w:t>
      </w:r>
      <w:r w:rsidR="00D76889" w:rsidRPr="00E07676">
        <w:rPr>
          <w:rFonts w:ascii="Times New Roman" w:hAnsi="Times New Roman"/>
          <w:sz w:val="24"/>
          <w:szCs w:val="24"/>
        </w:rPr>
        <w:t>сортовите вина без ЗНП/ЗГУ</w:t>
      </w:r>
      <w:r w:rsidR="003F078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вина произведени, по</w:t>
      </w:r>
      <w:r w:rsidR="005D54C6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метода на биологично производство</w:t>
      </w:r>
      <w:r w:rsidR="00D76889" w:rsidRPr="00E07676">
        <w:rPr>
          <w:rFonts w:ascii="Times New Roman" w:hAnsi="Times New Roman"/>
          <w:sz w:val="24"/>
          <w:szCs w:val="24"/>
        </w:rPr>
        <w:t xml:space="preserve">, което да доведе до 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 xml:space="preserve">постигане на </w:t>
      </w:r>
      <w:r w:rsidR="00E5699B" w:rsidRPr="00E07676">
        <w:rPr>
          <w:rFonts w:ascii="Times New Roman" w:hAnsi="Times New Roman"/>
          <w:sz w:val="24"/>
          <w:szCs w:val="24"/>
          <w:lang w:eastAsia="bg-BG"/>
        </w:rPr>
        <w:t>разпознаваемост</w:t>
      </w:r>
      <w:r w:rsidR="00D76889" w:rsidRPr="00E07676">
        <w:rPr>
          <w:rFonts w:ascii="Times New Roman" w:hAnsi="Times New Roman"/>
          <w:sz w:val="24"/>
          <w:szCs w:val="24"/>
          <w:lang w:eastAsia="bg-BG"/>
        </w:rPr>
        <w:t>та им</w:t>
      </w:r>
      <w:r w:rsidR="00E5699B" w:rsidRPr="00E0767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6889" w:rsidRPr="00E07676">
        <w:rPr>
          <w:rFonts w:ascii="Times New Roman" w:hAnsi="Times New Roman"/>
          <w:sz w:val="24"/>
          <w:szCs w:val="24"/>
          <w:lang w:eastAsia="bg-BG"/>
        </w:rPr>
        <w:t>и до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 xml:space="preserve"> засилване на интереса към тях,</w:t>
      </w:r>
      <w:r w:rsidR="00E5699B" w:rsidRPr="00E07676">
        <w:rPr>
          <w:rFonts w:ascii="Times New Roman" w:hAnsi="Times New Roman"/>
          <w:sz w:val="24"/>
          <w:szCs w:val="24"/>
          <w:lang w:eastAsia="bg-BG"/>
        </w:rPr>
        <w:t xml:space="preserve"> от 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 xml:space="preserve">страна на </w:t>
      </w:r>
      <w:r w:rsidR="00E5699B" w:rsidRPr="00E07676">
        <w:rPr>
          <w:rFonts w:ascii="Times New Roman" w:hAnsi="Times New Roman"/>
          <w:sz w:val="24"/>
          <w:szCs w:val="24"/>
          <w:lang w:eastAsia="bg-BG"/>
        </w:rPr>
        <w:t>потребителите от трети държави</w:t>
      </w:r>
      <w:r w:rsidR="00D76889" w:rsidRPr="00E07676">
        <w:rPr>
          <w:rFonts w:ascii="Times New Roman" w:hAnsi="Times New Roman"/>
          <w:sz w:val="24"/>
          <w:szCs w:val="24"/>
          <w:lang w:eastAsia="bg-BG"/>
        </w:rPr>
        <w:t>.</w:t>
      </w:r>
      <w:r w:rsidR="00F86B01" w:rsidRPr="00E0767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6889" w:rsidRPr="00E07676">
        <w:rPr>
          <w:rFonts w:ascii="Times New Roman" w:hAnsi="Times New Roman"/>
          <w:sz w:val="24"/>
          <w:szCs w:val="24"/>
          <w:lang w:eastAsia="bg-BG"/>
        </w:rPr>
        <w:t xml:space="preserve">Очаква се ефектът от нарастване на популярността на вината, обект на мярката, да се прояви в </w:t>
      </w:r>
      <w:r w:rsidR="00C9618B" w:rsidRPr="00E07676">
        <w:rPr>
          <w:rFonts w:ascii="Times New Roman" w:hAnsi="Times New Roman"/>
          <w:sz w:val="24"/>
          <w:szCs w:val="24"/>
          <w:lang w:eastAsia="bg-BG"/>
        </w:rPr>
        <w:t>разширяване на пазарните позиции</w:t>
      </w:r>
      <w:r w:rsidR="00FB77AD" w:rsidRPr="00E07676">
        <w:rPr>
          <w:rFonts w:ascii="Times New Roman" w:hAnsi="Times New Roman"/>
          <w:sz w:val="24"/>
          <w:szCs w:val="24"/>
          <w:lang w:eastAsia="bg-BG"/>
        </w:rPr>
        <w:t>, в създаването на</w:t>
      </w:r>
      <w:r w:rsidR="00D76889" w:rsidRPr="00E07676">
        <w:rPr>
          <w:rFonts w:ascii="Times New Roman" w:hAnsi="Times New Roman"/>
          <w:sz w:val="24"/>
          <w:szCs w:val="24"/>
        </w:rPr>
        <w:t xml:space="preserve"> нови </w:t>
      </w:r>
      <w:r w:rsidR="00652702" w:rsidRPr="00E07676">
        <w:rPr>
          <w:rFonts w:ascii="Times New Roman" w:hAnsi="Times New Roman"/>
          <w:sz w:val="24"/>
          <w:szCs w:val="24"/>
        </w:rPr>
        <w:t>възможности за б</w:t>
      </w:r>
      <w:r w:rsidR="00D76889" w:rsidRPr="00E07676">
        <w:rPr>
          <w:rFonts w:ascii="Times New Roman" w:hAnsi="Times New Roman"/>
          <w:sz w:val="24"/>
          <w:szCs w:val="24"/>
        </w:rPr>
        <w:t>ългарските производители на вино</w:t>
      </w:r>
      <w:r w:rsidR="00652702" w:rsidRPr="00E07676">
        <w:rPr>
          <w:rFonts w:ascii="Times New Roman" w:hAnsi="Times New Roman"/>
          <w:sz w:val="24"/>
          <w:szCs w:val="24"/>
        </w:rPr>
        <w:t xml:space="preserve"> да представят продуктите си на международни изложения</w:t>
      </w:r>
      <w:r w:rsidR="00D76889" w:rsidRPr="00E07676">
        <w:rPr>
          <w:rFonts w:ascii="Times New Roman" w:hAnsi="Times New Roman"/>
          <w:sz w:val="24"/>
          <w:szCs w:val="24"/>
        </w:rPr>
        <w:t xml:space="preserve">. </w:t>
      </w:r>
      <w:r w:rsidR="00F86B01" w:rsidRPr="00E07676">
        <w:rPr>
          <w:rFonts w:ascii="Times New Roman" w:hAnsi="Times New Roman"/>
          <w:sz w:val="24"/>
          <w:szCs w:val="24"/>
        </w:rPr>
        <w:t xml:space="preserve">Количествен </w:t>
      </w:r>
      <w:r w:rsidR="00F86B01" w:rsidRPr="00E07676">
        <w:rPr>
          <w:rFonts w:ascii="Times New Roman" w:hAnsi="Times New Roman"/>
          <w:sz w:val="24"/>
          <w:szCs w:val="24"/>
        </w:rPr>
        <w:lastRenderedPageBreak/>
        <w:t>индикатор за оценяване на степента на изпълнение на тази цел ще бъда</w:t>
      </w:r>
      <w:r w:rsidR="00FB77AD" w:rsidRPr="00E07676">
        <w:rPr>
          <w:rFonts w:ascii="Times New Roman" w:hAnsi="Times New Roman"/>
          <w:sz w:val="24"/>
          <w:szCs w:val="24"/>
        </w:rPr>
        <w:t>т</w:t>
      </w:r>
      <w:r w:rsidR="00F86B01" w:rsidRPr="00E07676">
        <w:rPr>
          <w:rFonts w:ascii="Times New Roman" w:hAnsi="Times New Roman"/>
          <w:sz w:val="24"/>
          <w:szCs w:val="24"/>
        </w:rPr>
        <w:t xml:space="preserve"> </w:t>
      </w:r>
      <w:r w:rsidR="00A95698" w:rsidRPr="00E07676">
        <w:rPr>
          <w:rFonts w:ascii="Times New Roman" w:hAnsi="Times New Roman"/>
          <w:sz w:val="24"/>
          <w:szCs w:val="24"/>
          <w:lang w:eastAsia="bg-BG"/>
        </w:rPr>
        <w:t xml:space="preserve">броят </w:t>
      </w:r>
      <w:r w:rsidR="00FB77AD" w:rsidRPr="00E07676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CA3A16" w:rsidRPr="00E07676">
        <w:rPr>
          <w:rFonts w:ascii="Times New Roman" w:hAnsi="Times New Roman"/>
          <w:sz w:val="24"/>
          <w:szCs w:val="24"/>
          <w:lang w:eastAsia="bg-BG"/>
        </w:rPr>
        <w:t>целеви</w:t>
      </w:r>
      <w:r w:rsidR="00FB77AD" w:rsidRPr="00E07676">
        <w:rPr>
          <w:rFonts w:ascii="Times New Roman" w:hAnsi="Times New Roman"/>
          <w:sz w:val="24"/>
          <w:szCs w:val="24"/>
          <w:lang w:eastAsia="bg-BG"/>
        </w:rPr>
        <w:t>те</w:t>
      </w:r>
      <w:r w:rsidR="00CA3A16" w:rsidRPr="00E07676">
        <w:rPr>
          <w:rFonts w:ascii="Times New Roman" w:hAnsi="Times New Roman"/>
          <w:sz w:val="24"/>
          <w:szCs w:val="24"/>
          <w:lang w:eastAsia="bg-BG"/>
        </w:rPr>
        <w:t xml:space="preserve"> държави</w:t>
      </w:r>
      <w:r w:rsidR="00F86B01" w:rsidRPr="00E07676">
        <w:rPr>
          <w:rFonts w:ascii="Times New Roman" w:hAnsi="Times New Roman"/>
          <w:sz w:val="24"/>
          <w:szCs w:val="24"/>
          <w:lang w:eastAsia="bg-BG"/>
        </w:rPr>
        <w:t>, които са обхванати от изпълнението на дейностите по проектите</w:t>
      </w:r>
      <w:r w:rsidR="00387512" w:rsidRPr="00E07676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387512" w:rsidRPr="00E07676">
        <w:rPr>
          <w:rFonts w:ascii="Times New Roman" w:hAnsi="Times New Roman"/>
          <w:sz w:val="24"/>
          <w:szCs w:val="24"/>
          <w:lang w:eastAsia="bg-BG"/>
        </w:rPr>
        <w:t>и броят на изпълнените проекти.</w:t>
      </w:r>
    </w:p>
    <w:p w:rsidR="00BE58E3" w:rsidRDefault="00E07676" w:rsidP="00BE58E3">
      <w:pPr>
        <w:tabs>
          <w:tab w:val="left" w:pos="142"/>
        </w:tabs>
        <w:spacing w:after="0" w:line="240" w:lineRule="auto"/>
        <w:jc w:val="both"/>
        <w:textAlignment w:val="top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18E8" w:rsidRPr="00E07676">
        <w:rPr>
          <w:rFonts w:ascii="Times New Roman" w:hAnsi="Times New Roman"/>
          <w:sz w:val="24"/>
          <w:szCs w:val="24"/>
        </w:rPr>
        <w:t>З</w:t>
      </w:r>
      <w:r w:rsidR="00086F1C" w:rsidRPr="00E07676">
        <w:rPr>
          <w:rFonts w:ascii="Times New Roman" w:hAnsi="Times New Roman"/>
          <w:sz w:val="24"/>
          <w:szCs w:val="24"/>
        </w:rPr>
        <w:t>асилване на търсенето на български</w:t>
      </w:r>
      <w:r w:rsidR="00B57D62" w:rsidRPr="00E07676">
        <w:rPr>
          <w:rFonts w:ascii="Times New Roman" w:hAnsi="Times New Roman"/>
          <w:sz w:val="24"/>
          <w:szCs w:val="24"/>
        </w:rPr>
        <w:t xml:space="preserve"> вина със 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>ЗНП</w:t>
      </w:r>
      <w:r w:rsidR="00B57D62" w:rsidRPr="00E07676">
        <w:rPr>
          <w:rFonts w:ascii="Times New Roman" w:hAnsi="Times New Roman"/>
          <w:sz w:val="24"/>
          <w:szCs w:val="24"/>
          <w:lang w:val="ru-RU" w:eastAsia="bg-BG"/>
        </w:rPr>
        <w:t>/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>ЗГУ</w:t>
      </w:r>
      <w:r w:rsidR="00B57D62" w:rsidRPr="00E07676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B57D62" w:rsidRPr="00E07676">
        <w:rPr>
          <w:rFonts w:ascii="Times New Roman" w:hAnsi="Times New Roman"/>
          <w:sz w:val="24"/>
          <w:szCs w:val="24"/>
        </w:rPr>
        <w:t>сортови вина без ЗНП/ЗГУ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>,</w:t>
      </w:r>
      <w:r w:rsidR="00FB77AD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9C619D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включително</w:t>
      </w:r>
      <w:r w:rsidR="009C619D" w:rsidRPr="00E07676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="00477D77" w:rsidRPr="00E07676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="00FB77AD" w:rsidRPr="00E07676">
        <w:rPr>
          <w:rFonts w:ascii="Times New Roman" w:hAnsi="Times New Roman"/>
          <w:color w:val="000000"/>
          <w:sz w:val="24"/>
          <w:szCs w:val="24"/>
          <w:lang w:eastAsia="bg-BG"/>
        </w:rPr>
        <w:t>вина произведени, чрез метода на биологично производство</w:t>
      </w:r>
      <w:r w:rsidR="00B57D62" w:rsidRPr="00E07676">
        <w:rPr>
          <w:rFonts w:ascii="Times New Roman" w:hAnsi="Times New Roman"/>
          <w:sz w:val="24"/>
          <w:szCs w:val="24"/>
          <w:lang w:eastAsia="bg-BG"/>
        </w:rPr>
        <w:t xml:space="preserve"> което респективно да доведе до увеличаване на ръста на износ</w:t>
      </w:r>
      <w:r w:rsidR="00652702" w:rsidRPr="00E07676">
        <w:rPr>
          <w:rFonts w:ascii="Times New Roman" w:hAnsi="Times New Roman"/>
          <w:sz w:val="24"/>
          <w:szCs w:val="24"/>
          <w:lang w:eastAsia="bg-BG"/>
        </w:rPr>
        <w:t>.</w:t>
      </w:r>
      <w:r w:rsidR="00C9618B" w:rsidRPr="00E0767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52702" w:rsidRPr="00E07676">
        <w:rPr>
          <w:rFonts w:ascii="Times New Roman" w:hAnsi="Times New Roman"/>
          <w:sz w:val="24"/>
          <w:szCs w:val="24"/>
          <w:shd w:val="clear" w:color="auto" w:fill="FEFEFE"/>
        </w:rPr>
        <w:t>Освен че ще бъдат насърчавани проекти, в които са включени пов</w:t>
      </w:r>
      <w:r w:rsidR="00086F1C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ече (като брой) целеви пазари, </w:t>
      </w:r>
      <w:r w:rsidR="00652702" w:rsidRPr="00E07676">
        <w:rPr>
          <w:rFonts w:ascii="Times New Roman" w:hAnsi="Times New Roman"/>
          <w:sz w:val="24"/>
          <w:szCs w:val="24"/>
          <w:shd w:val="clear" w:color="auto" w:fill="FEFEFE"/>
        </w:rPr>
        <w:t>ще бъдат поощрявани и такива,</w:t>
      </w:r>
      <w:r w:rsidR="00652702" w:rsidRPr="00E0767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насочени към нови държави, които до момента не са били подпомагани по </w:t>
      </w:r>
      <w:r w:rsidR="00652702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мярката. </w:t>
      </w:r>
      <w:r w:rsidR="00652702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Като приоритетни се определят </w:t>
      </w:r>
      <w:r w:rsidR="00652702" w:rsidRPr="00E0767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пазарите на Китай, Япония, Тайван, Сингапур, Виетнам, Тайланд, Алжир, Русия, САЩ и Бразилия</w:t>
      </w:r>
      <w:r w:rsidR="00652702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. Мярката ще се счита за успешно изпълнена, ако бъдат одобрени и изпълнени </w:t>
      </w:r>
      <w:r w:rsidR="00A41016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най-малко </w:t>
      </w:r>
      <w:r w:rsidR="00C00DED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5 </w:t>
      </w:r>
      <w:r w:rsidR="00A41016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проекта, </w:t>
      </w:r>
      <w:r w:rsidR="00C52E6F" w:rsidRPr="00E07676">
        <w:rPr>
          <w:rFonts w:ascii="Times New Roman" w:hAnsi="Times New Roman"/>
          <w:sz w:val="24"/>
          <w:szCs w:val="24"/>
          <w:shd w:val="clear" w:color="auto" w:fill="FEFEFE"/>
        </w:rPr>
        <w:t>обхващащи</w:t>
      </w:r>
      <w:r w:rsidR="00A41016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C52E6F" w:rsidRPr="00E07676">
        <w:rPr>
          <w:rFonts w:ascii="Times New Roman" w:hAnsi="Times New Roman"/>
          <w:sz w:val="24"/>
          <w:szCs w:val="24"/>
          <w:shd w:val="clear" w:color="auto" w:fill="FEFEFE"/>
        </w:rPr>
        <w:t xml:space="preserve">по-голямата част от </w:t>
      </w:r>
      <w:r w:rsidR="00652702" w:rsidRPr="00E07676">
        <w:rPr>
          <w:rFonts w:ascii="Times New Roman" w:hAnsi="Times New Roman"/>
          <w:sz w:val="24"/>
          <w:szCs w:val="24"/>
          <w:shd w:val="clear" w:color="auto" w:fill="FEFEFE"/>
        </w:rPr>
        <w:t>пазарите, които са посочени като целеви</w:t>
      </w:r>
      <w:r w:rsidR="00C52E6F" w:rsidRPr="00E07676">
        <w:rPr>
          <w:rFonts w:ascii="Times New Roman" w:hAnsi="Times New Roman"/>
          <w:sz w:val="24"/>
          <w:szCs w:val="24"/>
          <w:lang w:eastAsia="bg-BG"/>
        </w:rPr>
        <w:t xml:space="preserve"> и/или възможни</w:t>
      </w:r>
      <w:r w:rsidR="000D6797">
        <w:rPr>
          <w:rFonts w:ascii="Times New Roman" w:hAnsi="Times New Roman"/>
          <w:sz w:val="24"/>
          <w:szCs w:val="24"/>
          <w:lang w:eastAsia="bg-BG"/>
        </w:rPr>
        <w:t>.</w:t>
      </w:r>
      <w:r w:rsidR="00086F1C" w:rsidRPr="00E07676">
        <w:rPr>
          <w:rFonts w:ascii="Times New Roman" w:hAnsi="Times New Roman"/>
          <w:sz w:val="24"/>
          <w:szCs w:val="24"/>
          <w:lang w:eastAsia="bg-BG"/>
        </w:rPr>
        <w:t xml:space="preserve"> Индикатор за постигане на тази цел ще бъде количеството изнесено вино.  </w:t>
      </w:r>
    </w:p>
    <w:p w:rsidR="00E07676" w:rsidRPr="00E07676" w:rsidRDefault="00E07676" w:rsidP="00BE58E3">
      <w:pPr>
        <w:tabs>
          <w:tab w:val="left" w:pos="142"/>
        </w:tabs>
        <w:spacing w:after="0" w:line="240" w:lineRule="auto"/>
        <w:jc w:val="both"/>
        <w:textAlignment w:val="top"/>
        <w:rPr>
          <w:sz w:val="24"/>
          <w:szCs w:val="24"/>
        </w:rPr>
      </w:pPr>
    </w:p>
    <w:p w:rsidR="00652B34" w:rsidRDefault="00B57D62" w:rsidP="00BE58E3">
      <w:pPr>
        <w:tabs>
          <w:tab w:val="left" w:pos="142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shd w:val="clear" w:color="auto" w:fill="FEFEFE"/>
        </w:rPr>
      </w:pPr>
      <w:r w:rsidRPr="00BE58E3">
        <w:rPr>
          <w:rFonts w:ascii="Times New Roman" w:hAnsi="Times New Roman"/>
          <w:sz w:val="24"/>
          <w:szCs w:val="24"/>
          <w:lang w:eastAsia="bg-BG"/>
        </w:rPr>
        <w:t xml:space="preserve">С оглед постигане </w:t>
      </w:r>
      <w:r w:rsidR="00BC7D4D" w:rsidRPr="00BE58E3">
        <w:rPr>
          <w:rFonts w:ascii="Times New Roman" w:hAnsi="Times New Roman"/>
          <w:sz w:val="24"/>
          <w:szCs w:val="24"/>
          <w:lang w:eastAsia="bg-BG"/>
        </w:rPr>
        <w:t xml:space="preserve">в максимална степен </w:t>
      </w:r>
      <w:r w:rsidRPr="00BE58E3">
        <w:rPr>
          <w:rFonts w:ascii="Times New Roman" w:hAnsi="Times New Roman"/>
          <w:sz w:val="24"/>
          <w:szCs w:val="24"/>
          <w:lang w:eastAsia="bg-BG"/>
        </w:rPr>
        <w:t>на тез</w:t>
      </w:r>
      <w:r w:rsidR="00AC1AAD" w:rsidRPr="00BE58E3">
        <w:rPr>
          <w:rFonts w:ascii="Times New Roman" w:hAnsi="Times New Roman"/>
          <w:sz w:val="24"/>
          <w:szCs w:val="24"/>
          <w:lang w:eastAsia="bg-BG"/>
        </w:rPr>
        <w:t>и стратегическ</w:t>
      </w:r>
      <w:r w:rsidRPr="00BE58E3">
        <w:rPr>
          <w:rFonts w:ascii="Times New Roman" w:hAnsi="Times New Roman"/>
          <w:sz w:val="24"/>
          <w:szCs w:val="24"/>
          <w:lang w:eastAsia="bg-BG"/>
        </w:rPr>
        <w:t>и цели се предвижда</w:t>
      </w:r>
      <w:r w:rsidR="00BC7D4D" w:rsidRPr="00BE58E3">
        <w:rPr>
          <w:rFonts w:ascii="Times New Roman" w:hAnsi="Times New Roman"/>
          <w:sz w:val="24"/>
          <w:szCs w:val="24"/>
          <w:lang w:eastAsia="bg-BG"/>
        </w:rPr>
        <w:t xml:space="preserve"> насърчаването на проекти</w:t>
      </w:r>
      <w:r w:rsidR="002A2FAE">
        <w:rPr>
          <w:rFonts w:ascii="Times New Roman" w:hAnsi="Times New Roman"/>
          <w:sz w:val="24"/>
          <w:szCs w:val="24"/>
          <w:lang w:eastAsia="bg-BG"/>
        </w:rPr>
        <w:t>,</w:t>
      </w:r>
      <w:r w:rsidR="002A2FAE" w:rsidRPr="002A2FA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A2FAE" w:rsidRPr="00BE58E3">
        <w:rPr>
          <w:rFonts w:ascii="Times New Roman" w:hAnsi="Times New Roman"/>
          <w:sz w:val="24"/>
          <w:szCs w:val="24"/>
          <w:lang w:eastAsia="bg-BG"/>
        </w:rPr>
        <w:t xml:space="preserve">в </w:t>
      </w:r>
      <w:r w:rsidR="002A2FAE" w:rsidRPr="00BE58E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обхвата </w:t>
      </w:r>
      <w:r w:rsidR="000D679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 които попада повече от един </w:t>
      </w:r>
      <w:r w:rsidR="00477D7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целеви </w:t>
      </w:r>
      <w:r w:rsidR="002A2FAE" w:rsidRPr="00BE58E3">
        <w:rPr>
          <w:rFonts w:ascii="Times New Roman" w:hAnsi="Times New Roman"/>
          <w:color w:val="000000"/>
          <w:sz w:val="24"/>
          <w:szCs w:val="24"/>
          <w:lang w:eastAsia="bg-BG"/>
        </w:rPr>
        <w:t>пазар</w:t>
      </w:r>
      <w:r w:rsidR="00004BAF">
        <w:rPr>
          <w:rFonts w:ascii="Times New Roman" w:hAnsi="Times New Roman"/>
          <w:sz w:val="24"/>
          <w:szCs w:val="24"/>
          <w:lang w:eastAsia="bg-BG"/>
        </w:rPr>
        <w:t>.</w:t>
      </w:r>
      <w:r w:rsidR="00BC7D4D" w:rsidRPr="00BE58E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652B34" w:rsidRPr="00122C9C">
        <w:rPr>
          <w:rFonts w:ascii="Times New Roman" w:hAnsi="Times New Roman"/>
          <w:sz w:val="24"/>
          <w:szCs w:val="24"/>
        </w:rPr>
        <w:t xml:space="preserve">За да бъдат достигнати максимален брой потребители от целевите пазари на трети държави, ще се оценяват дейности, свързани с предоставяне на </w:t>
      </w:r>
      <w:r w:rsidR="00652B34">
        <w:rPr>
          <w:rFonts w:ascii="Times New Roman" w:hAnsi="Times New Roman"/>
          <w:sz w:val="24"/>
          <w:szCs w:val="24"/>
        </w:rPr>
        <w:t>възможно по-</w:t>
      </w:r>
      <w:r w:rsidR="00652B34" w:rsidRPr="00122C9C">
        <w:rPr>
          <w:rFonts w:ascii="Times New Roman" w:hAnsi="Times New Roman"/>
          <w:sz w:val="24"/>
          <w:szCs w:val="24"/>
        </w:rPr>
        <w:t>пълна информация за предимства</w:t>
      </w:r>
      <w:r w:rsidR="00652B34">
        <w:rPr>
          <w:rFonts w:ascii="Times New Roman" w:hAnsi="Times New Roman"/>
          <w:sz w:val="24"/>
          <w:szCs w:val="24"/>
        </w:rPr>
        <w:t>та</w:t>
      </w:r>
      <w:r w:rsidR="00652B34" w:rsidRPr="00122C9C">
        <w:rPr>
          <w:rFonts w:ascii="Times New Roman" w:hAnsi="Times New Roman"/>
          <w:sz w:val="24"/>
          <w:szCs w:val="24"/>
        </w:rPr>
        <w:t xml:space="preserve"> на </w:t>
      </w:r>
      <w:r w:rsidR="00652B34">
        <w:rPr>
          <w:rFonts w:ascii="Times New Roman" w:hAnsi="Times New Roman"/>
          <w:sz w:val="24"/>
          <w:szCs w:val="24"/>
        </w:rPr>
        <w:t>българските</w:t>
      </w:r>
      <w:r w:rsidR="00652B34" w:rsidRPr="00122C9C">
        <w:rPr>
          <w:rFonts w:ascii="Times New Roman" w:hAnsi="Times New Roman"/>
          <w:sz w:val="24"/>
          <w:szCs w:val="24"/>
        </w:rPr>
        <w:t xml:space="preserve"> вина </w:t>
      </w:r>
      <w:r w:rsidR="00652B34" w:rsidRPr="00122C9C">
        <w:rPr>
          <w:rFonts w:ascii="Times New Roman" w:hAnsi="Times New Roman"/>
          <w:sz w:val="24"/>
          <w:szCs w:val="24"/>
          <w:lang w:eastAsia="bg-BG"/>
        </w:rPr>
        <w:t>със ЗНП</w:t>
      </w:r>
      <w:r w:rsidR="00652B34" w:rsidRPr="00122C9C">
        <w:rPr>
          <w:rFonts w:ascii="Times New Roman" w:hAnsi="Times New Roman"/>
          <w:sz w:val="24"/>
          <w:szCs w:val="24"/>
          <w:lang w:val="ru-RU" w:eastAsia="bg-BG"/>
        </w:rPr>
        <w:t>/</w:t>
      </w:r>
      <w:r w:rsidR="00652B34" w:rsidRPr="00122C9C">
        <w:rPr>
          <w:rFonts w:ascii="Times New Roman" w:hAnsi="Times New Roman"/>
          <w:sz w:val="24"/>
          <w:szCs w:val="24"/>
          <w:lang w:eastAsia="bg-BG"/>
        </w:rPr>
        <w:t>ЗГУ</w:t>
      </w:r>
      <w:r w:rsidR="00652B34" w:rsidRPr="00122C9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652B34" w:rsidRPr="00122C9C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652B34" w:rsidRPr="00122C9C">
        <w:rPr>
          <w:rFonts w:ascii="Times New Roman" w:hAnsi="Times New Roman"/>
          <w:sz w:val="24"/>
          <w:szCs w:val="24"/>
        </w:rPr>
        <w:t>сортови вина без ЗНП/ЗГУ</w:t>
      </w:r>
      <w:r w:rsidR="00C00DED" w:rsidRPr="00C00DED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C00DED">
        <w:rPr>
          <w:rFonts w:ascii="Times New Roman" w:hAnsi="Times New Roman"/>
          <w:color w:val="000000"/>
          <w:sz w:val="24"/>
          <w:szCs w:val="24"/>
          <w:lang w:eastAsia="bg-BG"/>
        </w:rPr>
        <w:t>и вина произведени, чрез метода на биологично производство</w:t>
      </w:r>
      <w:r w:rsidR="00652B34" w:rsidRPr="00122C9C">
        <w:rPr>
          <w:rFonts w:ascii="Times New Roman" w:hAnsi="Times New Roman"/>
          <w:sz w:val="24"/>
          <w:szCs w:val="24"/>
        </w:rPr>
        <w:t>.</w:t>
      </w:r>
      <w:r w:rsidR="00652B34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 Целта е достигане на </w:t>
      </w:r>
      <w:r w:rsidR="00652B34">
        <w:rPr>
          <w:rFonts w:ascii="Times New Roman" w:hAnsi="Times New Roman"/>
          <w:sz w:val="24"/>
          <w:szCs w:val="24"/>
          <w:shd w:val="clear" w:color="auto" w:fill="FEFEFE"/>
        </w:rPr>
        <w:t>възможно повече релевантна</w:t>
      </w:r>
      <w:r w:rsidR="00652B34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 информация до по-голям брой потенциални клиенти, което е важно условие за разширяване на пазарния обхват.</w:t>
      </w:r>
      <w:r w:rsidR="00652B34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</w:p>
    <w:p w:rsidR="00C972DC" w:rsidRDefault="00120CBF" w:rsidP="00652B34">
      <w:pPr>
        <w:tabs>
          <w:tab w:val="left" w:pos="142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BE58E3">
        <w:rPr>
          <w:rFonts w:ascii="Times New Roman" w:hAnsi="Times New Roman"/>
          <w:sz w:val="24"/>
          <w:szCs w:val="24"/>
          <w:shd w:val="clear" w:color="auto" w:fill="FFFFFF"/>
        </w:rPr>
        <w:t>Ще бъде насърчавано</w:t>
      </w:r>
      <w:r w:rsidRPr="00BE58E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E58E3">
        <w:rPr>
          <w:rFonts w:ascii="Times New Roman" w:hAnsi="Times New Roman"/>
          <w:sz w:val="24"/>
          <w:szCs w:val="24"/>
          <w:shd w:val="clear" w:color="auto" w:fill="FFFFFF"/>
        </w:rPr>
        <w:t>международното присъствие на кандидата и/или на участниците в промоционалния проект за минимум последните две години, както и ще се оценяват по-високо кандидати, които имат по-високи приходи от лозаро-винарска дейност, съответно, по-висок процент на реализиран износ от общите про</w:t>
      </w:r>
      <w:r w:rsidR="00621DE7">
        <w:rPr>
          <w:rFonts w:ascii="Times New Roman" w:hAnsi="Times New Roman"/>
          <w:sz w:val="24"/>
          <w:szCs w:val="24"/>
          <w:shd w:val="clear" w:color="auto" w:fill="FFFFFF"/>
        </w:rPr>
        <w:t>дажби за последните две години.</w:t>
      </w:r>
      <w:r w:rsidR="00AC2A3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618B" w:rsidRPr="00652B34" w:rsidRDefault="00621DE7" w:rsidP="00652B34">
      <w:pPr>
        <w:tabs>
          <w:tab w:val="left" w:pos="142"/>
        </w:tabs>
        <w:spacing w:after="0" w:line="240" w:lineRule="auto"/>
        <w:jc w:val="both"/>
        <w:textAlignment w:val="top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оценката от значение ще бъде</w:t>
      </w:r>
      <w:r w:rsidR="00120CBF" w:rsidRPr="00BE58E3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120CBF" w:rsidRPr="00BE58E3">
        <w:rPr>
          <w:rFonts w:ascii="Times New Roman" w:hAnsi="Times New Roman"/>
          <w:sz w:val="24"/>
          <w:szCs w:val="24"/>
          <w:shd w:val="clear" w:color="auto" w:fill="FFFFFF"/>
        </w:rPr>
        <w:t xml:space="preserve">пазарния дял от произведените вина на кандидата 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>ЗНП</w:t>
      </w:r>
      <w:r w:rsidR="0085445F" w:rsidRPr="00550ED1">
        <w:rPr>
          <w:rFonts w:ascii="Times New Roman" w:hAnsi="Times New Roman"/>
          <w:sz w:val="24"/>
          <w:szCs w:val="24"/>
          <w:lang w:val="ru-RU" w:eastAsia="bg-BG"/>
        </w:rPr>
        <w:t>/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>ЗГУ</w:t>
      </w:r>
      <w:r w:rsidR="0085445F" w:rsidRPr="00550ED1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85445F" w:rsidRPr="00550ED1">
        <w:rPr>
          <w:rFonts w:ascii="Times New Roman" w:hAnsi="Times New Roman"/>
          <w:sz w:val="24"/>
          <w:szCs w:val="24"/>
        </w:rPr>
        <w:t xml:space="preserve">сортови вина без ЗНП/ЗГУ </w:t>
      </w:r>
      <w:r w:rsidR="00120CBF" w:rsidRPr="00550ED1">
        <w:rPr>
          <w:rFonts w:ascii="Times New Roman" w:hAnsi="Times New Roman"/>
          <w:sz w:val="24"/>
          <w:szCs w:val="24"/>
          <w:shd w:val="clear" w:color="auto" w:fill="FFFFFF"/>
        </w:rPr>
        <w:t>спрямо общото производство за страната</w:t>
      </w:r>
      <w:r w:rsidR="0085445F" w:rsidRPr="00550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85445F" w:rsidRPr="00550ED1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>ЗНП</w:t>
      </w:r>
      <w:r w:rsidR="0085445F" w:rsidRPr="00550ED1">
        <w:rPr>
          <w:rFonts w:ascii="Times New Roman" w:hAnsi="Times New Roman"/>
          <w:sz w:val="24"/>
          <w:szCs w:val="24"/>
          <w:lang w:val="ru-RU" w:eastAsia="bg-BG"/>
        </w:rPr>
        <w:t>/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>ЗГУ</w:t>
      </w:r>
      <w:r w:rsidR="0085445F" w:rsidRPr="00550ED1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85445F" w:rsidRPr="00550ED1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85445F" w:rsidRPr="00550ED1">
        <w:rPr>
          <w:rFonts w:ascii="Times New Roman" w:hAnsi="Times New Roman"/>
          <w:sz w:val="24"/>
          <w:szCs w:val="24"/>
        </w:rPr>
        <w:t>сортови вина без ЗНП/ЗГУ</w:t>
      </w:r>
      <w:r w:rsidR="00120CBF" w:rsidRPr="00550ED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52B34" w:rsidRPr="00550E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2B34" w:rsidRPr="00550ED1">
        <w:rPr>
          <w:rFonts w:ascii="Times New Roman" w:hAnsi="Times New Roman"/>
          <w:sz w:val="24"/>
          <w:szCs w:val="24"/>
          <w:shd w:val="clear" w:color="auto" w:fill="FEFEFE"/>
        </w:rPr>
        <w:t>Очаква се този подход да повлияе положително върху</w:t>
      </w:r>
      <w:r w:rsidR="00B57D62" w:rsidRPr="00550ED1">
        <w:rPr>
          <w:rFonts w:ascii="Times New Roman" w:hAnsi="Times New Roman"/>
          <w:sz w:val="24"/>
          <w:szCs w:val="24"/>
          <w:shd w:val="clear" w:color="auto" w:fill="FEFEFE"/>
        </w:rPr>
        <w:t xml:space="preserve"> в</w:t>
      </w:r>
      <w:r w:rsidR="00B57D62" w:rsidRPr="00550ED1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ъзможността за получаване на "търговски отговор"</w:t>
      </w:r>
      <w:r w:rsidR="00B57D62" w:rsidRPr="00550ED1">
        <w:rPr>
          <w:rFonts w:ascii="Times New Roman" w:hAnsi="Times New Roman"/>
          <w:sz w:val="24"/>
          <w:szCs w:val="24"/>
          <w:shd w:val="clear" w:color="auto" w:fill="FEFEFE"/>
        </w:rPr>
        <w:t xml:space="preserve"> т.е. реални резултати от проекта, рефлектиращи в </w:t>
      </w:r>
      <w:r w:rsidR="00C9618B" w:rsidRPr="00550ED1">
        <w:rPr>
          <w:rFonts w:ascii="Times New Roman" w:hAnsi="Times New Roman"/>
          <w:sz w:val="24"/>
          <w:szCs w:val="24"/>
          <w:shd w:val="clear" w:color="auto" w:fill="FEFEFE"/>
        </w:rPr>
        <w:t>о</w:t>
      </w:r>
      <w:r w:rsidR="00C9618B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пределен брой </w:t>
      </w:r>
      <w:r w:rsidR="00B57D62" w:rsidRPr="00122C9C">
        <w:rPr>
          <w:rFonts w:ascii="Times New Roman" w:hAnsi="Times New Roman"/>
          <w:sz w:val="24"/>
          <w:szCs w:val="24"/>
          <w:shd w:val="clear" w:color="auto" w:fill="FEFEFE"/>
        </w:rPr>
        <w:t>нови заявки, нови договори с нови търговски партньори</w:t>
      </w:r>
      <w:r w:rsidR="00D1336A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тази цел приоритетна ще бъде и </w:t>
      </w:r>
      <w:r w:rsidR="00932CE5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степента на 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представителност</w:t>
      </w:r>
      <w:r w:rsidR="00932CE5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кандидат по мярката, което означава, че ще се насър</w:t>
      </w:r>
      <w:r w:rsidR="00D1336A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чават проекти </w:t>
      </w:r>
      <w:r w:rsidR="00932CE5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кандидати, с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по-силни позиции</w:t>
      </w:r>
      <w:r w:rsidR="00504C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само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производството</w:t>
      </w:r>
      <w:r w:rsidR="0065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но и в </w:t>
      </w:r>
      <w:r w:rsidR="00AC1AAD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търговията на вино.</w:t>
      </w:r>
      <w:r w:rsidR="00120CBF" w:rsidRPr="00122C9C">
        <w:rPr>
          <w:rFonts w:ascii="Times New Roman" w:hAnsi="Times New Roman"/>
          <w:sz w:val="24"/>
          <w:szCs w:val="24"/>
        </w:rPr>
        <w:t xml:space="preserve"> </w:t>
      </w:r>
      <w:r w:rsidR="00932CE5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същото време</w:t>
      </w:r>
      <w:r w:rsidR="00004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32CE5" w:rsidRPr="00122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2CE5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съществено значение ще има и обстоятелството кандидатите да </w:t>
      </w:r>
      <w:r w:rsidR="00932CE5" w:rsidRPr="00122C9C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не са получавали подпомагане </w:t>
      </w:r>
      <w:r w:rsidR="00C00DED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за промотиране на даден пазар </w:t>
      </w:r>
      <w:r w:rsidR="00932CE5" w:rsidRPr="00122C9C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до момента по тази мярка</w:t>
      </w:r>
      <w:r w:rsidR="00932CE5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</w:p>
    <w:p w:rsidR="00EB7AF2" w:rsidRPr="00E83395" w:rsidRDefault="00C9618B" w:rsidP="00932CE5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4"/>
          <w:shd w:val="clear" w:color="auto" w:fill="FEFEFE"/>
        </w:rPr>
      </w:pPr>
      <w:r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Проектът </w:t>
      </w:r>
      <w:r w:rsidR="009E63CF" w:rsidRPr="00122C9C">
        <w:rPr>
          <w:rFonts w:ascii="Times New Roman" w:hAnsi="Times New Roman"/>
          <w:sz w:val="24"/>
          <w:szCs w:val="24"/>
          <w:shd w:val="clear" w:color="auto" w:fill="FEFEFE"/>
        </w:rPr>
        <w:t>ще се счита за успешен</w:t>
      </w:r>
      <w:r w:rsidR="004E3E8B">
        <w:rPr>
          <w:rFonts w:ascii="Times New Roman" w:hAnsi="Times New Roman"/>
          <w:sz w:val="24"/>
          <w:szCs w:val="24"/>
          <w:shd w:val="clear" w:color="auto" w:fill="FEFEFE"/>
        </w:rPr>
        <w:t>,</w:t>
      </w:r>
      <w:r w:rsidR="009E63CF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 ако в резултат от неговото изпълнение</w:t>
      </w:r>
      <w:r w:rsidR="004E3E8B">
        <w:rPr>
          <w:rFonts w:ascii="Times New Roman" w:hAnsi="Times New Roman"/>
          <w:sz w:val="24"/>
          <w:szCs w:val="24"/>
          <w:shd w:val="clear" w:color="auto" w:fill="FEFEFE"/>
        </w:rPr>
        <w:t xml:space="preserve"> се</w:t>
      </w:r>
      <w:r w:rsidR="000D6797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6C2CCE">
        <w:rPr>
          <w:rFonts w:ascii="Times New Roman" w:hAnsi="Times New Roman"/>
          <w:sz w:val="24"/>
          <w:szCs w:val="24"/>
        </w:rPr>
        <w:t>увеличи производството</w:t>
      </w:r>
      <w:r w:rsidR="004E3E8B">
        <w:rPr>
          <w:rFonts w:ascii="Times New Roman" w:hAnsi="Times New Roman"/>
          <w:sz w:val="24"/>
          <w:szCs w:val="24"/>
        </w:rPr>
        <w:t xml:space="preserve"> </w:t>
      </w:r>
      <w:r w:rsidR="00C972DC">
        <w:rPr>
          <w:rFonts w:ascii="Times New Roman" w:hAnsi="Times New Roman"/>
          <w:sz w:val="24"/>
          <w:szCs w:val="24"/>
        </w:rPr>
        <w:t xml:space="preserve">на </w:t>
      </w:r>
      <w:r w:rsidR="004E3E8B">
        <w:rPr>
          <w:rFonts w:ascii="Times New Roman" w:hAnsi="Times New Roman"/>
          <w:sz w:val="24"/>
          <w:szCs w:val="24"/>
        </w:rPr>
        <w:t>български</w:t>
      </w:r>
      <w:r w:rsidR="00004BAF">
        <w:rPr>
          <w:rFonts w:ascii="Times New Roman" w:hAnsi="Times New Roman"/>
          <w:sz w:val="24"/>
          <w:szCs w:val="24"/>
        </w:rPr>
        <w:t xml:space="preserve"> </w:t>
      </w:r>
      <w:r w:rsidR="004E3E8B">
        <w:rPr>
          <w:rFonts w:ascii="Times New Roman" w:hAnsi="Times New Roman"/>
          <w:sz w:val="24"/>
          <w:szCs w:val="24"/>
        </w:rPr>
        <w:t>вина</w:t>
      </w:r>
      <w:r w:rsidR="004E3E8B" w:rsidRPr="00122C9C">
        <w:rPr>
          <w:rFonts w:ascii="Times New Roman" w:hAnsi="Times New Roman"/>
          <w:sz w:val="24"/>
          <w:szCs w:val="24"/>
        </w:rPr>
        <w:t xml:space="preserve"> със </w:t>
      </w:r>
      <w:r w:rsidR="004E3E8B" w:rsidRPr="00122C9C">
        <w:rPr>
          <w:rFonts w:ascii="Times New Roman" w:hAnsi="Times New Roman"/>
          <w:sz w:val="24"/>
          <w:szCs w:val="24"/>
          <w:lang w:eastAsia="bg-BG"/>
        </w:rPr>
        <w:t>ЗНП</w:t>
      </w:r>
      <w:r w:rsidR="004E3E8B" w:rsidRPr="00122C9C">
        <w:rPr>
          <w:rFonts w:ascii="Times New Roman" w:hAnsi="Times New Roman"/>
          <w:sz w:val="24"/>
          <w:szCs w:val="24"/>
          <w:lang w:val="ru-RU" w:eastAsia="bg-BG"/>
        </w:rPr>
        <w:t>/</w:t>
      </w:r>
      <w:r w:rsidR="004E3E8B" w:rsidRPr="00122C9C">
        <w:rPr>
          <w:rFonts w:ascii="Times New Roman" w:hAnsi="Times New Roman"/>
          <w:sz w:val="24"/>
          <w:szCs w:val="24"/>
          <w:lang w:eastAsia="bg-BG"/>
        </w:rPr>
        <w:t>ЗГУ</w:t>
      </w:r>
      <w:r w:rsidR="004E3E8B" w:rsidRPr="00122C9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4E3E8B" w:rsidRPr="00122C9C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4E3E8B" w:rsidRPr="00122C9C">
        <w:rPr>
          <w:rFonts w:ascii="Times New Roman" w:hAnsi="Times New Roman"/>
          <w:sz w:val="24"/>
          <w:szCs w:val="24"/>
        </w:rPr>
        <w:t>сортови вина без ЗНП/ЗГУ</w:t>
      </w:r>
      <w:r w:rsidR="004E3E8B" w:rsidRPr="00122C9C">
        <w:rPr>
          <w:rFonts w:ascii="Times New Roman" w:hAnsi="Times New Roman"/>
          <w:sz w:val="24"/>
          <w:szCs w:val="24"/>
          <w:lang w:eastAsia="bg-BG"/>
        </w:rPr>
        <w:t xml:space="preserve">, което да доведе до </w:t>
      </w:r>
      <w:r w:rsidR="004E3E8B" w:rsidRPr="00122C9C">
        <w:rPr>
          <w:rFonts w:ascii="Times New Roman" w:hAnsi="Times New Roman"/>
          <w:color w:val="000000"/>
          <w:sz w:val="24"/>
          <w:szCs w:val="24"/>
          <w:lang w:eastAsia="bg-BG"/>
        </w:rPr>
        <w:t>разширяване на пазарите на вино</w:t>
      </w:r>
      <w:r w:rsidR="004E3E8B" w:rsidRPr="00122C9C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811DB9">
        <w:rPr>
          <w:rFonts w:ascii="Times New Roman" w:hAnsi="Times New Roman"/>
          <w:sz w:val="24"/>
          <w:szCs w:val="24"/>
          <w:shd w:val="clear" w:color="auto" w:fill="FEFEFE"/>
        </w:rPr>
        <w:t xml:space="preserve">и </w:t>
      </w:r>
      <w:r w:rsidR="00004BAF" w:rsidRPr="00E83395">
        <w:rPr>
          <w:rFonts w:ascii="Times New Roman" w:hAnsi="Times New Roman"/>
          <w:sz w:val="24"/>
          <w:szCs w:val="24"/>
          <w:shd w:val="clear" w:color="auto" w:fill="FEFEFE"/>
        </w:rPr>
        <w:t>се установи ръст на износа</w:t>
      </w:r>
      <w:r w:rsidR="00E83395">
        <w:rPr>
          <w:rFonts w:ascii="Times New Roman" w:hAnsi="Times New Roman"/>
          <w:sz w:val="24"/>
          <w:szCs w:val="24"/>
          <w:shd w:val="clear" w:color="auto" w:fill="FEFEFE"/>
        </w:rPr>
        <w:t xml:space="preserve"> към трети страни</w:t>
      </w:r>
      <w:r w:rsidR="00004BAF" w:rsidRPr="00E83395">
        <w:rPr>
          <w:rFonts w:ascii="Times New Roman" w:hAnsi="Times New Roman"/>
          <w:sz w:val="24"/>
          <w:szCs w:val="24"/>
          <w:shd w:val="clear" w:color="auto" w:fill="FEFEFE"/>
        </w:rPr>
        <w:t xml:space="preserve"> над </w:t>
      </w:r>
      <w:r w:rsidR="00C972DC">
        <w:rPr>
          <w:rFonts w:ascii="Times New Roman" w:hAnsi="Times New Roman"/>
          <w:sz w:val="24"/>
          <w:szCs w:val="24"/>
          <w:shd w:val="clear" w:color="auto" w:fill="FEFEFE"/>
        </w:rPr>
        <w:t>достигнатите</w:t>
      </w:r>
      <w:r w:rsidR="00C972DC" w:rsidRPr="00E83395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004BAF" w:rsidRPr="00E83395">
        <w:rPr>
          <w:rFonts w:ascii="Times New Roman" w:hAnsi="Times New Roman"/>
          <w:sz w:val="24"/>
          <w:szCs w:val="24"/>
          <w:shd w:val="clear" w:color="auto" w:fill="FEFEFE"/>
        </w:rPr>
        <w:t>количества</w:t>
      </w:r>
      <w:r w:rsidR="00641D22" w:rsidRPr="00E83395">
        <w:rPr>
          <w:rFonts w:ascii="Times New Roman" w:hAnsi="Times New Roman"/>
          <w:sz w:val="24"/>
          <w:szCs w:val="24"/>
          <w:shd w:val="clear" w:color="auto" w:fill="FEFEFE"/>
        </w:rPr>
        <w:t>.</w:t>
      </w:r>
    </w:p>
    <w:p w:rsidR="00F85829" w:rsidRPr="00122C9C" w:rsidRDefault="00122C9C" w:rsidP="0054158E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122C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E14AB" w:rsidRPr="007879A6" w:rsidRDefault="00DC1C0F" w:rsidP="00932CE5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7879A6">
        <w:rPr>
          <w:rFonts w:ascii="Times New Roman" w:hAnsi="Times New Roman"/>
          <w:b/>
          <w:color w:val="000000"/>
          <w:sz w:val="24"/>
          <w:szCs w:val="24"/>
          <w:lang w:eastAsia="bg-BG"/>
        </w:rPr>
        <w:t>Количествени цели</w:t>
      </w:r>
      <w:r w:rsidR="00762F09" w:rsidRPr="007879A6">
        <w:rPr>
          <w:rFonts w:ascii="Times New Roman" w:hAnsi="Times New Roman"/>
          <w:b/>
          <w:color w:val="000000"/>
          <w:sz w:val="24"/>
          <w:szCs w:val="24"/>
          <w:lang w:eastAsia="bg-BG"/>
        </w:rPr>
        <w:t>:</w:t>
      </w:r>
    </w:p>
    <w:p w:rsidR="00BE14AB" w:rsidRPr="000734DD" w:rsidRDefault="002424A6" w:rsidP="006F22C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F0F96">
        <w:rPr>
          <w:rFonts w:ascii="Times New Roman" w:hAnsi="Times New Roman"/>
          <w:sz w:val="24"/>
          <w:szCs w:val="24"/>
          <w:lang w:eastAsia="bg-BG"/>
        </w:rPr>
        <w:t>Годишно 10</w:t>
      </w:r>
      <w:r w:rsidR="00BE14AB" w:rsidRPr="009F0F96">
        <w:rPr>
          <w:rFonts w:ascii="Times New Roman" w:hAnsi="Times New Roman"/>
          <w:sz w:val="24"/>
          <w:szCs w:val="24"/>
          <w:lang w:eastAsia="bg-BG"/>
        </w:rPr>
        <w:t xml:space="preserve">% увеличение на производството на вина със ЗНП/ЗГУ и </w:t>
      </w:r>
      <w:r w:rsidR="00BE14AB" w:rsidRPr="009F0F96">
        <w:rPr>
          <w:rFonts w:ascii="Times New Roman" w:hAnsi="Times New Roman"/>
          <w:sz w:val="24"/>
          <w:szCs w:val="24"/>
        </w:rPr>
        <w:t>сортови вина без ЗНП/ЗГУ</w:t>
      </w:r>
      <w:r w:rsidR="00BE14AB" w:rsidRPr="00952413">
        <w:rPr>
          <w:rFonts w:ascii="Times New Roman" w:hAnsi="Times New Roman"/>
          <w:sz w:val="24"/>
          <w:szCs w:val="24"/>
          <w:lang w:eastAsia="bg-BG"/>
        </w:rPr>
        <w:t>;</w:t>
      </w:r>
    </w:p>
    <w:p w:rsidR="00BE14AB" w:rsidRPr="00D67A6D" w:rsidRDefault="00BE14AB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D5A5B">
        <w:rPr>
          <w:rFonts w:ascii="Times New Roman" w:hAnsi="Times New Roman"/>
          <w:sz w:val="24"/>
          <w:szCs w:val="24"/>
          <w:lang w:eastAsia="bg-BG"/>
        </w:rPr>
        <w:t xml:space="preserve">За периода 2009-2012 г. България отчита намаляване на интереса към производството на вина със ЗНП, ЗГУ и </w:t>
      </w:r>
      <w:r w:rsidRPr="00D67A6D">
        <w:rPr>
          <w:rFonts w:ascii="Times New Roman" w:hAnsi="Times New Roman"/>
          <w:sz w:val="24"/>
          <w:szCs w:val="24"/>
        </w:rPr>
        <w:t>сортови вина без ЗНП/ЗГУ</w:t>
      </w:r>
      <w:r w:rsidRPr="00D67A6D">
        <w:rPr>
          <w:rFonts w:ascii="Times New Roman" w:hAnsi="Times New Roman"/>
          <w:sz w:val="24"/>
          <w:szCs w:val="24"/>
          <w:lang w:eastAsia="bg-BG"/>
        </w:rPr>
        <w:t xml:space="preserve"> с около 50 % от началото на периода (виж приложената таблица).</w:t>
      </w:r>
    </w:p>
    <w:p w:rsidR="00BE14AB" w:rsidRPr="00D67A6D" w:rsidRDefault="00BE14AB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883"/>
        <w:gridCol w:w="1620"/>
        <w:gridCol w:w="1890"/>
        <w:gridCol w:w="1800"/>
      </w:tblGrid>
      <w:tr w:rsidR="00354714" w:rsidRPr="00D67A6D" w:rsidTr="00354714">
        <w:trPr>
          <w:gridAfter w:val="4"/>
          <w:wAfter w:w="7193" w:type="dxa"/>
        </w:trPr>
        <w:tc>
          <w:tcPr>
            <w:tcW w:w="3085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  <w:t>Продукт</w:t>
            </w:r>
          </w:p>
        </w:tc>
      </w:tr>
      <w:tr w:rsidR="00354714" w:rsidRPr="00D67A6D" w:rsidTr="00354714">
        <w:tc>
          <w:tcPr>
            <w:tcW w:w="3085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83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  <w:t>2009 г.</w:t>
            </w:r>
          </w:p>
        </w:tc>
        <w:tc>
          <w:tcPr>
            <w:tcW w:w="1620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  <w:t xml:space="preserve">2010 г. </w:t>
            </w:r>
          </w:p>
        </w:tc>
        <w:tc>
          <w:tcPr>
            <w:tcW w:w="1890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  <w:t>2011 г.</w:t>
            </w:r>
          </w:p>
        </w:tc>
        <w:tc>
          <w:tcPr>
            <w:tcW w:w="1800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  <w:t>2012 г.</w:t>
            </w:r>
          </w:p>
        </w:tc>
      </w:tr>
      <w:tr w:rsidR="00354714" w:rsidRPr="00D67A6D" w:rsidTr="00354714">
        <w:tc>
          <w:tcPr>
            <w:tcW w:w="3085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Вино със ЗНП</w:t>
            </w:r>
          </w:p>
        </w:tc>
        <w:tc>
          <w:tcPr>
            <w:tcW w:w="1883" w:type="dxa"/>
          </w:tcPr>
          <w:p w:rsidR="00354714" w:rsidRPr="00D67A6D" w:rsidRDefault="00354714" w:rsidP="0072661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45 250</w:t>
            </w:r>
          </w:p>
        </w:tc>
        <w:tc>
          <w:tcPr>
            <w:tcW w:w="1620" w:type="dxa"/>
          </w:tcPr>
          <w:p w:rsidR="00354714" w:rsidRPr="00D67A6D" w:rsidRDefault="00354714" w:rsidP="0072661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30 480</w:t>
            </w:r>
          </w:p>
        </w:tc>
        <w:tc>
          <w:tcPr>
            <w:tcW w:w="1890" w:type="dxa"/>
          </w:tcPr>
          <w:p w:rsidR="00354714" w:rsidRPr="00D67A6D" w:rsidRDefault="00354714" w:rsidP="0072661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23 911</w:t>
            </w:r>
          </w:p>
        </w:tc>
        <w:tc>
          <w:tcPr>
            <w:tcW w:w="1800" w:type="dxa"/>
          </w:tcPr>
          <w:p w:rsidR="00354714" w:rsidRPr="00D67A6D" w:rsidRDefault="00354714" w:rsidP="0072661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22 451</w:t>
            </w:r>
          </w:p>
        </w:tc>
      </w:tr>
      <w:tr w:rsidR="00354714" w:rsidRPr="00D67A6D" w:rsidTr="00354714">
        <w:tc>
          <w:tcPr>
            <w:tcW w:w="3085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Вино със ЗГУ</w:t>
            </w:r>
          </w:p>
        </w:tc>
        <w:tc>
          <w:tcPr>
            <w:tcW w:w="1883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424 722</w:t>
            </w:r>
          </w:p>
        </w:tc>
        <w:tc>
          <w:tcPr>
            <w:tcW w:w="1620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383 959</w:t>
            </w:r>
          </w:p>
        </w:tc>
        <w:tc>
          <w:tcPr>
            <w:tcW w:w="1890" w:type="dxa"/>
          </w:tcPr>
          <w:p w:rsidR="00354714" w:rsidRPr="00D67A6D" w:rsidRDefault="00354714" w:rsidP="004516D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422 655</w:t>
            </w:r>
          </w:p>
        </w:tc>
        <w:tc>
          <w:tcPr>
            <w:tcW w:w="1800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381 569</w:t>
            </w:r>
          </w:p>
        </w:tc>
      </w:tr>
      <w:tr w:rsidR="00354714" w:rsidRPr="00D67A6D" w:rsidTr="00354714">
        <w:tc>
          <w:tcPr>
            <w:tcW w:w="3085" w:type="dxa"/>
          </w:tcPr>
          <w:p w:rsidR="00354714" w:rsidRPr="00D67A6D" w:rsidRDefault="00354714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Сортови вина без ЗНП/ЗГУ</w:t>
            </w:r>
          </w:p>
        </w:tc>
        <w:tc>
          <w:tcPr>
            <w:tcW w:w="1883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224 508</w:t>
            </w:r>
          </w:p>
        </w:tc>
        <w:tc>
          <w:tcPr>
            <w:tcW w:w="1620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327 212</w:t>
            </w:r>
          </w:p>
        </w:tc>
        <w:tc>
          <w:tcPr>
            <w:tcW w:w="1890" w:type="dxa"/>
          </w:tcPr>
          <w:p w:rsidR="00354714" w:rsidRPr="00D67A6D" w:rsidRDefault="00354714" w:rsidP="004516D1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176 282</w:t>
            </w:r>
          </w:p>
        </w:tc>
        <w:tc>
          <w:tcPr>
            <w:tcW w:w="1800" w:type="dxa"/>
          </w:tcPr>
          <w:p w:rsidR="00354714" w:rsidRPr="00D67A6D" w:rsidRDefault="00354714" w:rsidP="0035471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195 538</w:t>
            </w:r>
          </w:p>
        </w:tc>
      </w:tr>
    </w:tbl>
    <w:p w:rsidR="00932CE5" w:rsidRPr="00D67A6D" w:rsidRDefault="00932CE5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E14AB" w:rsidRPr="00D67A6D" w:rsidRDefault="006F22C2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C01D25" w:rsidRPr="00D67A6D">
        <w:rPr>
          <w:rFonts w:ascii="Times New Roman" w:hAnsi="Times New Roman"/>
          <w:sz w:val="24"/>
          <w:szCs w:val="24"/>
          <w:lang w:eastAsia="bg-BG"/>
        </w:rPr>
        <w:t xml:space="preserve">     </w:t>
      </w:r>
      <w:r w:rsidR="00BE14AB" w:rsidRPr="00D67A6D">
        <w:rPr>
          <w:rFonts w:ascii="Times New Roman" w:hAnsi="Times New Roman"/>
          <w:sz w:val="24"/>
          <w:szCs w:val="24"/>
          <w:lang w:eastAsia="bg-BG"/>
        </w:rPr>
        <w:t>2. Увеличаване на износа към трети страни:</w:t>
      </w:r>
    </w:p>
    <w:p w:rsidR="00BE14AB" w:rsidRPr="00D67A6D" w:rsidRDefault="00BE14AB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lastRenderedPageBreak/>
        <w:t xml:space="preserve">- Осигуряване на ръст от 2 %, или износ над 40 000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hl</w:t>
      </w:r>
      <w:r w:rsidRPr="00D67A6D">
        <w:rPr>
          <w:rFonts w:ascii="Times New Roman" w:hAnsi="Times New Roman"/>
          <w:sz w:val="24"/>
          <w:szCs w:val="24"/>
          <w:lang w:eastAsia="bg-BG"/>
        </w:rPr>
        <w:t xml:space="preserve"> над основните количества за периода между 2013 – 2018 г.</w:t>
      </w:r>
    </w:p>
    <w:p w:rsidR="00727CB4" w:rsidRPr="00D67A6D" w:rsidRDefault="00727CB4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E14AB" w:rsidRPr="00D67A6D" w:rsidRDefault="00BE14AB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1724"/>
        <w:gridCol w:w="1724"/>
        <w:gridCol w:w="1724"/>
        <w:gridCol w:w="1725"/>
        <w:gridCol w:w="1725"/>
      </w:tblGrid>
      <w:tr w:rsidR="00BE14AB" w:rsidRPr="00D67A6D" w:rsidTr="003645DB">
        <w:trPr>
          <w:trHeight w:val="249"/>
        </w:trPr>
        <w:tc>
          <w:tcPr>
            <w:tcW w:w="1724" w:type="dxa"/>
            <w:vMerge w:val="restart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Години</w:t>
            </w:r>
          </w:p>
        </w:tc>
        <w:tc>
          <w:tcPr>
            <w:tcW w:w="8622" w:type="dxa"/>
            <w:gridSpan w:val="5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Износ към трети страни (в </w:t>
            </w:r>
            <w:r w:rsidRPr="00D67A6D">
              <w:rPr>
                <w:rFonts w:ascii="Times New Roman" w:hAnsi="Times New Roman"/>
                <w:sz w:val="24"/>
                <w:szCs w:val="24"/>
                <w:lang w:val="en-US" w:eastAsia="bg-BG"/>
              </w:rPr>
              <w:t>hl</w:t>
            </w:r>
            <w:r w:rsidRPr="00D67A6D">
              <w:rPr>
                <w:rFonts w:ascii="Times New Roman" w:hAnsi="Times New Roman"/>
                <w:sz w:val="24"/>
                <w:szCs w:val="24"/>
                <w:lang w:val="ru-RU" w:eastAsia="bg-BG"/>
              </w:rPr>
              <w:t>)</w:t>
            </w:r>
          </w:p>
        </w:tc>
      </w:tr>
      <w:tr w:rsidR="00BE14AB" w:rsidRPr="00D67A6D" w:rsidTr="003645DB">
        <w:trPr>
          <w:trHeight w:val="225"/>
        </w:trPr>
        <w:tc>
          <w:tcPr>
            <w:tcW w:w="1724" w:type="dxa"/>
            <w:vMerge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24" w:type="dxa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D67A6D">
              <w:rPr>
                <w:rFonts w:ascii="Times New Roman" w:hAnsi="Times New Roman"/>
                <w:sz w:val="16"/>
                <w:szCs w:val="16"/>
                <w:lang w:eastAsia="bg-BG"/>
              </w:rPr>
              <w:t>януари - март</w:t>
            </w:r>
          </w:p>
        </w:tc>
        <w:tc>
          <w:tcPr>
            <w:tcW w:w="1724" w:type="dxa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D67A6D">
              <w:rPr>
                <w:rFonts w:ascii="Times New Roman" w:hAnsi="Times New Roman"/>
                <w:sz w:val="16"/>
                <w:szCs w:val="16"/>
                <w:lang w:eastAsia="bg-BG"/>
              </w:rPr>
              <w:t>април - юни</w:t>
            </w:r>
          </w:p>
        </w:tc>
        <w:tc>
          <w:tcPr>
            <w:tcW w:w="1724" w:type="dxa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D67A6D">
              <w:rPr>
                <w:rFonts w:ascii="Times New Roman" w:hAnsi="Times New Roman"/>
                <w:sz w:val="16"/>
                <w:szCs w:val="16"/>
                <w:lang w:eastAsia="bg-BG"/>
              </w:rPr>
              <w:t>юли - септември</w:t>
            </w:r>
          </w:p>
        </w:tc>
        <w:tc>
          <w:tcPr>
            <w:tcW w:w="1725" w:type="dxa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D67A6D">
              <w:rPr>
                <w:rFonts w:ascii="Times New Roman" w:hAnsi="Times New Roman"/>
                <w:sz w:val="16"/>
                <w:szCs w:val="16"/>
                <w:lang w:eastAsia="bg-BG"/>
              </w:rPr>
              <w:t>октомври - декември</w:t>
            </w:r>
          </w:p>
        </w:tc>
        <w:tc>
          <w:tcPr>
            <w:tcW w:w="1725" w:type="dxa"/>
            <w:vAlign w:val="center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D67A6D">
              <w:rPr>
                <w:rFonts w:ascii="Times New Roman" w:hAnsi="Times New Roman"/>
                <w:sz w:val="16"/>
                <w:szCs w:val="16"/>
                <w:lang w:eastAsia="bg-BG"/>
              </w:rPr>
              <w:t>ОБЩО</w:t>
            </w:r>
          </w:p>
        </w:tc>
      </w:tr>
      <w:tr w:rsidR="00BE14AB" w:rsidRPr="00D67A6D" w:rsidTr="003645DB"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2010 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54 224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81 781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79 164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58 974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274 143</w:t>
            </w:r>
          </w:p>
        </w:tc>
      </w:tr>
      <w:tr w:rsidR="00BE14AB" w:rsidRPr="00D67A6D" w:rsidTr="003645DB"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2011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66 137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48 125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53 772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114 825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282 859 </w:t>
            </w:r>
          </w:p>
        </w:tc>
      </w:tr>
      <w:tr w:rsidR="00BE14AB" w:rsidRPr="00D67A6D" w:rsidTr="003645DB"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2012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51 550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64 309</w:t>
            </w:r>
          </w:p>
        </w:tc>
        <w:tc>
          <w:tcPr>
            <w:tcW w:w="1724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58 750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197 931</w:t>
            </w:r>
          </w:p>
        </w:tc>
        <w:tc>
          <w:tcPr>
            <w:tcW w:w="1725" w:type="dxa"/>
          </w:tcPr>
          <w:p w:rsidR="00BE14AB" w:rsidRPr="00D67A6D" w:rsidRDefault="00BE14AB" w:rsidP="003645DB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372 540</w:t>
            </w:r>
          </w:p>
        </w:tc>
      </w:tr>
    </w:tbl>
    <w:p w:rsidR="005B5102" w:rsidRPr="00D67A6D" w:rsidRDefault="005B5102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E14AB" w:rsidRDefault="00BE14AB" w:rsidP="00BE14A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t xml:space="preserve">3. Договориране на минимум </w:t>
      </w:r>
      <w:r w:rsidRPr="00D67A6D">
        <w:rPr>
          <w:rFonts w:ascii="Times New Roman" w:hAnsi="Times New Roman"/>
          <w:sz w:val="24"/>
          <w:szCs w:val="24"/>
          <w:lang w:val="ru-RU" w:eastAsia="bg-BG"/>
        </w:rPr>
        <w:t>10</w:t>
      </w:r>
      <w:r w:rsidRPr="00D67A6D">
        <w:rPr>
          <w:rFonts w:ascii="Times New Roman" w:hAnsi="Times New Roman"/>
          <w:sz w:val="24"/>
          <w:szCs w:val="24"/>
          <w:lang w:eastAsia="bg-BG"/>
        </w:rPr>
        <w:t xml:space="preserve"> проекта по мярката, което ще осигури подкрепа на над 50 % от българските производителите</w:t>
      </w:r>
      <w:r w:rsidR="005B5102" w:rsidRPr="00D67A6D">
        <w:rPr>
          <w:rFonts w:ascii="Times New Roman" w:hAnsi="Times New Roman"/>
          <w:sz w:val="24"/>
          <w:szCs w:val="24"/>
          <w:lang w:eastAsia="bg-BG"/>
        </w:rPr>
        <w:t xml:space="preserve"> на вина със ЗНП, вина със ЗГУ и </w:t>
      </w:r>
      <w:r w:rsidRPr="00D67A6D">
        <w:rPr>
          <w:rFonts w:ascii="Times New Roman" w:hAnsi="Times New Roman"/>
          <w:sz w:val="24"/>
          <w:szCs w:val="24"/>
        </w:rPr>
        <w:t>сортови вина без ЗНП/ЗГУ.</w:t>
      </w:r>
    </w:p>
    <w:p w:rsidR="00CD309B" w:rsidRDefault="00CD309B" w:rsidP="006C13B2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BE14AB" w:rsidRPr="006C13B2" w:rsidRDefault="00E07676" w:rsidP="006C13B2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D72DE9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DC1C0F" w:rsidRPr="006C13B2">
        <w:rPr>
          <w:rFonts w:ascii="Times New Roman" w:hAnsi="Times New Roman"/>
          <w:b/>
          <w:color w:val="000000"/>
          <w:sz w:val="24"/>
          <w:szCs w:val="24"/>
          <w:lang w:eastAsia="bg-BG"/>
        </w:rPr>
        <w:t>Бе</w:t>
      </w:r>
      <w:r w:rsidR="00BE14AB" w:rsidRPr="006C13B2">
        <w:rPr>
          <w:rFonts w:ascii="Times New Roman" w:hAnsi="Times New Roman"/>
          <w:b/>
          <w:color w:val="000000"/>
          <w:sz w:val="24"/>
          <w:szCs w:val="24"/>
          <w:lang w:eastAsia="bg-BG"/>
        </w:rPr>
        <w:t>нефициенти</w:t>
      </w:r>
    </w:p>
    <w:p w:rsidR="00080E36" w:rsidRDefault="00666A11" w:rsidP="00BE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</w:t>
      </w:r>
      <w:r w:rsidR="00D115C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80E36">
        <w:rPr>
          <w:rFonts w:ascii="Times New Roman" w:hAnsi="Times New Roman"/>
          <w:sz w:val="24"/>
          <w:szCs w:val="24"/>
          <w:lang w:eastAsia="bg-BG"/>
        </w:rPr>
        <w:t>търговски дружества;</w:t>
      </w:r>
    </w:p>
    <w:p w:rsidR="00BE14AB" w:rsidRDefault="00080E36" w:rsidP="00BE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="00BE14AB">
        <w:rPr>
          <w:rFonts w:ascii="Times New Roman" w:hAnsi="Times New Roman"/>
          <w:sz w:val="24"/>
          <w:szCs w:val="24"/>
          <w:lang w:eastAsia="bg-BG"/>
        </w:rPr>
        <w:t>професионални организации;</w:t>
      </w:r>
    </w:p>
    <w:p w:rsidR="00BE14AB" w:rsidRDefault="00BE14AB" w:rsidP="00BE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eastAsia="bg-BG"/>
        </w:rPr>
        <w:t>-</w:t>
      </w:r>
      <w:r w:rsidR="00D115C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93FC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организации на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вино</w:t>
      </w:r>
      <w:r w:rsidRPr="00C93FC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производители</w:t>
      </w:r>
      <w:r w:rsidR="00D115C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и</w:t>
      </w:r>
      <w:r w:rsidR="00D115C7" w:rsidRPr="00D115C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C939AF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асоциации на </w:t>
      </w:r>
      <w:r w:rsidR="00D115C7" w:rsidRPr="00C93FC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организации на </w:t>
      </w:r>
      <w:r w:rsidR="00D115C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вино</w:t>
      </w:r>
      <w:r w:rsidR="00D115C7" w:rsidRPr="00C93FC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производители</w:t>
      </w:r>
      <w:r w:rsidR="00D115C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, признати съгласно </w:t>
      </w:r>
      <w:r w:rsidR="003F1DA0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изискванията на </w:t>
      </w:r>
      <w:r w:rsidR="00D115C7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Регламент (ЕС)№ 1308/2013</w:t>
      </w:r>
      <w:r w:rsidR="00C939AF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;</w:t>
      </w:r>
    </w:p>
    <w:p w:rsidR="00080E36" w:rsidRPr="005B5102" w:rsidRDefault="0091059B" w:rsidP="0008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-</w:t>
      </w:r>
      <w:r w:rsidR="00080E36" w:rsidRPr="005B510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междупрофесионални организации;</w:t>
      </w:r>
    </w:p>
    <w:p w:rsidR="00BE14AB" w:rsidRDefault="00080E36" w:rsidP="0008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highlight w:val="white"/>
          <w:shd w:val="clear" w:color="auto" w:fill="FEFEFE"/>
        </w:rPr>
        <w:t>-</w:t>
      </w:r>
      <w:r w:rsidRPr="00080E36">
        <w:rPr>
          <w:rFonts w:ascii="Times New Roman" w:hAnsi="Times New Roman"/>
          <w:highlight w:val="white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държавни органи и институции, чиято дейността е свързана с насърчаване на бизнеса</w:t>
      </w:r>
      <w:r w:rsidR="004D4DE6">
        <w:rPr>
          <w:rFonts w:ascii="Times New Roman" w:hAnsi="Times New Roman"/>
          <w:sz w:val="24"/>
          <w:szCs w:val="24"/>
          <w:lang w:eastAsia="bg-BG"/>
        </w:rPr>
        <w:t>, когато не са единствени бенефициенти на помощта</w:t>
      </w:r>
      <w:r w:rsidR="009F0F96">
        <w:rPr>
          <w:rFonts w:ascii="Times New Roman" w:hAnsi="Times New Roman"/>
          <w:sz w:val="24"/>
          <w:szCs w:val="24"/>
          <w:lang w:eastAsia="bg-BG"/>
        </w:rPr>
        <w:t>.</w:t>
      </w:r>
    </w:p>
    <w:p w:rsidR="00DC1C0F" w:rsidRDefault="00DC1C0F" w:rsidP="00080E36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</w:p>
    <w:p w:rsidR="009E2F13" w:rsidRPr="00932CE5" w:rsidRDefault="009E2F13" w:rsidP="0054158E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32CE5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Процедура за </w:t>
      </w:r>
      <w:r w:rsidR="00F85829" w:rsidRPr="00932CE5">
        <w:rPr>
          <w:rFonts w:ascii="Times New Roman" w:hAnsi="Times New Roman"/>
          <w:b/>
          <w:color w:val="000000"/>
          <w:sz w:val="24"/>
          <w:szCs w:val="24"/>
          <w:lang w:eastAsia="bg-BG"/>
        </w:rPr>
        <w:t>кандидатстване</w:t>
      </w:r>
      <w:r w:rsidRPr="00932CE5">
        <w:rPr>
          <w:rFonts w:ascii="Times New Roman" w:hAnsi="Times New Roman"/>
          <w:color w:val="000000"/>
          <w:sz w:val="24"/>
          <w:szCs w:val="24"/>
          <w:lang w:eastAsia="bg-BG"/>
        </w:rPr>
        <w:t>:</w:t>
      </w:r>
    </w:p>
    <w:p w:rsidR="00E94919" w:rsidRPr="0014736A" w:rsidRDefault="00E94919" w:rsidP="00E949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ериодите за подаване на заявления за предоставяне на финансова помощ </w:t>
      </w:r>
      <w:r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по м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я</w:t>
      </w:r>
      <w:r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рк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</w:t>
      </w:r>
      <w:r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 се определят ежегодно, като тази информация се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публикува на </w:t>
      </w:r>
      <w:hyperlink r:id="rId10" w:history="1">
        <w:r w:rsidR="00AD2BE1">
          <w:rPr>
            <w:rFonts w:ascii="Times New Roman" w:eastAsia="Times New Roman" w:hAnsi="Times New Roman"/>
            <w:sz w:val="24"/>
            <w:szCs w:val="24"/>
            <w:highlight w:val="white"/>
            <w:shd w:val="clear" w:color="auto" w:fill="FEFEFE"/>
          </w:rPr>
          <w:t>И</w:t>
        </w:r>
        <w:r w:rsidRPr="0075379A">
          <w:rPr>
            <w:rFonts w:ascii="Times New Roman" w:eastAsia="Times New Roman" w:hAnsi="Times New Roman"/>
            <w:sz w:val="24"/>
            <w:szCs w:val="24"/>
            <w:highlight w:val="white"/>
            <w:shd w:val="clear" w:color="auto" w:fill="FEFEFE"/>
          </w:rPr>
          <w:t>нтернет страницата</w:t>
        </w:r>
      </w:hyperlink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на Д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ържавен фонд „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емеделие“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, в срок най-малко </w:t>
      </w:r>
      <w:r w:rsidR="00415E83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30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дни преди началото на съответния период</w:t>
      </w:r>
      <w:r w:rsidR="003723F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14736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8E10C1" w:rsidRPr="00E94919" w:rsidRDefault="008E10C1" w:rsidP="00E94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Подборът на проекти </w:t>
      </w:r>
      <w:r w:rsidR="00866B34">
        <w:rPr>
          <w:rFonts w:ascii="Times New Roman" w:hAnsi="Times New Roman"/>
          <w:sz w:val="24"/>
          <w:szCs w:val="24"/>
        </w:rPr>
        <w:t xml:space="preserve">ще се провежда </w:t>
      </w:r>
      <w:r w:rsidR="00F85829">
        <w:rPr>
          <w:rFonts w:ascii="Times New Roman" w:hAnsi="Times New Roman"/>
          <w:sz w:val="24"/>
          <w:szCs w:val="24"/>
        </w:rPr>
        <w:t xml:space="preserve">съгласно </w:t>
      </w:r>
      <w:r w:rsidR="00A50043">
        <w:rPr>
          <w:rFonts w:ascii="Times New Roman" w:hAnsi="Times New Roman"/>
          <w:sz w:val="24"/>
          <w:szCs w:val="24"/>
        </w:rPr>
        <w:t xml:space="preserve">Регламент </w:t>
      </w:r>
      <w:r w:rsidR="00B62560">
        <w:rPr>
          <w:rFonts w:ascii="Times New Roman" w:hAnsi="Times New Roman"/>
          <w:sz w:val="24"/>
          <w:szCs w:val="24"/>
        </w:rPr>
        <w:t>(ЕО) №</w:t>
      </w:r>
      <w:r w:rsidR="00A50043" w:rsidRPr="006C13B2">
        <w:rPr>
          <w:rFonts w:ascii="Times New Roman" w:hAnsi="Times New Roman"/>
          <w:sz w:val="24"/>
          <w:szCs w:val="24"/>
        </w:rPr>
        <w:t xml:space="preserve"> </w:t>
      </w:r>
      <w:r w:rsidR="00A50043" w:rsidRPr="00C93FC6">
        <w:rPr>
          <w:rFonts w:ascii="Times New Roman" w:hAnsi="Times New Roman"/>
          <w:sz w:val="24"/>
          <w:szCs w:val="24"/>
        </w:rPr>
        <w:t>1308/2013</w:t>
      </w:r>
      <w:r w:rsidR="00A50043" w:rsidRPr="002F671D">
        <w:rPr>
          <w:rFonts w:ascii="Times New Roman" w:hAnsi="Times New Roman"/>
          <w:sz w:val="24"/>
          <w:szCs w:val="24"/>
        </w:rPr>
        <w:t xml:space="preserve"> на Съвета</w:t>
      </w:r>
      <w:r w:rsidR="00A50043">
        <w:rPr>
          <w:rFonts w:ascii="Times New Roman" w:hAnsi="Times New Roman"/>
          <w:sz w:val="24"/>
          <w:szCs w:val="24"/>
        </w:rPr>
        <w:t xml:space="preserve"> и Регламент </w:t>
      </w:r>
      <w:r w:rsidR="00B53171">
        <w:rPr>
          <w:rFonts w:ascii="Times New Roman" w:hAnsi="Times New Roman"/>
          <w:sz w:val="24"/>
          <w:szCs w:val="24"/>
        </w:rPr>
        <w:t xml:space="preserve">за изпълнение </w:t>
      </w:r>
      <w:r w:rsidR="00A50043">
        <w:rPr>
          <w:rFonts w:ascii="Times New Roman" w:hAnsi="Times New Roman"/>
          <w:sz w:val="24"/>
          <w:szCs w:val="24"/>
        </w:rPr>
        <w:t xml:space="preserve">(ЕО) № </w:t>
      </w:r>
      <w:r w:rsidR="00B53171">
        <w:rPr>
          <w:rFonts w:ascii="Times New Roman" w:hAnsi="Times New Roman"/>
          <w:sz w:val="24"/>
          <w:szCs w:val="24"/>
        </w:rPr>
        <w:t>1150</w:t>
      </w:r>
      <w:r w:rsidR="00A50043">
        <w:rPr>
          <w:rFonts w:ascii="Times New Roman" w:hAnsi="Times New Roman"/>
          <w:sz w:val="24"/>
          <w:szCs w:val="24"/>
        </w:rPr>
        <w:t>/20</w:t>
      </w:r>
      <w:r w:rsidR="00B53171">
        <w:rPr>
          <w:rFonts w:ascii="Times New Roman" w:hAnsi="Times New Roman"/>
          <w:sz w:val="24"/>
          <w:szCs w:val="24"/>
        </w:rPr>
        <w:t>16</w:t>
      </w:r>
      <w:r w:rsidR="00A50043">
        <w:rPr>
          <w:rFonts w:ascii="Times New Roman" w:hAnsi="Times New Roman"/>
          <w:sz w:val="24"/>
          <w:szCs w:val="24"/>
        </w:rPr>
        <w:t xml:space="preserve"> на Комисията </w:t>
      </w:r>
      <w:r w:rsidR="00B53171">
        <w:rPr>
          <w:rFonts w:ascii="Times New Roman" w:hAnsi="Times New Roman"/>
          <w:sz w:val="24"/>
          <w:szCs w:val="24"/>
        </w:rPr>
        <w:t>от 15 април 2016</w:t>
      </w:r>
      <w:r w:rsidR="00866B34">
        <w:rPr>
          <w:rFonts w:ascii="Times New Roman" w:hAnsi="Times New Roman"/>
          <w:sz w:val="24"/>
          <w:szCs w:val="24"/>
        </w:rPr>
        <w:t xml:space="preserve"> година</w:t>
      </w:r>
      <w:r w:rsidR="001C5577">
        <w:rPr>
          <w:rFonts w:ascii="Times New Roman" w:hAnsi="Times New Roman"/>
          <w:sz w:val="24"/>
          <w:szCs w:val="24"/>
        </w:rPr>
        <w:t xml:space="preserve"> и националното </w:t>
      </w:r>
      <w:r w:rsidR="00AD2BE1">
        <w:rPr>
          <w:rFonts w:ascii="Times New Roman" w:hAnsi="Times New Roman"/>
          <w:sz w:val="24"/>
          <w:szCs w:val="24"/>
        </w:rPr>
        <w:t>законодателство,</w:t>
      </w:r>
      <w:r w:rsidR="00A50043">
        <w:rPr>
          <w:rFonts w:ascii="Times New Roman" w:hAnsi="Times New Roman"/>
          <w:sz w:val="24"/>
          <w:szCs w:val="24"/>
        </w:rPr>
        <w:t xml:space="preserve"> </w:t>
      </w:r>
      <w:r w:rsidR="009E2F13">
        <w:rPr>
          <w:rFonts w:ascii="Times New Roman" w:hAnsi="Times New Roman"/>
          <w:sz w:val="24"/>
          <w:szCs w:val="24"/>
        </w:rPr>
        <w:t xml:space="preserve">в съответствие с </w:t>
      </w:r>
      <w:r w:rsidR="00866B34">
        <w:rPr>
          <w:rFonts w:ascii="Times New Roman" w:hAnsi="Times New Roman"/>
          <w:sz w:val="24"/>
          <w:szCs w:val="24"/>
        </w:rPr>
        <w:t>Н</w:t>
      </w:r>
      <w:r w:rsidR="009E2F13">
        <w:rPr>
          <w:rFonts w:ascii="Times New Roman" w:hAnsi="Times New Roman"/>
          <w:sz w:val="24"/>
          <w:szCs w:val="24"/>
        </w:rPr>
        <w:t xml:space="preserve">асоките за прилагането на </w:t>
      </w:r>
      <w:r w:rsidR="00866B34">
        <w:rPr>
          <w:rFonts w:ascii="Times New Roman" w:hAnsi="Times New Roman"/>
          <w:sz w:val="24"/>
          <w:szCs w:val="24"/>
        </w:rPr>
        <w:t>н</w:t>
      </w:r>
      <w:r w:rsidR="009E2F13">
        <w:rPr>
          <w:rFonts w:ascii="Times New Roman" w:hAnsi="Times New Roman"/>
          <w:sz w:val="24"/>
          <w:szCs w:val="24"/>
        </w:rPr>
        <w:t xml:space="preserve">ационалните програми за подпомагане в лозаро-винарския сектор </w:t>
      </w:r>
      <w:r w:rsidR="003A5D4B">
        <w:rPr>
          <w:rFonts w:ascii="Times New Roman" w:hAnsi="Times New Roman"/>
          <w:sz w:val="24"/>
          <w:szCs w:val="24"/>
        </w:rPr>
        <w:t xml:space="preserve">на </w:t>
      </w:r>
      <w:r w:rsidR="00C5004F">
        <w:rPr>
          <w:rFonts w:ascii="Times New Roman" w:hAnsi="Times New Roman"/>
          <w:sz w:val="24"/>
          <w:szCs w:val="24"/>
        </w:rPr>
        <w:t>Генерална</w:t>
      </w:r>
      <w:r w:rsidR="00406B94">
        <w:rPr>
          <w:rFonts w:ascii="Times New Roman" w:hAnsi="Times New Roman"/>
          <w:sz w:val="24"/>
          <w:szCs w:val="24"/>
        </w:rPr>
        <w:t xml:space="preserve"> дирекция „Земеделие и развитие на селските райони“ </w:t>
      </w:r>
      <w:r w:rsidR="00B53171">
        <w:rPr>
          <w:rFonts w:ascii="Times New Roman" w:hAnsi="Times New Roman"/>
          <w:sz w:val="24"/>
          <w:szCs w:val="24"/>
          <w:lang w:val="ru-RU"/>
        </w:rPr>
        <w:t>към Европейската комисия</w:t>
      </w:r>
      <w:r w:rsidR="00AC1AAD">
        <w:rPr>
          <w:rFonts w:ascii="Times New Roman" w:hAnsi="Times New Roman"/>
          <w:sz w:val="24"/>
          <w:szCs w:val="24"/>
          <w:lang w:val="ru-RU"/>
        </w:rPr>
        <w:t>,</w:t>
      </w:r>
      <w:r w:rsidR="00866B34" w:rsidRPr="00866B34">
        <w:rPr>
          <w:rFonts w:ascii="Times New Roman" w:hAnsi="Times New Roman"/>
          <w:sz w:val="24"/>
          <w:szCs w:val="24"/>
        </w:rPr>
        <w:t xml:space="preserve"> </w:t>
      </w:r>
      <w:r w:rsidR="00866B34">
        <w:rPr>
          <w:rFonts w:ascii="Times New Roman" w:hAnsi="Times New Roman"/>
          <w:sz w:val="24"/>
          <w:szCs w:val="24"/>
        </w:rPr>
        <w:t>при прилагане на следната</w:t>
      </w:r>
      <w:r w:rsidR="00E94919">
        <w:rPr>
          <w:rFonts w:ascii="Times New Roman" w:hAnsi="Times New Roman"/>
          <w:sz w:val="24"/>
          <w:szCs w:val="24"/>
        </w:rPr>
        <w:t xml:space="preserve"> процедура:</w:t>
      </w:r>
    </w:p>
    <w:p w:rsidR="00D60DB2" w:rsidRDefault="00F30C7A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</w:t>
      </w:r>
      <w:r w:rsidR="001C557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. </w:t>
      </w:r>
      <w:r w:rsidR="003645DB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Кандид</w:t>
      </w:r>
      <w:r w:rsidR="00AC1AAD" w:rsidRPr="0020725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атите за финансово подпомагане </w:t>
      </w:r>
      <w:r w:rsidR="003645DB" w:rsidRPr="0069021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подават</w:t>
      </w:r>
      <w:r w:rsidR="00207259" w:rsidRPr="0069021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3645DB" w:rsidRPr="0069021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заявление</w:t>
      </w:r>
      <w:r w:rsidR="003645DB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за предоставяне на финансова помощ по </w:t>
      </w:r>
      <w:r w:rsid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официално утвърден </w:t>
      </w:r>
      <w:r w:rsidR="003645DB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образец, към което се прилагат </w:t>
      </w:r>
      <w:r w:rsid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изискуеми</w:t>
      </w:r>
      <w:r w:rsidR="00080E36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</w:t>
      </w:r>
      <w:r w:rsid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080E36">
        <w:rPr>
          <w:rFonts w:ascii="Times New Roman" w:hAnsi="Times New Roman"/>
          <w:sz w:val="24"/>
          <w:szCs w:val="24"/>
        </w:rPr>
        <w:t xml:space="preserve">съгласно националното законодателство, </w:t>
      </w:r>
      <w:r w:rsidR="003645DB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документи. </w:t>
      </w:r>
    </w:p>
    <w:p w:rsidR="004B2088" w:rsidRPr="001C5577" w:rsidRDefault="004B2088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</w:p>
    <w:p w:rsidR="00D60DB2" w:rsidRDefault="00F30C7A" w:rsidP="001C5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>2</w:t>
      </w:r>
      <w:r w:rsidR="001C5577">
        <w:rPr>
          <w:rFonts w:ascii="Times New Roman" w:hAnsi="Times New Roman"/>
          <w:sz w:val="24"/>
          <w:szCs w:val="24"/>
        </w:rPr>
        <w:t>.</w:t>
      </w:r>
      <w:r w:rsidR="001C5577" w:rsidRPr="00E94919">
        <w:rPr>
          <w:rFonts w:ascii="Times New Roman" w:hAnsi="Times New Roman"/>
          <w:b/>
          <w:sz w:val="24"/>
          <w:szCs w:val="24"/>
        </w:rPr>
        <w:t xml:space="preserve"> </w:t>
      </w:r>
      <w:r w:rsidR="00F906F9" w:rsidRPr="00F906F9">
        <w:rPr>
          <w:rFonts w:ascii="Times New Roman" w:hAnsi="Times New Roman"/>
          <w:sz w:val="24"/>
          <w:szCs w:val="24"/>
        </w:rPr>
        <w:t>Извършва се</w:t>
      </w:r>
      <w:r w:rsidR="00F906F9">
        <w:rPr>
          <w:rFonts w:ascii="Times New Roman" w:hAnsi="Times New Roman"/>
          <w:b/>
          <w:sz w:val="24"/>
          <w:szCs w:val="24"/>
        </w:rPr>
        <w:t xml:space="preserve"> </w:t>
      </w:r>
      <w:r w:rsidR="00F906F9">
        <w:rPr>
          <w:rFonts w:ascii="Times New Roman" w:hAnsi="Times New Roman"/>
          <w:sz w:val="24"/>
          <w:szCs w:val="24"/>
        </w:rPr>
        <w:t>а</w:t>
      </w:r>
      <w:r w:rsidR="00472448" w:rsidRPr="00F906F9">
        <w:rPr>
          <w:rFonts w:ascii="Times New Roman" w:hAnsi="Times New Roman"/>
          <w:sz w:val="24"/>
          <w:szCs w:val="24"/>
        </w:rPr>
        <w:t>дминистративна проверка</w:t>
      </w:r>
      <w:r w:rsidR="00472448">
        <w:rPr>
          <w:rFonts w:ascii="Times New Roman" w:hAnsi="Times New Roman"/>
          <w:sz w:val="24"/>
          <w:szCs w:val="24"/>
        </w:rPr>
        <w:t xml:space="preserve"> за наличие и редовност на всички изискуеми</w:t>
      </w:r>
      <w:r w:rsidR="00870A81">
        <w:rPr>
          <w:rFonts w:ascii="Times New Roman" w:hAnsi="Times New Roman"/>
          <w:sz w:val="24"/>
          <w:szCs w:val="24"/>
        </w:rPr>
        <w:t xml:space="preserve"> </w:t>
      </w:r>
      <w:r w:rsidR="002A207C">
        <w:rPr>
          <w:rFonts w:ascii="Times New Roman" w:hAnsi="Times New Roman"/>
          <w:sz w:val="24"/>
          <w:szCs w:val="24"/>
        </w:rPr>
        <w:t xml:space="preserve"> приложения</w:t>
      </w:r>
      <w:r w:rsidR="00472448">
        <w:rPr>
          <w:rFonts w:ascii="Times New Roman" w:hAnsi="Times New Roman"/>
          <w:sz w:val="24"/>
          <w:szCs w:val="24"/>
        </w:rPr>
        <w:t xml:space="preserve"> към заявлен</w:t>
      </w:r>
      <w:r w:rsidR="00D60DB2">
        <w:rPr>
          <w:rFonts w:ascii="Times New Roman" w:hAnsi="Times New Roman"/>
          <w:sz w:val="24"/>
          <w:szCs w:val="24"/>
        </w:rPr>
        <w:t>ието за финансово подпомагане</w:t>
      </w:r>
      <w:r w:rsidR="00E94481">
        <w:rPr>
          <w:rFonts w:ascii="Times New Roman" w:hAnsi="Times New Roman"/>
          <w:sz w:val="24"/>
          <w:szCs w:val="24"/>
        </w:rPr>
        <w:t>.</w:t>
      </w:r>
      <w:r w:rsidR="00D60DB2">
        <w:rPr>
          <w:rFonts w:ascii="Times New Roman" w:hAnsi="Times New Roman"/>
          <w:sz w:val="24"/>
          <w:szCs w:val="24"/>
        </w:rPr>
        <w:t xml:space="preserve"> </w:t>
      </w:r>
      <w:r w:rsidR="00E9448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При установяване на нередовност и/или непълнота на документите </w:t>
      </w:r>
      <w:r w:rsidR="00F906F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на </w:t>
      </w:r>
      <w:r w:rsidR="00E94481"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кандидат</w:t>
      </w:r>
      <w:r w:rsidR="00F906F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</w:t>
      </w:r>
      <w:r w:rsidR="00E9448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F906F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за финансово подпомагане </w:t>
      </w:r>
      <w:r w:rsidR="00E9448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се</w:t>
      </w:r>
      <w:r w:rsidR="00E94481"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F906F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предоставя срок от</w:t>
      </w:r>
      <w:r w:rsidR="00E9448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10 работни дни от получаване на уведомлението </w:t>
      </w:r>
      <w:r w:rsidR="00F906F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за отстраняването им</w:t>
      </w:r>
      <w:r w:rsidR="00E9448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.</w:t>
      </w:r>
      <w:r w:rsidR="00E9448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1C557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1C5577" w:rsidRPr="00E94481" w:rsidRDefault="001C5577" w:rsidP="001C5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1C5577" w:rsidRPr="0084717D" w:rsidRDefault="00F30C7A" w:rsidP="008471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C5577" w:rsidRPr="0084717D">
        <w:rPr>
          <w:rFonts w:ascii="Times New Roman" w:hAnsi="Times New Roman" w:cs="Times New Roman"/>
        </w:rPr>
        <w:t>. П</w:t>
      </w:r>
      <w:r w:rsidR="00472448" w:rsidRPr="0084717D">
        <w:rPr>
          <w:rFonts w:ascii="Times New Roman" w:hAnsi="Times New Roman" w:cs="Times New Roman"/>
        </w:rPr>
        <w:t>роверка на съответствиет</w:t>
      </w:r>
      <w:r w:rsidR="002A207C" w:rsidRPr="0084717D">
        <w:rPr>
          <w:rFonts w:ascii="Times New Roman" w:hAnsi="Times New Roman" w:cs="Times New Roman"/>
        </w:rPr>
        <w:t xml:space="preserve">о на проекта с изискванията на </w:t>
      </w:r>
      <w:r w:rsidR="008F00E3">
        <w:rPr>
          <w:rFonts w:ascii="Times New Roman" w:hAnsi="Times New Roman" w:cs="Times New Roman"/>
        </w:rPr>
        <w:t xml:space="preserve">националното законодателство </w:t>
      </w:r>
      <w:r w:rsidR="00D60DB2" w:rsidRPr="0084717D">
        <w:rPr>
          <w:rFonts w:ascii="Times New Roman" w:hAnsi="Times New Roman" w:cs="Times New Roman"/>
        </w:rPr>
        <w:t>при прилагане на критерии</w:t>
      </w:r>
      <w:r w:rsidR="0084717D" w:rsidRPr="0084717D">
        <w:rPr>
          <w:rFonts w:ascii="Times New Roman" w:hAnsi="Times New Roman" w:cs="Times New Roman"/>
        </w:rPr>
        <w:t>те за допустимост, съгласно чл.</w:t>
      </w:r>
      <w:r w:rsidR="008F00E3">
        <w:rPr>
          <w:rFonts w:ascii="Times New Roman" w:hAnsi="Times New Roman" w:cs="Times New Roman"/>
        </w:rPr>
        <w:t>10</w:t>
      </w:r>
      <w:r w:rsidR="0084717D" w:rsidRPr="0084717D">
        <w:rPr>
          <w:rFonts w:ascii="Times New Roman" w:hAnsi="Times New Roman" w:cs="Times New Roman"/>
        </w:rPr>
        <w:t xml:space="preserve"> от </w:t>
      </w:r>
      <w:r w:rsidR="0084717D" w:rsidRPr="0084717D">
        <w:rPr>
          <w:rFonts w:ascii="Times New Roman" w:hAnsi="Times New Roman" w:cs="Times New Roman"/>
          <w:bCs/>
        </w:rPr>
        <w:t>Делегиран регламент (ЕС) 2016/1149 на Комисията от 15 април 2016 година за допълване на Регламент (ЕС) № 1308/2013 на Европейския парламент и на Съвета по отношение на националните програми за подпомагане в лозаро-винарския сектор и за изменение на Регламент (ЕО) № 555/2008 на Комисията</w:t>
      </w:r>
      <w:r w:rsidR="0084717D">
        <w:rPr>
          <w:rFonts w:ascii="Times New Roman" w:hAnsi="Times New Roman" w:cs="Times New Roman"/>
          <w:bCs/>
        </w:rPr>
        <w:t>:</w:t>
      </w:r>
    </w:p>
    <w:p w:rsidR="001C5577" w:rsidRPr="001C5577" w:rsidRDefault="00F30C7A" w:rsidP="00FB0B64">
      <w:pPr>
        <w:jc w:val="both"/>
        <w:rPr>
          <w:rFonts w:ascii="Times New Roman" w:hAnsi="Times New Roman"/>
          <w:sz w:val="24"/>
          <w:szCs w:val="24"/>
        </w:rPr>
      </w:pPr>
      <w:r>
        <w:rPr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1C5577">
        <w:rPr>
          <w:rFonts w:ascii="Times New Roman" w:hAnsi="Times New Roman"/>
          <w:sz w:val="24"/>
          <w:szCs w:val="24"/>
        </w:rPr>
        <w:t xml:space="preserve">) </w:t>
      </w:r>
      <w:r w:rsidR="001C5577" w:rsidRPr="001C5577">
        <w:rPr>
          <w:rFonts w:ascii="Times New Roman" w:hAnsi="Times New Roman"/>
          <w:sz w:val="24"/>
          <w:szCs w:val="24"/>
        </w:rPr>
        <w:t>операциите и свързаните с тях действия са ясно определени, като са описани дейностите по популяризиране и са включени очакваните разходи;</w:t>
      </w:r>
    </w:p>
    <w:p w:rsidR="001C5577" w:rsidRPr="001C5577" w:rsidRDefault="001C5577" w:rsidP="00FB0B64">
      <w:pPr>
        <w:jc w:val="both"/>
        <w:rPr>
          <w:rFonts w:ascii="Times New Roman" w:hAnsi="Times New Roman"/>
          <w:sz w:val="24"/>
          <w:szCs w:val="24"/>
        </w:rPr>
      </w:pPr>
      <w:r w:rsidRPr="001C5577">
        <w:rPr>
          <w:rFonts w:ascii="Times New Roman" w:hAnsi="Times New Roman"/>
          <w:sz w:val="24"/>
          <w:szCs w:val="24"/>
        </w:rPr>
        <w:t>б) има гаранции, че предложените разходи на операцията не превишават обичайните пазарни цени;</w:t>
      </w:r>
    </w:p>
    <w:p w:rsidR="001C5577" w:rsidRPr="001C5577" w:rsidRDefault="001C5577" w:rsidP="00FB0B64">
      <w:pPr>
        <w:jc w:val="both"/>
        <w:rPr>
          <w:rFonts w:ascii="Times New Roman" w:hAnsi="Times New Roman"/>
          <w:sz w:val="24"/>
          <w:szCs w:val="24"/>
        </w:rPr>
      </w:pPr>
      <w:r w:rsidRPr="001C5577">
        <w:rPr>
          <w:rFonts w:ascii="Times New Roman" w:hAnsi="Times New Roman"/>
          <w:sz w:val="24"/>
          <w:szCs w:val="24"/>
        </w:rPr>
        <w:lastRenderedPageBreak/>
        <w:t>в) има гаранции, че бенефици</w:t>
      </w:r>
      <w:r w:rsidR="003C09A0">
        <w:rPr>
          <w:rFonts w:ascii="Times New Roman" w:hAnsi="Times New Roman"/>
          <w:sz w:val="24"/>
          <w:szCs w:val="24"/>
        </w:rPr>
        <w:t>ентите</w:t>
      </w:r>
      <w:r w:rsidRPr="001C5577">
        <w:rPr>
          <w:rFonts w:ascii="Times New Roman" w:hAnsi="Times New Roman"/>
          <w:sz w:val="24"/>
          <w:szCs w:val="24"/>
        </w:rPr>
        <w:t xml:space="preserve"> имат достъп до достатъчен технически </w:t>
      </w:r>
      <w:r w:rsidR="00550ED1">
        <w:rPr>
          <w:rFonts w:ascii="Times New Roman" w:hAnsi="Times New Roman"/>
          <w:sz w:val="24"/>
          <w:szCs w:val="24"/>
        </w:rPr>
        <w:t xml:space="preserve">и финансов </w:t>
      </w:r>
      <w:r w:rsidRPr="001C5577">
        <w:rPr>
          <w:rFonts w:ascii="Times New Roman" w:hAnsi="Times New Roman"/>
          <w:sz w:val="24"/>
          <w:szCs w:val="24"/>
        </w:rPr>
        <w:t>капацитет, за да се справят със специфичните ограничения в търговията с трети държави, и имат достатъчни ресурси за гарантиране на възможно най-ефективно изпълнение на мярката;</w:t>
      </w:r>
    </w:p>
    <w:p w:rsidR="00C00DED" w:rsidRDefault="00C857E6" w:rsidP="00FB0B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бенефициенти</w:t>
      </w:r>
      <w:r w:rsidR="001C5577" w:rsidRPr="001C5577">
        <w:rPr>
          <w:rFonts w:ascii="Times New Roman" w:hAnsi="Times New Roman"/>
          <w:sz w:val="24"/>
          <w:szCs w:val="24"/>
        </w:rPr>
        <w:t>те са представили доказателства за наличието на достатъчно продукти в качествено и количествено отношение за задоволяването на пазарното търсене в дългосрочен план след операцията по популяризиране;</w:t>
      </w:r>
    </w:p>
    <w:p w:rsidR="00440E55" w:rsidRPr="001C5577" w:rsidRDefault="001C5577" w:rsidP="00FB0B64">
      <w:pPr>
        <w:jc w:val="both"/>
        <w:rPr>
          <w:rFonts w:ascii="Times New Roman" w:hAnsi="Times New Roman"/>
          <w:sz w:val="24"/>
          <w:szCs w:val="24"/>
        </w:rPr>
      </w:pPr>
      <w:r w:rsidRPr="001C5577">
        <w:rPr>
          <w:rFonts w:ascii="Times New Roman" w:hAnsi="Times New Roman"/>
          <w:sz w:val="24"/>
          <w:szCs w:val="24"/>
        </w:rPr>
        <w:t>д)</w:t>
      </w:r>
      <w:r w:rsidR="003434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5577">
        <w:rPr>
          <w:rFonts w:ascii="Times New Roman" w:hAnsi="Times New Roman"/>
          <w:sz w:val="24"/>
          <w:szCs w:val="24"/>
        </w:rPr>
        <w:t xml:space="preserve">има съответствие между предложените стратегии и поставените цели и вероятното въздействие и успеха в увеличаването на </w:t>
      </w:r>
      <w:r w:rsidR="00440E55">
        <w:rPr>
          <w:rFonts w:ascii="Times New Roman" w:hAnsi="Times New Roman"/>
          <w:sz w:val="24"/>
          <w:szCs w:val="24"/>
        </w:rPr>
        <w:t>търсенето на въпросните продукти</w:t>
      </w:r>
      <w:r w:rsidR="00D9217D">
        <w:rPr>
          <w:rFonts w:ascii="Times New Roman" w:hAnsi="Times New Roman"/>
          <w:sz w:val="24"/>
          <w:szCs w:val="24"/>
        </w:rPr>
        <w:t>.</w:t>
      </w:r>
    </w:p>
    <w:p w:rsidR="009E2F13" w:rsidRPr="00D9217D" w:rsidRDefault="00270585" w:rsidP="00D92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857E6">
        <w:rPr>
          <w:rFonts w:ascii="Times New Roman" w:hAnsi="Times New Roman"/>
          <w:sz w:val="24"/>
          <w:szCs w:val="24"/>
        </w:rPr>
        <w:t xml:space="preserve"> </w:t>
      </w:r>
      <w:r w:rsidR="00D9217D" w:rsidRPr="00440E5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Комисията за оценка на проектите</w:t>
      </w:r>
      <w:r w:rsidR="00D9217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 в която участват представители на МЗХ, ДФЗ, ИАЛВ и Министерство на икономиката</w:t>
      </w:r>
      <w:r w:rsidR="009D3086">
        <w:rPr>
          <w:rFonts w:ascii="Times New Roman" w:hAnsi="Times New Roman"/>
          <w:sz w:val="24"/>
          <w:szCs w:val="24"/>
        </w:rPr>
        <w:t xml:space="preserve"> провежда </w:t>
      </w:r>
      <w:r w:rsidR="00D9217D">
        <w:rPr>
          <w:rFonts w:ascii="Times New Roman" w:hAnsi="Times New Roman"/>
          <w:sz w:val="24"/>
          <w:szCs w:val="24"/>
        </w:rPr>
        <w:t>п</w:t>
      </w:r>
      <w:r w:rsidR="00E94919">
        <w:rPr>
          <w:rFonts w:ascii="Times New Roman" w:hAnsi="Times New Roman"/>
          <w:sz w:val="24"/>
          <w:szCs w:val="24"/>
        </w:rPr>
        <w:t xml:space="preserve">роцедура на </w:t>
      </w:r>
      <w:r w:rsidR="00E94919" w:rsidRPr="00D9217D">
        <w:rPr>
          <w:rFonts w:ascii="Times New Roman" w:hAnsi="Times New Roman"/>
          <w:sz w:val="24"/>
          <w:szCs w:val="24"/>
        </w:rPr>
        <w:t>подбор</w:t>
      </w:r>
      <w:r w:rsidR="00D9217D">
        <w:rPr>
          <w:rFonts w:ascii="Times New Roman" w:hAnsi="Times New Roman"/>
          <w:sz w:val="24"/>
          <w:szCs w:val="24"/>
        </w:rPr>
        <w:t>,</w:t>
      </w:r>
      <w:r w:rsidR="00E94919">
        <w:rPr>
          <w:rFonts w:ascii="Times New Roman" w:hAnsi="Times New Roman"/>
          <w:sz w:val="24"/>
          <w:szCs w:val="24"/>
        </w:rPr>
        <w:t xml:space="preserve"> при прилагане на критериите за приоритет (ранкинг)</w:t>
      </w:r>
      <w:r w:rsidR="00D9217D">
        <w:rPr>
          <w:rFonts w:ascii="Times New Roman" w:hAnsi="Times New Roman"/>
          <w:sz w:val="24"/>
          <w:szCs w:val="24"/>
        </w:rPr>
        <w:t xml:space="preserve">, като </w:t>
      </w:r>
      <w:r w:rsidR="00440E55" w:rsidRPr="00440E5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оценява постъпилите заявления за предоставяне на финансова помощ и приложените към тях документи съгласно критер</w:t>
      </w:r>
      <w:r w:rsidR="009B27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иите за оценка </w:t>
      </w:r>
      <w:r w:rsidR="00440E55" w:rsidRPr="00440E5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 извършва преглед на извършените процедури за избор на организация изп</w:t>
      </w:r>
      <w:r w:rsidR="008C19F6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ълнител и оценяваща организация</w:t>
      </w:r>
      <w:r w:rsidR="00D9217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  <w:r w:rsidR="009B27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D9217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440E55" w:rsidRPr="00440E5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E07676" w:rsidRDefault="00E07676" w:rsidP="000A2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603" w:rsidRPr="00472448" w:rsidRDefault="00DC1C0F" w:rsidP="000A2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3B2">
        <w:rPr>
          <w:rFonts w:ascii="Times New Roman" w:hAnsi="Times New Roman"/>
          <w:b/>
          <w:sz w:val="24"/>
          <w:szCs w:val="24"/>
        </w:rPr>
        <w:t>Критерии за допустимост</w:t>
      </w:r>
      <w:r>
        <w:rPr>
          <w:rFonts w:ascii="Times New Roman" w:hAnsi="Times New Roman"/>
          <w:sz w:val="24"/>
          <w:szCs w:val="24"/>
        </w:rPr>
        <w:t>:</w:t>
      </w:r>
    </w:p>
    <w:p w:rsidR="00774889" w:rsidRPr="000E2AB0" w:rsidRDefault="00520603" w:rsidP="00774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Допустими за финансово подпомагане по мярката са кандидати, които от</w:t>
      </w:r>
      <w:r w:rsidR="00BC253A" w:rsidRPr="00BC253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говарят на изискванията на чл. 10 от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Делегиран регламент (ЕС) </w:t>
      </w:r>
      <w:r w:rsidRPr="00472448">
        <w:rPr>
          <w:rFonts w:ascii="Times New Roman" w:hAnsi="Times New Roman"/>
          <w:sz w:val="24"/>
          <w:szCs w:val="24"/>
        </w:rPr>
        <w:t>2016/1149 на Ко</w:t>
      </w:r>
      <w:r w:rsidR="00774889">
        <w:rPr>
          <w:rFonts w:ascii="Times New Roman" w:hAnsi="Times New Roman"/>
          <w:sz w:val="24"/>
          <w:szCs w:val="24"/>
        </w:rPr>
        <w:t>мисията от 15 април 2016 година.</w:t>
      </w:r>
      <w:r w:rsidR="00774889" w:rsidRPr="00774889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952413" w:rsidRDefault="00952413" w:rsidP="00952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 w:rsidRPr="00426B02">
        <w:rPr>
          <w:rFonts w:ascii="Times New Roman" w:hAnsi="Times New Roman"/>
          <w:sz w:val="24"/>
          <w:szCs w:val="24"/>
        </w:rPr>
        <w:t xml:space="preserve">Тъй като основателността на разходите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426B02">
        <w:rPr>
          <w:rFonts w:ascii="Times New Roman" w:hAnsi="Times New Roman"/>
          <w:sz w:val="24"/>
          <w:szCs w:val="24"/>
        </w:rPr>
        <w:t xml:space="preserve">се извършва на база представяне на </w:t>
      </w:r>
      <w:r w:rsidRPr="00B9039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оправдателни</w:t>
      </w:r>
      <w:r w:rsidRPr="00B90395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документи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>, като система за оценка ще бъде използван метода на представяне на независими оферти. Ще се следи за това оферентите да бъдат независими, офертите да бъдат съпоставими с ясно и детайлно описание на разходите.</w:t>
      </w:r>
    </w:p>
    <w:p w:rsidR="00275548" w:rsidRDefault="00275548" w:rsidP="000A2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C0F" w:rsidRDefault="00DC1C0F" w:rsidP="000A2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13B2">
        <w:rPr>
          <w:rFonts w:ascii="Times New Roman" w:hAnsi="Times New Roman"/>
          <w:b/>
          <w:sz w:val="24"/>
          <w:szCs w:val="24"/>
        </w:rPr>
        <w:t>Допустими/недопустими разходи</w:t>
      </w:r>
    </w:p>
    <w:p w:rsidR="00C676B1" w:rsidRDefault="00C676B1" w:rsidP="00F21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42" w:rsidRPr="00C676B1" w:rsidRDefault="00987942" w:rsidP="00F21B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</w:pPr>
      <w:r w:rsidRPr="00C676B1">
        <w:rPr>
          <w:rFonts w:ascii="Times New Roman" w:hAnsi="Times New Roman"/>
          <w:sz w:val="24"/>
          <w:szCs w:val="24"/>
        </w:rPr>
        <w:t>Д</w:t>
      </w:r>
      <w:r w:rsidR="00774889" w:rsidRPr="00C676B1"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  <w:t>опустими разходи:</w:t>
      </w:r>
    </w:p>
    <w:p w:rsidR="008C19F6" w:rsidRDefault="008C19F6" w:rsidP="008C1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Допустими за финансиране са разходите, които са осъществявани от и за сметка на кандидата и са направени 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в периода между</w:t>
      </w:r>
      <w:r w:rsidR="00C676B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датата на подписване </w:t>
      </w:r>
      <w:r w:rsidR="00703E6E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и </w:t>
      </w:r>
      <w:r w:rsidR="00703E6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изтичане</w:t>
      </w:r>
      <w:r w:rsidR="00703E6E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на договора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предоставяне на финансова помощ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сключен между одобрения кандидат и ДФЗ</w:t>
      </w:r>
      <w:r w:rsidR="00703E6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8C19F6" w:rsidRPr="003105D2" w:rsidRDefault="008C19F6" w:rsidP="00F21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Методът за възстановяване на разходите се предвижда да бъде </w:t>
      </w:r>
      <w:r w:rsidRPr="00B90395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заплащане на извършените разходи на основание </w:t>
      </w:r>
      <w:r w:rsidRPr="00B9039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оправдателни</w:t>
      </w:r>
      <w:r w:rsidRPr="00B90395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документи,</w:t>
      </w:r>
      <w:r w:rsidRPr="00D84B64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коит</w:t>
      </w:r>
      <w:r w:rsidR="00B90395">
        <w:rPr>
          <w:rFonts w:ascii="Times New Roman" w:eastAsia="Times New Roman" w:hAnsi="Times New Roman"/>
          <w:sz w:val="24"/>
          <w:szCs w:val="24"/>
          <w:shd w:val="clear" w:color="auto" w:fill="FEFEFE"/>
        </w:rPr>
        <w:t>о се подават от бенефициентите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(фактури или други документи, като например, касови бележки</w:t>
      </w:r>
      <w:r w:rsidRPr="00D84B64">
        <w:rPr>
          <w:rFonts w:ascii="Times New Roman" w:eastAsia="Times New Roman" w:hAnsi="Times New Roman"/>
          <w:sz w:val="24"/>
          <w:szCs w:val="24"/>
          <w:shd w:val="clear" w:color="auto" w:fill="FEFEFE"/>
        </w:rPr>
        <w:t>, отчетни листове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и др.</w:t>
      </w:r>
      <w:r w:rsidRPr="00D84B64">
        <w:rPr>
          <w:rFonts w:ascii="Times New Roman" w:eastAsia="Times New Roman" w:hAnsi="Times New Roman"/>
          <w:sz w:val="24"/>
          <w:szCs w:val="24"/>
          <w:shd w:val="clear" w:color="auto" w:fill="FEFEFE"/>
        </w:rPr>
        <w:t>),</w:t>
      </w:r>
      <w:r w:rsidR="00456A42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на база принципът на сравняване на независими оферти, </w:t>
      </w:r>
      <w:r w:rsidRPr="00D84B64">
        <w:rPr>
          <w:rFonts w:ascii="Times New Roman" w:eastAsia="Times New Roman" w:hAnsi="Times New Roman"/>
          <w:sz w:val="24"/>
          <w:szCs w:val="24"/>
          <w:shd w:val="clear" w:color="auto" w:fill="FEFEFE"/>
        </w:rPr>
        <w:t>удостоверяващи действителните разходи, направени о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>т бенефициент</w:t>
      </w:r>
      <w:r w:rsidRPr="00D84B64">
        <w:rPr>
          <w:rFonts w:ascii="Times New Roman" w:eastAsia="Times New Roman" w:hAnsi="Times New Roman"/>
          <w:sz w:val="24"/>
          <w:szCs w:val="24"/>
          <w:shd w:val="clear" w:color="auto" w:fill="FEFEFE"/>
        </w:rPr>
        <w:t>ите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F21B91" w:rsidRPr="00F21B91" w:rsidRDefault="00F21B91" w:rsidP="00F21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3B2">
        <w:rPr>
          <w:rFonts w:ascii="Times New Roman" w:hAnsi="Times New Roman"/>
          <w:sz w:val="24"/>
          <w:szCs w:val="24"/>
        </w:rPr>
        <w:t>С оглед постигане на поставените цели</w:t>
      </w:r>
      <w:r>
        <w:rPr>
          <w:rFonts w:ascii="Times New Roman" w:hAnsi="Times New Roman"/>
          <w:sz w:val="24"/>
          <w:szCs w:val="24"/>
        </w:rPr>
        <w:t xml:space="preserve"> като допустими се определят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следните дейности и свързаните с тях разходи:</w:t>
      </w:r>
      <w:r w:rsidRPr="00F21B91">
        <w:rPr>
          <w:rFonts w:ascii="Times New Roman" w:hAnsi="Times New Roman"/>
          <w:sz w:val="24"/>
          <w:szCs w:val="24"/>
        </w:rPr>
        <w:t xml:space="preserve"> 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1. връзки с обществеността, мерки за популяризиране или реклама, по-специално които изтъкват предимствата на продуктите,</w:t>
      </w:r>
      <w:r w:rsidR="007B1DC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произведени в Европейския съюз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 най-вече от гледна точка на качеството, безопасността на храните или</w:t>
      </w:r>
      <w:r w:rsidR="007B1DC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грижата за околната среда, например: рекламни кампании, рекламни материали, печатни рекламни издания,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рекла</w:t>
      </w:r>
      <w:r w:rsidR="007B1DC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мни дейности в търговски обекти,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организиране на срещи с вносители,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дистрибутори и други търговци, както и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на посещения в България на заинтересовани 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представители от трети държави,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провеждане </w:t>
      </w:r>
      <w:r w:rsidR="00C00DE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на дегустации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в трети държави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,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уебсайтове за популяризиране и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разпространение на информация,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дегуст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ации - представяне на продукта,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посещения на винени тур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истически дестинации в България.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2. участия в мероприятия, панаири и изложения с международна значимост - панаири и международни изложби, секторни или общи, насочени към специалистите или потребителите, </w:t>
      </w:r>
      <w:r w:rsidR="00810AC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C00DED">
        <w:rPr>
          <w:rFonts w:ascii="Times New Roman" w:hAnsi="Times New Roman"/>
          <w:sz w:val="24"/>
          <w:szCs w:val="24"/>
        </w:rPr>
        <w:t>разходи за такса за участие, наем на пространство, конструкция на щанд, персонал на щанд, наемане на техника, такса за обслужване, складиране и транспорт на продукти, както и разходи за самолетни билети, хотелско настаняване и изхранване на посетители от България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;</w:t>
      </w:r>
    </w:p>
    <w:p w:rsidR="00C676B1" w:rsidRDefault="00F21B91" w:rsidP="006C1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3. при организиране и провеждане на действия, свързани с информационни кампании, по-специално относно режимите на ЕС, отнасящи се до наименованията за произход, географските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lastRenderedPageBreak/>
        <w:t>указания и биологичното производство, ка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то разходи за организиране на </w:t>
      </w:r>
      <w:r w:rsidR="00C00DE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дегустации в трети страни </w:t>
      </w:r>
      <w:r w:rsidR="00C17FE9">
        <w:rPr>
          <w:rFonts w:ascii="Times New Roman" w:hAnsi="Times New Roman"/>
          <w:sz w:val="24"/>
          <w:szCs w:val="24"/>
        </w:rPr>
        <w:t>– разходи за мостри, наем на помещение, наем на техника, хонорар на сомелиер, хонорар на говорители, осигуряване на кетъринг, разходи за складир</w:t>
      </w:r>
      <w:r w:rsidR="00B90395">
        <w:rPr>
          <w:rFonts w:ascii="Times New Roman" w:hAnsi="Times New Roman"/>
          <w:sz w:val="24"/>
          <w:szCs w:val="24"/>
        </w:rPr>
        <w:t>ане и транспорт на продуктите. Д</w:t>
      </w:r>
      <w:r w:rsidR="00C17FE9">
        <w:rPr>
          <w:rFonts w:ascii="Times New Roman" w:hAnsi="Times New Roman"/>
          <w:sz w:val="24"/>
          <w:szCs w:val="24"/>
        </w:rPr>
        <w:t>ейността се изпълнява само паралелно с провеждане на изложения</w:t>
      </w:r>
      <w:r w:rsidR="00C676B1">
        <w:rPr>
          <w:rFonts w:ascii="Times New Roman" w:hAnsi="Times New Roman"/>
          <w:sz w:val="24"/>
          <w:szCs w:val="24"/>
          <w:lang w:val="en-US"/>
        </w:rPr>
        <w:t>;</w:t>
      </w:r>
    </w:p>
    <w:p w:rsidR="00F21B91" w:rsidRPr="008674E8" w:rsidRDefault="008674E8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/>
        </w:rPr>
        <w:t xml:space="preserve">4. </w:t>
      </w:r>
      <w:proofErr w:type="gramStart"/>
      <w:r w:rsidRPr="008674E8">
        <w:rPr>
          <w:rFonts w:ascii="Times New Roman" w:eastAsia="Times New Roman" w:hAnsi="Times New Roman"/>
          <w:sz w:val="24"/>
          <w:szCs w:val="24"/>
          <w:shd w:val="clear" w:color="auto" w:fill="FEFEFE"/>
        </w:rPr>
        <w:t>във</w:t>
      </w:r>
      <w:proofErr w:type="gramEnd"/>
      <w:r w:rsidRPr="008674E8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връзка с изпълнението на дейностите – разходи за възнаграждение на организацията изпълнител, които не следва да надвишават 10 на сто от общата сума на одобрените и извършени дейности.</w:t>
      </w:r>
    </w:p>
    <w:p w:rsidR="00F21B91" w:rsidRPr="006C13B2" w:rsidRDefault="008674E8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/>
        </w:rPr>
        <w:t>5</w:t>
      </w:r>
      <w:r w:rsidR="00F21B9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. 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gramStart"/>
      <w:r w:rsidR="00F21B9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във</w:t>
      </w:r>
      <w:proofErr w:type="gramEnd"/>
      <w:r w:rsidR="00F21B9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връзка с изпълнение на дейностите - разходи за мостри, които не надвишават 10 на сто от разходите на конкретната дейност;</w:t>
      </w:r>
    </w:p>
    <w:p w:rsidR="00F21B91" w:rsidRPr="006C13B2" w:rsidRDefault="008674E8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/>
        </w:rPr>
        <w:t>6</w:t>
      </w:r>
      <w:r w:rsidR="00F21B9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. </w:t>
      </w:r>
      <w:r w:rsidR="0098794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F21B91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във връзка с извършване на административни дейности - разходи за заплати на персонала, както и разходи за възнаграждения на лица, наети по граждански договори, разходи за управление на проекта, които не следва да надвишават 4 на сто от общата сума на одобрените и извършени дейности.</w:t>
      </w:r>
    </w:p>
    <w:p w:rsidR="00404FEC" w:rsidRPr="000E2AB0" w:rsidRDefault="00404FEC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Недопустими </w:t>
      </w:r>
      <w:r w:rsidR="0098794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са </w:t>
      </w:r>
      <w:r w:rsidRPr="006C13B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>разходите</w:t>
      </w:r>
      <w:r w:rsidR="0098794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 за</w:t>
      </w:r>
      <w:r w:rsidRPr="006C13B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>: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1. заделени средства за бъдещи загуби или дългове;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2. таксита и разходите в публичния транспорт, покрити от дневните;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3. банкови такси, банкови лихви и застраховки;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4. загуби при обмяна на валута;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5. разходи, които не попадат в обхвата на проекта;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6. създаване и развитие на търговска марка;</w:t>
      </w:r>
    </w:p>
    <w:p w:rsidR="00F21B91" w:rsidRPr="006C13B2" w:rsidRDefault="00F21B91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7. данък добавена стойност (ДДС) освен в случаите, когато той действително и окончателно е поет от бенефициент, различен от данъчно незадължени лица, посочени в чл. 13, ал. 1 от Директива 2006/112/ЕО на Съвета от 28 ноември 2006 г. относно общата система на данъка върху добавената стойност.</w:t>
      </w:r>
    </w:p>
    <w:p w:rsidR="00C676B1" w:rsidRDefault="00C676B1" w:rsidP="00C676B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E07676" w:rsidRPr="00DD2AE8" w:rsidRDefault="00452AFE" w:rsidP="00E07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C676B1" w:rsidRPr="00E07676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E07676" w:rsidRPr="00DD2AE8">
        <w:rPr>
          <w:rFonts w:ascii="Times New Roman" w:hAnsi="Times New Roman"/>
          <w:b/>
          <w:color w:val="000000"/>
          <w:sz w:val="24"/>
          <w:szCs w:val="24"/>
          <w:lang w:eastAsia="bg-BG"/>
        </w:rPr>
        <w:t>Прилагане на стандартни таблици на единичните разходи</w:t>
      </w:r>
      <w:r w:rsidR="007879A6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7879A6" w:rsidRPr="007879A6">
        <w:rPr>
          <w:rFonts w:ascii="Times New Roman" w:hAnsi="Times New Roman"/>
          <w:b/>
          <w:strike/>
          <w:color w:val="000000"/>
          <w:sz w:val="24"/>
          <w:szCs w:val="24"/>
          <w:lang w:eastAsia="bg-BG"/>
        </w:rPr>
        <w:t>да</w:t>
      </w:r>
      <w:r w:rsidR="007879A6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/не; </w:t>
      </w:r>
      <w:r w:rsidR="00E07676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вноски в натура </w:t>
      </w:r>
      <w:r w:rsidR="00E07676" w:rsidRPr="00DD2AE8">
        <w:rPr>
          <w:rFonts w:ascii="Times New Roman" w:hAnsi="Times New Roman"/>
          <w:b/>
          <w:strike/>
          <w:color w:val="000000"/>
          <w:sz w:val="24"/>
          <w:szCs w:val="24"/>
          <w:lang w:eastAsia="bg-BG"/>
        </w:rPr>
        <w:t>да</w:t>
      </w:r>
      <w:r w:rsidR="00E07676">
        <w:rPr>
          <w:rFonts w:ascii="Times New Roman" w:hAnsi="Times New Roman"/>
          <w:b/>
          <w:color w:val="000000"/>
          <w:sz w:val="24"/>
          <w:szCs w:val="24"/>
          <w:lang w:eastAsia="bg-BG"/>
        </w:rPr>
        <w:t>/не</w:t>
      </w:r>
    </w:p>
    <w:p w:rsidR="005371E4" w:rsidRPr="00275548" w:rsidRDefault="005371E4" w:rsidP="00E07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059B" w:rsidRDefault="007879A6" w:rsidP="000A2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E10C1" w:rsidRPr="00EC6D6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C1C0F" w:rsidRPr="00EC6D60">
        <w:rPr>
          <w:rFonts w:ascii="Times New Roman" w:hAnsi="Times New Roman"/>
          <w:b/>
          <w:sz w:val="24"/>
          <w:szCs w:val="24"/>
        </w:rPr>
        <w:t>Критерии за приоритет и тяхната относителна тежест</w:t>
      </w:r>
    </w:p>
    <w:p w:rsidR="00BB5B3C" w:rsidRDefault="00BB5B3C" w:rsidP="000A2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0"/>
        <w:gridCol w:w="1701"/>
        <w:gridCol w:w="2918"/>
      </w:tblGrid>
      <w:tr w:rsidR="00BB5B3C" w:rsidRPr="00B90395" w:rsidTr="002973E9">
        <w:trPr>
          <w:trHeight w:val="283"/>
          <w:jc w:val="center"/>
        </w:trPr>
        <w:tc>
          <w:tcPr>
            <w:tcW w:w="99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BB5B3C">
            <w:pPr>
              <w:spacing w:before="120" w:after="120" w:line="288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Критерии за оценка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Максимален брой точки*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Информация от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1. Общо значение на проекта/на кандидата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8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Държавен фонд „Земеделие“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1.1. Значение на проекта за пазарната ситуация/нуждите на сектора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Проектът е насочен към целевите пазари на Китай, Япония, Тайван, Сингапур, Виетнам, Тайланд, Алжир, Русия, САЩ и Бразилия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1.2. Представителност на кандидата: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1.2.1. Пазарен дял от произведените вина </w:t>
            </w:r>
            <w:r w:rsidR="007A71D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със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ЗНП, ЗГУ и сортови </w:t>
            </w:r>
            <w:r w:rsidR="007A71D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ЗНП, ЗГУ на участниците в промоционалния проект, спрямо общото производство за страната на вина </w:t>
            </w:r>
            <w:r w:rsidR="007A71D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със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ЗНП, ЗГУ и сортови</w:t>
            </w:r>
            <w:r w:rsidR="007A71D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без ЗНП, ЗГУ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Обобщена справка от ИАЛВ по чл. 37, ал. 4,удостоверяваща произведените, продадени, съхранявани и изнесени вина със ЗНП/ЗГУ и сортови </w:t>
            </w:r>
            <w:r w:rsidR="00EE714E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 xml:space="preserve">от винопроизводителите, участници в проекта и общо производство за страната на вина със ЗНП/ЗГУ и сортови </w:t>
            </w:r>
            <w:r w:rsidR="00EE714E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между 11 % и 20 %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между 21 % и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1016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>над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>2. Приложно поле и обхват на програмните действия по отношение: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2.1. Продължителност на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 години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 години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2.2. Значение на програмата за целевите групи (брой целеви групи)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10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дистрибутори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потребители, с изключение на младите и подрастващите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лица, формиращи обществено мнение (журналисти, експерт по кулинарното изкуство)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учебни заведения от сектора на хотелиерството и ресторантьорството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2.3. Информационни кампании, по-специално относно режимите на Общността, отнасящи се до биологичното производство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1. Промоционален проект</w:t>
            </w:r>
          </w:p>
          <w:p w:rsidR="00BB5B3C" w:rsidRPr="00B90395" w:rsidRDefault="00BB5B3C" w:rsidP="002973E9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 Копие от сертификат от контролиращо лице, удостоверяващ, че кандидатът е производител на продукт/и, сертифициран/и като биологичен/ни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2.4. Разнообразие на дейности (ясно описани и определени, като е включена спецификация на продуктите, разходите, детайлно разбити на единични бройки и цени):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Изработване на уебсайт, публикуване на рекламни статии, изработване на видеоклипове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Демонстрации в търговски обекти (POS – point of sales)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участия в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международни изложения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информационни кампании, по-специално</w:t>
            </w:r>
            <w:r w:rsidR="00CD5A5B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,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относно режимите на ЕС, отнасящи се до наименованията за произход, географските указания и биологичното производство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организиране на посещения в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2.5. Брой на целеви пазари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Промоционален проект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един или повече от три целеви пазара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два целеви пазара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>три целеви пазара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2.6. Обхват и разнообразие на продуктовата гама - ще се оценява в два допълващи се аспекта: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BB5B3C" w:rsidRPr="00B90395" w:rsidTr="002973E9">
        <w:trPr>
          <w:trHeight w:val="2152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2.6.1. капацитет на кандидата/участниците в промоционалния проект в количествено отношение (стоковите наличности) на вина </w:t>
            </w:r>
            <w:r w:rsidR="00CD5A5B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със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ЗНП, ЗГУ и сортови </w:t>
            </w:r>
            <w:r w:rsidR="00CD5A5B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без ЗНП, ЗГУ съотносими към заложената стратегия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Обобщена справка от ИАЛВ по чл. 37, ал. 4, удостоверяваща произведени, продадени, съхранявани и изнесени вина със ЗНП/ЗГУ и сортови </w:t>
            </w:r>
            <w:r w:rsidR="00F5740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от винопроизводителите, участници в проекта и общо производство за страната на вина със ЗНП/ЗГУ и сортови </w:t>
            </w:r>
            <w:r w:rsidR="0092192E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без ЗНП/ЗГУ</w:t>
            </w:r>
            <w:r w:rsidRPr="00B90395" w:rsidDel="0094765E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BB5B3C" w:rsidRPr="00B90395" w:rsidTr="002973E9">
        <w:trPr>
          <w:trHeight w:val="661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между 11 % и 15 %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502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между 16 % и 20 %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651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над 20 %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Del="002F49D3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2.6.2. По-висока оценка при по-разнообразен асортимент (дава се по-голяма възможност за отговор на пазара)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Промоционален проект 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вина със ЗНП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вина със ЗГУ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Сортови вина без ЗНП/ЗГУ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3. Проектът е насочен към нови държави, които до момента не са били подпомагани по схемата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Държавен фонд „Земеделие“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4. Кандидатът не е получавал подпомагане до момента по схемата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Държавен фонд „Земеделие“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5. Възможност за "търговски отговор":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5.1. Реализиран износ на вина </w:t>
            </w:r>
            <w:r w:rsidR="00AA0EF6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със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ЗНП/ЗГУ и сортови </w:t>
            </w:r>
            <w:r w:rsidR="00AA0EF6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за последните две години - процент на износ от общите продажби на вина </w:t>
            </w:r>
            <w:r w:rsidR="000D07A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със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ЗНП/ЗГУ и сортови </w:t>
            </w:r>
            <w:r w:rsidR="000D07A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за последните две години на участниците в промоционалния проект.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Обобощена справка от ИАЛВ по чл. 37, ал. 4, удостоверяваща произведени, продадени, съхранявани и изнесени вина със ЗНП/ЗГУ и сортови </w:t>
            </w:r>
            <w:r w:rsidR="009A52C4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без ЗНП/ЗГУ от винопроизводителите, участници в проекта и общо производство за страната на вина със ЗНП/ЗГУ и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 xml:space="preserve">сортови </w:t>
            </w:r>
            <w:r w:rsidR="009A52C4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вина 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без ЗНП/ЗГУ</w:t>
            </w: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между 31 % и 60 %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над 60 %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>5.2. Наличие на дистрибуция на целевия пазар (дистрибутори, партньори)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Документ, удостоверяващ партньорства на кандидата с дистрибутори и партньори в трети страни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6. Международно присъствие на кандидата и/или на участниците в промоционалния проект за минимум последните две години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участия в международни изложения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Документ, удостоверяващ участие на кандидата в международни изложения (</w:t>
            </w:r>
            <w:r w:rsidR="00D02A52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ч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леновете на кандидата са включени в каталози на изложния, фактури,</w:t>
            </w: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br/>
              <w:t>удостоверяващи такси за участие, и др.)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участия в международни конкурси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Каталог от проведените конкурси; програма, удостоверяваща участие, и др.</w:t>
            </w:r>
          </w:p>
        </w:tc>
      </w:tr>
      <w:tr w:rsidR="00BB5B3C" w:rsidRPr="00B90395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спечелени награди от международни конкурси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Документ, удостоверяващ получена/и награда/и</w:t>
            </w:r>
          </w:p>
        </w:tc>
      </w:tr>
      <w:tr w:rsidR="00BB5B3C" w:rsidRPr="00FA3072" w:rsidTr="002973E9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FC06CE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75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B5B3C" w:rsidRPr="00B90395" w:rsidRDefault="00BB5B3C" w:rsidP="002973E9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0395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</w:tbl>
    <w:p w:rsidR="0091059B" w:rsidRDefault="0091059B" w:rsidP="000A2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448" w:rsidRPr="002E6376" w:rsidRDefault="00932CE5" w:rsidP="00FB3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343A" w:rsidRDefault="00DC1C0F" w:rsidP="00FB3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3B2">
        <w:rPr>
          <w:rFonts w:ascii="Times New Roman" w:hAnsi="Times New Roman"/>
          <w:b/>
          <w:sz w:val="24"/>
          <w:szCs w:val="24"/>
        </w:rPr>
        <w:t>Процедура за п</w:t>
      </w:r>
      <w:r w:rsidR="009E2F13" w:rsidRPr="006C13B2">
        <w:rPr>
          <w:rFonts w:ascii="Times New Roman" w:hAnsi="Times New Roman"/>
          <w:b/>
          <w:sz w:val="24"/>
          <w:szCs w:val="24"/>
        </w:rPr>
        <w:t>одбор</w:t>
      </w:r>
      <w:r w:rsidR="009E2F13" w:rsidRPr="00E77A70">
        <w:rPr>
          <w:rFonts w:ascii="Times New Roman" w:hAnsi="Times New Roman"/>
          <w:sz w:val="24"/>
          <w:szCs w:val="24"/>
        </w:rPr>
        <w:t xml:space="preserve"> </w:t>
      </w:r>
    </w:p>
    <w:p w:rsidR="00AC6DCD" w:rsidRDefault="00C6343A" w:rsidP="006C13B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</w:pP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КОП оценява постъпилите заявления за предоставяне на финансова помощ и приложените към тях документи съгласно критериите за оценка и извършва преглед на извършените процедури за избор на организация изпъ</w:t>
      </w:r>
      <w:r w:rsidR="00FC06CE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лнител и оценяваща организация.</w:t>
      </w:r>
    </w:p>
    <w:p w:rsidR="00932CE5" w:rsidRDefault="00C6343A" w:rsidP="006C13B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</w:pP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Допустими за подпомагане</w:t>
      </w:r>
      <w:r w:rsidR="001C64D3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 xml:space="preserve"> са заявления, получили минимум</w:t>
      </w:r>
      <w:r w:rsidR="001C64D3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10 точки по критериите за оценка. При повече от едно заявление с еднакъв брой точки, за които наличният бюджет, определен в заповедта на изпълнителния директ</w:t>
      </w:r>
      <w:r w:rsidR="00FC06CE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ор на Държавен фонд "Земеделие"</w:t>
      </w: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 xml:space="preserve"> за съответния прием е недостатъчен, той се разпределя между тези заявления, пропорционално на заявеното финансиране. В този случай кандидатите са длъжни да изпълнят всички допустими дейности, посочени в заявлението за подпомагане. </w:t>
      </w:r>
    </w:p>
    <w:p w:rsidR="00932CE5" w:rsidRDefault="00C6343A" w:rsidP="006C13B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</w:pP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Заявленията за предоставяне на финансова помощ се класират в низходящ ред от КОП според получените при оценката точки, до размера на определе</w:t>
      </w:r>
      <w:r w:rsidR="00F829A4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ния за съответния прием бюджет.</w:t>
      </w:r>
      <w:r w:rsidR="00BA299B" w:rsidRPr="00BA299B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BA299B"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>В срок до 90 дни от последния ден на приема за подаване на заявление за предоставяне на финансова помощ изпълнителният директор на ДФЗ с мотивирана писмена заповед одобрява или отхвърля заявлението за подпомагане</w:t>
      </w:r>
    </w:p>
    <w:p w:rsidR="00932CE5" w:rsidRDefault="00C6343A" w:rsidP="006C13B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</w:pPr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 xml:space="preserve">Окончателният списък на класираните заявления за предоставяне на финансова помощ се публикува на </w:t>
      </w:r>
      <w:hyperlink r:id="rId11" w:history="1">
        <w:r w:rsidRPr="00932CE5">
          <w:rPr>
            <w:rFonts w:ascii="Times New Roman" w:eastAsia="Arial Unicode MS" w:hAnsi="Times New Roman"/>
            <w:sz w:val="24"/>
            <w:szCs w:val="24"/>
            <w:highlight w:val="white"/>
            <w:shd w:val="clear" w:color="auto" w:fill="FEFEFE"/>
          </w:rPr>
          <w:t>електронната страница</w:t>
        </w:r>
      </w:hyperlink>
      <w:r w:rsidRPr="00932CE5">
        <w:rPr>
          <w:rFonts w:ascii="Times New Roman" w:eastAsia="Arial Unicode MS" w:hAnsi="Times New Roman"/>
          <w:sz w:val="24"/>
          <w:szCs w:val="24"/>
          <w:highlight w:val="white"/>
          <w:shd w:val="clear" w:color="auto" w:fill="FEFEFE"/>
        </w:rPr>
        <w:t xml:space="preserve"> на Държавен фонд "Земеделие". </w:t>
      </w:r>
    </w:p>
    <w:p w:rsidR="009E2F13" w:rsidRPr="00C6343A" w:rsidRDefault="009E2F13" w:rsidP="006C13B2">
      <w:pPr>
        <w:spacing w:after="0" w:line="240" w:lineRule="auto"/>
        <w:jc w:val="both"/>
      </w:pPr>
    </w:p>
    <w:p w:rsidR="009E2F13" w:rsidRPr="006C13B2" w:rsidRDefault="00017335" w:rsidP="00391CA0">
      <w:pPr>
        <w:pStyle w:val="CM4"/>
        <w:spacing w:before="60" w:after="60"/>
        <w:jc w:val="both"/>
        <w:rPr>
          <w:b/>
        </w:rPr>
      </w:pPr>
      <w:r w:rsidRPr="006C13B2">
        <w:rPr>
          <w:b/>
        </w:rPr>
        <w:t>Срокове за извършване на плащанията към бенефициентите:</w:t>
      </w:r>
    </w:p>
    <w:p w:rsidR="005B0A60" w:rsidRDefault="005B0A60" w:rsidP="005B0A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Срокът за изпълнение на дейностите, който не може да надхвърля три години от сключване на договора, се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разделя на един, два или три периода, всеки от които приключва на 15 юни на съответната година.</w:t>
      </w:r>
    </w:p>
    <w:p w:rsidR="0047185C" w:rsidRPr="0047185C" w:rsidRDefault="0047185C" w:rsidP="00471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Финансовата помощ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се изплаща чрез авансови плащания, междинни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плащания и окончателно плащане, които се извършват</w:t>
      </w:r>
      <w:r w:rsidR="005B0A60"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в срок до 60 календарни дни след депозирането на 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съответнот</w:t>
      </w:r>
      <w:r w:rsidR="00540C1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 заявление</w:t>
      </w:r>
      <w:r w:rsidR="005B0A60"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(</w:t>
      </w:r>
      <w:r w:rsidR="005B0A60"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авансово или междинно плащане или на заявлението за окончателно плащане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)</w:t>
      </w:r>
      <w:r w:rsidR="005B0A60"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47185C" w:rsidRDefault="0047185C" w:rsidP="00471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lastRenderedPageBreak/>
        <w:t>Заявлението за междинно плащане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 с приложени следните документи: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междинен доклад, финален финансов отчет, първични счетоводни и разходооправдателни</w:t>
      </w:r>
      <w:r w:rsidR="00F628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документи за съответния период, 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се подава в 10-дневен срок след изтичане на първото полугодие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считано о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т началото на съответния период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 След този срок заявления за междинно плащане не се приемат освен в случай на форсмажорни обстоятелства.</w:t>
      </w:r>
    </w:p>
    <w:p w:rsidR="0047185C" w:rsidRPr="0047185C" w:rsidRDefault="0047185C" w:rsidP="00471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</w:t>
      </w:r>
      <w:r w:rsidR="005B0A6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аявление за окончателно плащане</w:t>
      </w:r>
      <w:r w:rsidRPr="0047185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след приключване на съответен период на изпълнение на промоционалния проект се подава в 10-дневен срок след датата на приключване на дейностите за съответния период, предвидени в договора за предоставяне на финансова помощ. 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7962DE" w:rsidRPr="00831034" w:rsidRDefault="007962DE" w:rsidP="006C1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694" w:rsidRDefault="00017335" w:rsidP="006C1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13B2">
        <w:rPr>
          <w:rFonts w:ascii="Times New Roman" w:hAnsi="Times New Roman"/>
          <w:b/>
          <w:sz w:val="24"/>
          <w:szCs w:val="24"/>
        </w:rPr>
        <w:t>Авансови плащания:да/</w:t>
      </w:r>
      <w:r w:rsidRPr="006C13B2">
        <w:rPr>
          <w:rFonts w:ascii="Times New Roman" w:hAnsi="Times New Roman"/>
          <w:b/>
          <w:strike/>
          <w:sz w:val="24"/>
          <w:szCs w:val="24"/>
        </w:rPr>
        <w:t>не</w:t>
      </w:r>
      <w:r w:rsidRPr="006C13B2">
        <w:rPr>
          <w:rFonts w:ascii="Times New Roman" w:hAnsi="Times New Roman"/>
          <w:b/>
          <w:sz w:val="24"/>
          <w:szCs w:val="24"/>
        </w:rPr>
        <w:t>, ако да-минимална ставка и условия</w:t>
      </w:r>
      <w:r w:rsidR="00757694">
        <w:rPr>
          <w:rFonts w:ascii="Times New Roman" w:hAnsi="Times New Roman"/>
          <w:b/>
          <w:sz w:val="24"/>
          <w:szCs w:val="24"/>
        </w:rPr>
        <w:t>:</w:t>
      </w:r>
    </w:p>
    <w:p w:rsidR="00836135" w:rsidRPr="006C13B2" w:rsidRDefault="00CF7CEC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AA521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Заявление за авансово плащане се подава след сключване на договор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</w:t>
      </w:r>
      <w:r w:rsidRPr="00AA521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или след започване на нов период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D1715A" w:rsidRPr="00836135" w:rsidRDefault="00D1715A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Към заявлението се прилага банкова гаранция в полза на ДФЗ в размер 110 на сто от заявената авансова сума. Срокът на валидност на гаранцията трябва да бъде 6 месеца след изтичане на крайния срок за изпълнение на всички дейности по договора</w:t>
      </w:r>
      <w:r w:rsidRPr="0083613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D1715A" w:rsidRPr="006C13B2" w:rsidRDefault="00D1715A" w:rsidP="006C1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Размерът на авансовото плащане не може да надхвърля 80 на сто от стойността на договорената финанс</w:t>
      </w:r>
      <w:r w:rsidR="00AF6BC3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ова помощ за съответния период. </w:t>
      </w:r>
      <w:r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>Срокът за подаване на заявление за авансово плащане по сключения договор за предоставяне на финансова помощ по</w:t>
      </w:r>
      <w:r w:rsidR="00AF6BC3"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</w:t>
      </w:r>
      <w:r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>проект</w:t>
      </w:r>
      <w:r w:rsidR="00AF6BC3"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>а</w:t>
      </w:r>
      <w:r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е не по-кратък от четири месеца</w:t>
      </w:r>
      <w:r w:rsidR="00AF6BC3"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>,</w:t>
      </w:r>
      <w:r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считано от началото на съответния период</w:t>
      </w:r>
      <w:r w:rsidRPr="003F4CB9">
        <w:rPr>
          <w:rFonts w:ascii="Times New Roman" w:eastAsia="Times New Roman" w:hAnsi="Times New Roman"/>
          <w:sz w:val="24"/>
          <w:szCs w:val="24"/>
          <w:shd w:val="clear" w:color="auto" w:fill="FEFEFE"/>
        </w:rPr>
        <w:t>.</w:t>
      </w:r>
      <w:r w:rsidR="001008B6" w:rsidRPr="003F4CB9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</w:t>
      </w:r>
      <w:r w:rsidRPr="00EC6D60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Държавен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фонд "Земеделие" извършва авансово плащане до 30 дни след депозирането на заявление за авансово плащане заедно с оригинал на банкова гаранция.</w:t>
      </w:r>
    </w:p>
    <w:p w:rsidR="00773AE9" w:rsidRDefault="00773AE9" w:rsidP="00BF13F3">
      <w:pPr>
        <w:autoSpaceDE w:val="0"/>
        <w:autoSpaceDN w:val="0"/>
        <w:adjustRightInd w:val="0"/>
        <w:spacing w:after="0" w:line="240" w:lineRule="auto"/>
        <w:jc w:val="both"/>
      </w:pPr>
    </w:p>
    <w:p w:rsidR="009E2F13" w:rsidRPr="00FD58AA" w:rsidRDefault="00FD58AA" w:rsidP="00BF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bg-BG"/>
        </w:rPr>
      </w:pPr>
      <w:r w:rsidRPr="00FD58AA">
        <w:rPr>
          <w:rFonts w:ascii="Times New Roman" w:hAnsi="Times New Roman"/>
          <w:b/>
          <w:color w:val="000000"/>
          <w:sz w:val="24"/>
          <w:szCs w:val="24"/>
          <w:lang w:eastAsia="bg-BG"/>
        </w:rPr>
        <w:t>Разграничаване спрямо други схеми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на ЕС или национални схеми и с</w:t>
      </w:r>
      <w:r w:rsidRPr="00FD58AA">
        <w:rPr>
          <w:rFonts w:ascii="Times New Roman" w:hAnsi="Times New Roman"/>
          <w:b/>
          <w:color w:val="000000"/>
          <w:sz w:val="24"/>
          <w:szCs w:val="24"/>
          <w:lang w:eastAsia="bg-BG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с</w:t>
      </w:r>
      <w:r w:rsidRPr="00FD58AA">
        <w:rPr>
          <w:rFonts w:ascii="Times New Roman" w:hAnsi="Times New Roman"/>
          <w:b/>
          <w:color w:val="000000"/>
          <w:sz w:val="24"/>
          <w:szCs w:val="24"/>
          <w:lang w:eastAsia="bg-BG"/>
        </w:rPr>
        <w:t>тема на проверка, въведена за избягване на двойно финансиране</w:t>
      </w:r>
    </w:p>
    <w:p w:rsidR="00FD58AA" w:rsidRDefault="00FD58AA" w:rsidP="00FD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FD58AA" w:rsidRPr="006C13B2" w:rsidRDefault="00FD58AA" w:rsidP="00FD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Не се подпомагат проекти и дейности, получили финансиране съгласно </w:t>
      </w:r>
      <w:r w:rsidR="00301A67" w:rsidRPr="00301A67">
        <w:rPr>
          <w:rFonts w:ascii="Times New Roman" w:hAnsi="Times New Roman"/>
          <w:sz w:val="24"/>
          <w:szCs w:val="24"/>
        </w:rPr>
        <w:t>Регламент (ЕС) № 1144/2014 на Европейския парламент и на Съвета от 22 октомври 2014 година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 (ЕО) № 3/2008 на Съвета</w:t>
      </w:r>
      <w:r w:rsidR="00301A67">
        <w:rPr>
          <w:rFonts w:ascii="Times New Roman" w:hAnsi="Times New Roman"/>
          <w:sz w:val="24"/>
          <w:szCs w:val="24"/>
        </w:rPr>
        <w:t xml:space="preserve"> </w:t>
      </w:r>
      <w:r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 Регламент (ЕС) № 1305/2013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 и с мерките, финансирани по национални и регионални кампании.</w:t>
      </w:r>
    </w:p>
    <w:p w:rsidR="000E2AB0" w:rsidRDefault="00FD58AA" w:rsidP="000E2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eastAsia="bg-BG"/>
        </w:rPr>
        <w:t>За да се избегне риска от двойно финансиране, бенефициенти, получили финансова помощ през първия програмен период, могат да получат финансиране за дейности с обхват, различен от предходно финансиране</w:t>
      </w:r>
      <w:r w:rsidRPr="00E909A8">
        <w:rPr>
          <w:rFonts w:ascii="Times New Roman" w:hAnsi="Times New Roman"/>
          <w:sz w:val="24"/>
          <w:szCs w:val="24"/>
          <w:lang w:eastAsia="bg-BG"/>
        </w:rPr>
        <w:t>.</w:t>
      </w:r>
      <w:r w:rsidR="000E2AB0" w:rsidRPr="000E2AB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0E2AB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E2AB0" w:rsidRPr="009A5BBB" w:rsidRDefault="009A5BBB" w:rsidP="000E2AB0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trike/>
          <w:sz w:val="24"/>
          <w:szCs w:val="24"/>
          <w:highlight w:val="white"/>
          <w:shd w:val="clear" w:color="auto" w:fill="FEFEFE"/>
        </w:rPr>
        <w:t xml:space="preserve"> </w:t>
      </w:r>
    </w:p>
    <w:p w:rsidR="00017335" w:rsidRPr="00BD2524" w:rsidRDefault="00BD2524" w:rsidP="00B81B28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BD2524">
        <w:rPr>
          <w:rFonts w:ascii="Times New Roman" w:hAnsi="Times New Roman"/>
          <w:b/>
          <w:color w:val="222222"/>
          <w:sz w:val="24"/>
          <w:szCs w:val="24"/>
        </w:rPr>
        <w:t>Д</w:t>
      </w:r>
      <w:r w:rsidR="00C606BE" w:rsidRPr="00BD2524">
        <w:rPr>
          <w:rFonts w:ascii="Times New Roman" w:hAnsi="Times New Roman"/>
          <w:b/>
          <w:color w:val="222222"/>
          <w:sz w:val="24"/>
          <w:szCs w:val="24"/>
        </w:rPr>
        <w:t xml:space="preserve">ържавна помощ : </w:t>
      </w:r>
      <w:r w:rsidR="00C606BE" w:rsidRPr="00BD2524">
        <w:rPr>
          <w:rFonts w:ascii="Times New Roman" w:hAnsi="Times New Roman"/>
          <w:b/>
          <w:strike/>
          <w:color w:val="222222"/>
          <w:sz w:val="24"/>
          <w:szCs w:val="24"/>
        </w:rPr>
        <w:t>да</w:t>
      </w:r>
      <w:r w:rsidR="00C606BE" w:rsidRPr="00BD2524">
        <w:rPr>
          <w:rFonts w:ascii="Times New Roman" w:hAnsi="Times New Roman"/>
          <w:b/>
          <w:color w:val="222222"/>
          <w:sz w:val="24"/>
          <w:szCs w:val="24"/>
        </w:rPr>
        <w:t xml:space="preserve"> / не</w:t>
      </w:r>
    </w:p>
    <w:p w:rsidR="00F054B9" w:rsidRPr="00BD2524" w:rsidRDefault="00F054B9" w:rsidP="00B81B28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bg-BG"/>
        </w:rPr>
      </w:pPr>
    </w:p>
    <w:p w:rsidR="009E2F13" w:rsidRPr="0008104E" w:rsidRDefault="0008104E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C13B2">
        <w:rPr>
          <w:rFonts w:ascii="Times New Roman" w:hAnsi="Times New Roman"/>
          <w:b/>
          <w:bCs/>
          <w:sz w:val="24"/>
          <w:szCs w:val="24"/>
          <w:lang w:eastAsia="bg-BG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. </w:t>
      </w:r>
      <w:r w:rsidRPr="006C13B2">
        <w:rPr>
          <w:rFonts w:ascii="Times New Roman" w:hAnsi="Times New Roman"/>
          <w:b/>
          <w:bCs/>
          <w:sz w:val="24"/>
          <w:szCs w:val="24"/>
          <w:lang w:eastAsia="bg-BG"/>
        </w:rPr>
        <w:t>а</w:t>
      </w:r>
      <w:r w:rsidR="009E2F13" w:rsidRPr="006C13B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) </w:t>
      </w:r>
      <w:r>
        <w:rPr>
          <w:rFonts w:ascii="Times New Roman" w:hAnsi="Times New Roman"/>
          <w:b/>
          <w:sz w:val="24"/>
          <w:szCs w:val="24"/>
          <w:lang w:eastAsia="bg-BG"/>
        </w:rPr>
        <w:t>П</w:t>
      </w:r>
      <w:r w:rsidR="009E2F13" w:rsidRPr="006C13B2">
        <w:rPr>
          <w:rFonts w:ascii="Times New Roman" w:hAnsi="Times New Roman"/>
          <w:b/>
          <w:sz w:val="24"/>
          <w:szCs w:val="24"/>
          <w:lang w:eastAsia="bg-BG"/>
        </w:rPr>
        <w:t xml:space="preserve">реструктуриране и конверсия на лозя </w:t>
      </w:r>
      <w:r w:rsidR="00E97EF9" w:rsidRPr="0008104E">
        <w:rPr>
          <w:rFonts w:ascii="Times New Roman" w:hAnsi="Times New Roman"/>
          <w:b/>
          <w:sz w:val="24"/>
          <w:szCs w:val="24"/>
          <w:lang w:eastAsia="bg-BG"/>
        </w:rPr>
        <w:t xml:space="preserve"> съгласно</w:t>
      </w:r>
      <w:r w:rsidR="009E2F13" w:rsidRPr="0008104E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E2F13" w:rsidRPr="006C13B2">
        <w:rPr>
          <w:rFonts w:ascii="Times New Roman" w:hAnsi="Times New Roman"/>
          <w:b/>
          <w:sz w:val="24"/>
          <w:szCs w:val="24"/>
          <w:lang w:eastAsia="bg-BG"/>
        </w:rPr>
        <w:t xml:space="preserve">член </w:t>
      </w:r>
      <w:r w:rsidR="00E97EF9" w:rsidRPr="0008104E">
        <w:rPr>
          <w:rFonts w:ascii="Times New Roman" w:hAnsi="Times New Roman"/>
          <w:b/>
          <w:sz w:val="24"/>
          <w:szCs w:val="24"/>
          <w:lang w:eastAsia="bg-BG"/>
        </w:rPr>
        <w:t>46, параграф 3, букви а), б) и г)</w:t>
      </w:r>
    </w:p>
    <w:p w:rsidR="009E2F13" w:rsidRPr="00D17069" w:rsidRDefault="009E2F13" w:rsidP="00B81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E2F13" w:rsidRPr="006C13B2" w:rsidRDefault="009E2F13" w:rsidP="00B81B28">
      <w:pPr>
        <w:spacing w:line="240" w:lineRule="auto"/>
        <w:rPr>
          <w:rFonts w:ascii="Times New Roman" w:hAnsi="Times New Roman"/>
          <w:sz w:val="24"/>
          <w:szCs w:val="24"/>
        </w:rPr>
      </w:pPr>
      <w:r w:rsidRPr="006C13B2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 w:rsidRPr="006C13B2">
        <w:rPr>
          <w:rFonts w:ascii="Times New Roman" w:hAnsi="Times New Roman"/>
          <w:sz w:val="24"/>
          <w:szCs w:val="24"/>
          <w:u w:val="single"/>
        </w:rPr>
        <w:t>да</w:t>
      </w:r>
      <w:r w:rsidRPr="006C13B2">
        <w:rPr>
          <w:rFonts w:ascii="Times New Roman" w:hAnsi="Times New Roman"/>
          <w:sz w:val="24"/>
          <w:szCs w:val="24"/>
        </w:rPr>
        <w:t>, ако да:</w:t>
      </w:r>
    </w:p>
    <w:p w:rsidR="00BB5CF7" w:rsidRDefault="00D9476E" w:rsidP="00D947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на предлаганите мерки:</w:t>
      </w:r>
    </w:p>
    <w:p w:rsidR="009E2F13" w:rsidRPr="001372DA" w:rsidRDefault="009E2F13" w:rsidP="00FA2E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372DA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D9476E">
        <w:rPr>
          <w:rFonts w:ascii="Times New Roman" w:hAnsi="Times New Roman"/>
          <w:b/>
          <w:sz w:val="24"/>
          <w:szCs w:val="24"/>
          <w:lang w:eastAsia="bg-BG"/>
        </w:rPr>
        <w:t xml:space="preserve">. </w:t>
      </w:r>
      <w:r w:rsidRPr="001372DA">
        <w:rPr>
          <w:rFonts w:ascii="Times New Roman" w:hAnsi="Times New Roman"/>
          <w:b/>
          <w:sz w:val="24"/>
          <w:szCs w:val="24"/>
          <w:lang w:eastAsia="bg-BG"/>
        </w:rPr>
        <w:t>Конверсия на сортов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ия състав на насаждението </w:t>
      </w:r>
      <w:r w:rsidRPr="001372DA">
        <w:rPr>
          <w:rFonts w:ascii="Times New Roman" w:hAnsi="Times New Roman"/>
          <w:b/>
          <w:sz w:val="24"/>
          <w:szCs w:val="24"/>
          <w:lang w:eastAsia="bg-BG"/>
        </w:rPr>
        <w:t>със сортове, класифицирани за съответните лозарски райони на страната чрез:</w:t>
      </w:r>
    </w:p>
    <w:p w:rsidR="009E2F13" w:rsidRPr="001372DA" w:rsidRDefault="00D9476E" w:rsidP="00FA2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1.1. </w:t>
      </w:r>
      <w:r w:rsidR="009E2F13" w:rsidRPr="001372DA">
        <w:rPr>
          <w:rFonts w:ascii="Times New Roman" w:hAnsi="Times New Roman"/>
          <w:sz w:val="24"/>
          <w:szCs w:val="24"/>
          <w:lang w:eastAsia="bg-BG"/>
        </w:rPr>
        <w:t>презасаждане без промяна на местонахождението на лозята</w:t>
      </w:r>
      <w:r w:rsidR="009F1D25">
        <w:rPr>
          <w:rFonts w:ascii="Times New Roman" w:hAnsi="Times New Roman"/>
          <w:sz w:val="24"/>
          <w:szCs w:val="24"/>
          <w:lang w:eastAsia="bg-BG"/>
        </w:rPr>
        <w:t xml:space="preserve"> практики изкореняване, засаждане, изграждане на подпорна конструкция;</w:t>
      </w:r>
    </w:p>
    <w:p w:rsidR="00D9476E" w:rsidRPr="001F0172" w:rsidRDefault="00D9476E" w:rsidP="001F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</w:t>
      </w:r>
      <w:r w:rsidR="00011504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9E2F13" w:rsidRDefault="009E2F13" w:rsidP="006C13B2">
      <w:pPr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2</w:t>
      </w:r>
      <w:r w:rsidRPr="00D1706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bg-BG"/>
        </w:rPr>
        <w:t>Преструктуриране на лозята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 чрез:</w:t>
      </w:r>
    </w:p>
    <w:p w:rsidR="009E2F13" w:rsidRDefault="00D9476E" w:rsidP="00D9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 xml:space="preserve">     </w:t>
      </w:r>
      <w:r w:rsidR="009E2F13" w:rsidRPr="001B5084">
        <w:rPr>
          <w:rFonts w:ascii="Times New Roman" w:hAnsi="Times New Roman"/>
          <w:bCs/>
          <w:sz w:val="24"/>
          <w:szCs w:val="24"/>
          <w:lang w:eastAsia="bg-BG"/>
        </w:rPr>
        <w:t>2.1.</w:t>
      </w:r>
      <w:r w:rsidR="001F017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="009E2F13" w:rsidRPr="00B22900">
        <w:rPr>
          <w:rFonts w:ascii="Times New Roman" w:hAnsi="Times New Roman"/>
          <w:bCs/>
          <w:sz w:val="24"/>
          <w:szCs w:val="24"/>
          <w:lang w:eastAsia="bg-BG"/>
        </w:rPr>
        <w:t>п</w:t>
      </w:r>
      <w:r w:rsidR="009E2F13" w:rsidRPr="00B22900">
        <w:rPr>
          <w:rFonts w:ascii="Times New Roman" w:hAnsi="Times New Roman"/>
          <w:sz w:val="24"/>
          <w:szCs w:val="24"/>
          <w:lang w:eastAsia="bg-BG"/>
        </w:rPr>
        <w:t>резасаждане с промяна на местонахождението на лозята</w:t>
      </w:r>
      <w:r w:rsidR="009F1D25">
        <w:rPr>
          <w:rFonts w:ascii="Times New Roman" w:hAnsi="Times New Roman"/>
          <w:sz w:val="24"/>
          <w:szCs w:val="24"/>
          <w:lang w:eastAsia="bg-BG"/>
        </w:rPr>
        <w:t>-практики</w:t>
      </w:r>
      <w:r w:rsidR="009F1D25" w:rsidRPr="009F1D2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1D25">
        <w:rPr>
          <w:rFonts w:ascii="Times New Roman" w:hAnsi="Times New Roman"/>
          <w:sz w:val="24"/>
          <w:szCs w:val="24"/>
          <w:lang w:eastAsia="bg-BG"/>
        </w:rPr>
        <w:t>изкореняване,</w:t>
      </w:r>
      <w:r w:rsidR="009F1D25" w:rsidRPr="009F1D2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1D25">
        <w:rPr>
          <w:rFonts w:ascii="Times New Roman" w:hAnsi="Times New Roman"/>
          <w:sz w:val="24"/>
          <w:szCs w:val="24"/>
          <w:lang w:eastAsia="bg-BG"/>
        </w:rPr>
        <w:t>засаждане, изграждане на подпорна конструкция</w:t>
      </w:r>
      <w:r w:rsidR="009E2F13">
        <w:rPr>
          <w:rFonts w:ascii="Times New Roman" w:hAnsi="Times New Roman"/>
          <w:sz w:val="24"/>
          <w:szCs w:val="24"/>
          <w:lang w:eastAsia="bg-BG"/>
        </w:rPr>
        <w:t>;</w:t>
      </w:r>
    </w:p>
    <w:p w:rsidR="009E2F13" w:rsidRDefault="00D9476E" w:rsidP="006C13B2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</w:t>
      </w:r>
      <w:r w:rsidR="009E2F13">
        <w:rPr>
          <w:rFonts w:ascii="Times New Roman" w:hAnsi="Times New Roman"/>
          <w:sz w:val="24"/>
          <w:szCs w:val="24"/>
          <w:lang w:eastAsia="bg-BG"/>
        </w:rPr>
        <w:t>2.2.</w:t>
      </w:r>
      <w:r w:rsidR="005E640B">
        <w:rPr>
          <w:rFonts w:ascii="Times New Roman" w:hAnsi="Times New Roman"/>
          <w:sz w:val="24"/>
          <w:szCs w:val="24"/>
          <w:lang w:eastAsia="bg-BG"/>
        </w:rPr>
        <w:t xml:space="preserve"> засаждане с </w:t>
      </w:r>
      <w:r w:rsidR="00BB5CF7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разрешения за засаждане, с които се </w:t>
      </w:r>
      <w:r w:rsidR="00BB5CF7" w:rsidRPr="00125A6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преобразуват </w:t>
      </w:r>
      <w:r w:rsidR="00BB5CF7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права за засаждане от националния резерв</w:t>
      </w:r>
      <w:r w:rsidR="00D02A5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5E640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-</w:t>
      </w:r>
      <w:r w:rsidR="005E640B" w:rsidRPr="005E640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E640B">
        <w:rPr>
          <w:rFonts w:ascii="Times New Roman" w:hAnsi="Times New Roman"/>
          <w:sz w:val="24"/>
          <w:szCs w:val="24"/>
          <w:lang w:eastAsia="bg-BG"/>
        </w:rPr>
        <w:t>практики</w:t>
      </w:r>
      <w:r w:rsidR="005E640B" w:rsidRPr="009F1D2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E640B">
        <w:rPr>
          <w:rFonts w:ascii="Times New Roman" w:hAnsi="Times New Roman"/>
          <w:sz w:val="24"/>
          <w:szCs w:val="24"/>
          <w:lang w:eastAsia="bg-BG"/>
        </w:rPr>
        <w:t>засаждане, изграждане на подпорна конструкция;</w:t>
      </w:r>
    </w:p>
    <w:p w:rsidR="00125A6D" w:rsidRDefault="00125A6D" w:rsidP="00125A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В случаите, когато изкореняването е извършено вече и е предоставено право на презасаждане по смисъла на Регламент (ЕО) </w:t>
      </w:r>
      <w:r w:rsidRPr="00E77A70">
        <w:rPr>
          <w:rFonts w:ascii="Times New Roman" w:hAnsi="Times New Roman"/>
          <w:sz w:val="24"/>
          <w:szCs w:val="24"/>
          <w:lang w:eastAsia="bg-BG"/>
        </w:rPr>
        <w:t xml:space="preserve">№ </w:t>
      </w:r>
      <w:r w:rsidRPr="00956E6E">
        <w:rPr>
          <w:rFonts w:ascii="Times New Roman" w:hAnsi="Times New Roman"/>
          <w:sz w:val="24"/>
          <w:szCs w:val="24"/>
          <w:lang w:eastAsia="bg-BG"/>
        </w:rPr>
        <w:t xml:space="preserve">1308/2013 </w:t>
      </w:r>
      <w:r>
        <w:rPr>
          <w:rFonts w:ascii="Times New Roman" w:hAnsi="Times New Roman"/>
          <w:sz w:val="24"/>
          <w:szCs w:val="24"/>
          <w:lang w:eastAsia="bg-BG"/>
        </w:rPr>
        <w:t>на Съвета, изкореняването не се подпомага. Финансова помощ се изплаща само за засаждане и изграждане на подпорна конструкция.</w:t>
      </w:r>
    </w:p>
    <w:p w:rsidR="00125A6D" w:rsidRPr="00125A6D" w:rsidRDefault="00125A6D" w:rsidP="00125A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9E2F13" w:rsidRPr="00D17069" w:rsidRDefault="009E2F13" w:rsidP="00B81B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D1706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3. 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Подобряване на </w:t>
      </w:r>
      <w:r>
        <w:rPr>
          <w:rFonts w:ascii="Times New Roman" w:hAnsi="Times New Roman"/>
          <w:b/>
          <w:sz w:val="24"/>
          <w:szCs w:val="24"/>
          <w:lang w:eastAsia="bg-BG"/>
        </w:rPr>
        <w:t>т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>ехн</w:t>
      </w:r>
      <w:r>
        <w:rPr>
          <w:rFonts w:ascii="Times New Roman" w:hAnsi="Times New Roman"/>
          <w:b/>
          <w:sz w:val="24"/>
          <w:szCs w:val="24"/>
          <w:lang w:eastAsia="bg-BG"/>
        </w:rPr>
        <w:t>иките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 за упр</w:t>
      </w:r>
      <w:r>
        <w:rPr>
          <w:rFonts w:ascii="Times New Roman" w:hAnsi="Times New Roman"/>
          <w:b/>
          <w:sz w:val="24"/>
          <w:szCs w:val="24"/>
          <w:lang w:eastAsia="bg-BG"/>
        </w:rPr>
        <w:t>авление на лозята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 чрез</w:t>
      </w:r>
      <w:r w:rsidRPr="00D17069">
        <w:rPr>
          <w:rFonts w:ascii="Times New Roman" w:hAnsi="Times New Roman"/>
          <w:b/>
          <w:bCs/>
          <w:sz w:val="24"/>
          <w:szCs w:val="24"/>
          <w:lang w:val="ru-RU" w:eastAsia="bg-BG"/>
        </w:rPr>
        <w:t>:</w:t>
      </w:r>
    </w:p>
    <w:p w:rsidR="00D9476E" w:rsidRDefault="00D9476E" w:rsidP="008D4862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ab/>
        <w:t xml:space="preserve">  </w:t>
      </w:r>
      <w:r w:rsidR="009E2F13">
        <w:rPr>
          <w:rFonts w:ascii="Times New Roman" w:hAnsi="Times New Roman"/>
          <w:bCs/>
          <w:iCs/>
          <w:sz w:val="24"/>
          <w:szCs w:val="24"/>
          <w:lang w:eastAsia="bg-BG"/>
        </w:rPr>
        <w:t>3.1. с</w:t>
      </w:r>
      <w:r w:rsidR="009E2F13" w:rsidRPr="00D17069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мяна на формировката със </w:t>
      </w:r>
      <w:r w:rsidR="009E2F13" w:rsidRPr="00E77A70">
        <w:rPr>
          <w:rFonts w:ascii="Times New Roman" w:hAnsi="Times New Roman"/>
          <w:bCs/>
          <w:iCs/>
          <w:sz w:val="24"/>
          <w:szCs w:val="24"/>
          <w:lang w:eastAsia="bg-BG"/>
        </w:rPr>
        <w:t>или без смяна</w:t>
      </w:r>
      <w:r w:rsidR="009E2F13" w:rsidRPr="00D17069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на подпорната конструкция</w:t>
      </w:r>
      <w:r w:rsidR="001816D4">
        <w:rPr>
          <w:rFonts w:ascii="Times New Roman" w:hAnsi="Times New Roman"/>
          <w:bCs/>
          <w:iCs/>
          <w:sz w:val="24"/>
          <w:szCs w:val="24"/>
          <w:lang w:eastAsia="bg-BG"/>
        </w:rPr>
        <w:t>- практики резитби и изграждане на новата подпорна конструкция</w:t>
      </w:r>
      <w:r w:rsidR="009E2F13" w:rsidRPr="00D17069">
        <w:rPr>
          <w:rFonts w:ascii="Times New Roman" w:hAnsi="Times New Roman"/>
          <w:bCs/>
          <w:iCs/>
          <w:sz w:val="24"/>
          <w:szCs w:val="24"/>
          <w:lang w:eastAsia="bg-BG"/>
        </w:rPr>
        <w:t>;</w:t>
      </w:r>
    </w:p>
    <w:p w:rsidR="00D9476E" w:rsidRDefault="00D9476E" w:rsidP="008D4862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   </w:t>
      </w:r>
      <w:r w:rsidR="009E2F13">
        <w:rPr>
          <w:rFonts w:ascii="Times New Roman" w:hAnsi="Times New Roman"/>
          <w:bCs/>
          <w:iCs/>
          <w:sz w:val="24"/>
          <w:szCs w:val="24"/>
          <w:lang w:eastAsia="bg-BG"/>
        </w:rPr>
        <w:t>3.2. и</w:t>
      </w:r>
      <w:r w:rsidR="009E2F13" w:rsidRPr="00B045DD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зграждане на </w:t>
      </w:r>
      <w:r w:rsidR="009E2F13">
        <w:rPr>
          <w:rFonts w:ascii="Times New Roman" w:hAnsi="Times New Roman"/>
          <w:bCs/>
          <w:iCs/>
          <w:sz w:val="24"/>
          <w:szCs w:val="24"/>
          <w:lang w:eastAsia="bg-BG"/>
        </w:rPr>
        <w:t>подпорна конструкция на съществуващи лозови насаждения, включително новосъздадени</w:t>
      </w:r>
      <w:r w:rsidR="00171A79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</w:t>
      </w:r>
      <w:r w:rsidR="00230F56">
        <w:rPr>
          <w:rFonts w:ascii="Times New Roman" w:hAnsi="Times New Roman"/>
          <w:bCs/>
          <w:iCs/>
          <w:sz w:val="24"/>
          <w:szCs w:val="24"/>
          <w:lang w:eastAsia="bg-BG"/>
        </w:rPr>
        <w:t>- самата дейност е конкретна практика</w:t>
      </w:r>
      <w:r w:rsidR="009E2F13" w:rsidRPr="00B045DD">
        <w:rPr>
          <w:rFonts w:ascii="Times New Roman" w:hAnsi="Times New Roman"/>
          <w:bCs/>
          <w:iCs/>
          <w:sz w:val="24"/>
          <w:szCs w:val="24"/>
          <w:lang w:eastAsia="bg-BG"/>
        </w:rPr>
        <w:t>;</w:t>
      </w:r>
    </w:p>
    <w:p w:rsidR="00125A6D" w:rsidRDefault="00D9476E" w:rsidP="00125A6D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   </w:t>
      </w:r>
      <w:r w:rsidR="009E2F13">
        <w:rPr>
          <w:rFonts w:ascii="Times New Roman" w:hAnsi="Times New Roman"/>
          <w:bCs/>
          <w:iCs/>
          <w:sz w:val="24"/>
          <w:szCs w:val="24"/>
          <w:lang w:eastAsia="bg-BG"/>
        </w:rPr>
        <w:t>3.3. смяна на подпорна конструкция на съществуващи лозови насаждения;</w:t>
      </w:r>
    </w:p>
    <w:p w:rsidR="00125A6D" w:rsidRPr="00125A6D" w:rsidRDefault="00125A6D" w:rsidP="00125A6D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ab/>
      </w:r>
      <w:r w:rsidR="00B248C8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3.4. </w:t>
      </w:r>
      <w:r w:rsidRPr="00B045DD">
        <w:rPr>
          <w:rFonts w:ascii="Times New Roman" w:hAnsi="Times New Roman"/>
          <w:bCs/>
          <w:iCs/>
          <w:sz w:val="24"/>
          <w:szCs w:val="24"/>
          <w:lang w:eastAsia="bg-BG"/>
        </w:rPr>
        <w:t>Изграждане на съоръжения за борба с ерозията в следните форми:</w:t>
      </w:r>
    </w:p>
    <w:p w:rsidR="008B05DE" w:rsidRPr="008B05DE" w:rsidRDefault="00125A6D" w:rsidP="00125A6D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2973E9">
        <w:rPr>
          <w:rFonts w:ascii="Times New Roman" w:hAnsi="Times New Roman"/>
          <w:sz w:val="24"/>
          <w:szCs w:val="24"/>
          <w:lang w:eastAsia="bg-BG"/>
        </w:rPr>
        <w:t>Изграждане на противоерозионна агротехника</w:t>
      </w:r>
      <w:r w:rsidR="002973E9" w:rsidRPr="002973E9">
        <w:rPr>
          <w:rFonts w:ascii="Times New Roman" w:hAnsi="Times New Roman"/>
          <w:sz w:val="24"/>
          <w:szCs w:val="24"/>
          <w:lang w:val="en-US" w:eastAsia="bg-BG"/>
        </w:rPr>
        <w:t xml:space="preserve">, </w:t>
      </w:r>
      <w:r w:rsidR="002973E9" w:rsidRPr="00F82958">
        <w:rPr>
          <w:rFonts w:ascii="Times New Roman" w:hAnsi="Times New Roman"/>
          <w:sz w:val="24"/>
          <w:szCs w:val="24"/>
          <w:lang w:eastAsia="bg-BG"/>
        </w:rPr>
        <w:t>подземни колектори за дренаж, шахти и канали за отводняване</w:t>
      </w:r>
      <w:r w:rsidR="00F82958">
        <w:rPr>
          <w:rFonts w:ascii="Times New Roman" w:hAnsi="Times New Roman"/>
          <w:sz w:val="24"/>
          <w:szCs w:val="24"/>
          <w:lang w:eastAsia="bg-BG"/>
        </w:rPr>
        <w:t xml:space="preserve"> – самата дейност е конкретна практика</w:t>
      </w:r>
      <w:r w:rsidR="002973E9" w:rsidRPr="00F82958">
        <w:rPr>
          <w:rFonts w:ascii="Times New Roman" w:hAnsi="Times New Roman"/>
          <w:sz w:val="24"/>
          <w:szCs w:val="24"/>
          <w:lang w:eastAsia="bg-BG"/>
        </w:rPr>
        <w:t>.</w:t>
      </w:r>
      <w:r w:rsidRPr="00F82958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125A6D" w:rsidRPr="00125D5B" w:rsidRDefault="00125A6D" w:rsidP="00125A6D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125D5B">
        <w:rPr>
          <w:rFonts w:ascii="Times New Roman" w:hAnsi="Times New Roman"/>
          <w:sz w:val="24"/>
          <w:szCs w:val="24"/>
          <w:lang w:eastAsia="bg-BG"/>
        </w:rPr>
        <w:t xml:space="preserve">Изграждане или реконструкция на тераси - </w:t>
      </w:r>
      <w:r w:rsidRPr="00125D5B">
        <w:rPr>
          <w:rFonts w:ascii="Times New Roman" w:hAnsi="Times New Roman"/>
          <w:bCs/>
          <w:iCs/>
          <w:sz w:val="24"/>
          <w:szCs w:val="24"/>
          <w:lang w:eastAsia="bg-BG"/>
        </w:rPr>
        <w:t>самата дейност е конкретна практика и включва работа (механизирана или ръчна), разходи за закупуване на материали и транспорт.</w:t>
      </w:r>
    </w:p>
    <w:p w:rsidR="001F0172" w:rsidRDefault="00AB6DA2" w:rsidP="001F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125A6D">
        <w:rPr>
          <w:rFonts w:ascii="Times New Roman" w:hAnsi="Times New Roman"/>
          <w:sz w:val="24"/>
          <w:szCs w:val="24"/>
          <w:lang w:eastAsia="bg-BG"/>
        </w:rPr>
        <w:t xml:space="preserve">3.5. </w:t>
      </w:r>
      <w:r w:rsidR="00125A6D" w:rsidRPr="0062351B">
        <w:rPr>
          <w:rFonts w:ascii="Times New Roman" w:hAnsi="Times New Roman"/>
          <w:sz w:val="24"/>
          <w:szCs w:val="24"/>
          <w:lang w:eastAsia="bg-BG"/>
        </w:rPr>
        <w:t>Изграждане на хидромелиоративни съоръжения - системи за капково напояване</w:t>
      </w:r>
      <w:r w:rsidR="00125A6D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125A6D">
        <w:rPr>
          <w:rFonts w:ascii="Times New Roman" w:hAnsi="Times New Roman"/>
          <w:bCs/>
          <w:iCs/>
          <w:sz w:val="24"/>
          <w:szCs w:val="24"/>
          <w:lang w:eastAsia="bg-BG"/>
        </w:rPr>
        <w:t>самата дейност е конкретна практика и е възможно да включва разходи за закупуване на помпена станция (генератор, буферен съд, автоматизация), оборудване (тръби, маркучи, скоби, кранове, клапани и др.), работа по инсталиране на системата, материали</w:t>
      </w:r>
      <w:r w:rsidR="00125A6D" w:rsidRPr="0062351B">
        <w:rPr>
          <w:rFonts w:ascii="Times New Roman" w:hAnsi="Times New Roman"/>
          <w:sz w:val="24"/>
          <w:szCs w:val="24"/>
          <w:lang w:eastAsia="bg-BG"/>
        </w:rPr>
        <w:t>.</w:t>
      </w:r>
      <w:r w:rsidR="00125A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25A6D" w:rsidRPr="00125D5B">
        <w:rPr>
          <w:rFonts w:ascii="Times New Roman" w:hAnsi="Times New Roman"/>
          <w:bCs/>
          <w:iCs/>
          <w:sz w:val="24"/>
          <w:szCs w:val="24"/>
          <w:lang w:eastAsia="bg-BG"/>
        </w:rPr>
        <w:t>Финансовата помощ</w:t>
      </w:r>
      <w:r w:rsidR="00125A6D" w:rsidRPr="00701259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се определя на база разстояние между редовете на лозовите насаждения (до 1,8 м, до 2,0 м, до 2,5 м, до и над</w:t>
      </w:r>
      <w:r w:rsidR="001F0172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3,0 м.).</w:t>
      </w:r>
    </w:p>
    <w:p w:rsidR="001F0172" w:rsidRDefault="001F0172" w:rsidP="001F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069">
        <w:rPr>
          <w:rFonts w:ascii="Times New Roman" w:hAnsi="Times New Roman"/>
          <w:sz w:val="24"/>
          <w:szCs w:val="24"/>
          <w:lang w:eastAsia="bg-BG"/>
        </w:rPr>
        <w:t>Посо</w:t>
      </w:r>
      <w:r>
        <w:rPr>
          <w:rFonts w:ascii="Times New Roman" w:hAnsi="Times New Roman"/>
          <w:sz w:val="24"/>
          <w:szCs w:val="24"/>
          <w:lang w:eastAsia="bg-BG"/>
        </w:rPr>
        <w:t>чените дейности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 включват разходите за </w:t>
      </w:r>
      <w:r>
        <w:rPr>
          <w:rFonts w:ascii="Times New Roman" w:hAnsi="Times New Roman"/>
          <w:sz w:val="24"/>
          <w:szCs w:val="24"/>
          <w:lang w:eastAsia="bg-BG"/>
        </w:rPr>
        <w:t xml:space="preserve">материали, </w:t>
      </w:r>
      <w:r w:rsidRPr="00D17069">
        <w:rPr>
          <w:rFonts w:ascii="Times New Roman" w:hAnsi="Times New Roman"/>
          <w:sz w:val="24"/>
          <w:szCs w:val="24"/>
          <w:lang w:eastAsia="bg-BG"/>
        </w:rPr>
        <w:t>труд и транспорт.</w:t>
      </w:r>
    </w:p>
    <w:p w:rsidR="000306FF" w:rsidRPr="001F0172" w:rsidRDefault="000306FF" w:rsidP="001F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A22F0" w:rsidRPr="004A22F0" w:rsidRDefault="00F85B1A" w:rsidP="006C13B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bg-BG"/>
        </w:rPr>
      </w:pPr>
      <w:proofErr w:type="gramStart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Смяна на формировката е дейност, водеща до подобряване на техниките за управление на лозята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При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>нея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>чрез подходяща резитба се променя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формата на лозата – разположението на стъблото, кордоните или рамената в пространството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>,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което дава възможност за 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прилагане на нови методи и технологии на отглеждане с цел </w:t>
      </w:r>
      <w:r w:rsidR="004A22F0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постигане на по- високо качество на гроздето и 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п</w:t>
      </w:r>
      <w:r w:rsidR="001F0172">
        <w:rPr>
          <w:rFonts w:ascii="Times New Roman" w:hAnsi="Times New Roman"/>
          <w:bCs/>
          <w:iCs/>
          <w:sz w:val="24"/>
          <w:szCs w:val="24"/>
          <w:lang w:val="en-US" w:eastAsia="bg-BG"/>
        </w:rPr>
        <w:t>о голяма конкурентноспособност.</w:t>
      </w:r>
      <w:r w:rsidR="00953798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Новата </w:t>
      </w:r>
      <w:r w:rsidR="004A22F0"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формировката предполага развитие на растението, при което се променят съществено добивите, устойчивостта на растението на температурни аномалии (в зависимост от особеностите на съответния район), устойчивостта на болести и неприятели, узряване на гроздовете, проветривост, позволява прилагане на съвременни агротехнически методи, което обуславя повишаване качеството на продукцията. </w:t>
      </w:r>
    </w:p>
    <w:p w:rsidR="004A22F0" w:rsidRPr="004A22F0" w:rsidRDefault="004A22F0" w:rsidP="006C13B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bg-BG"/>
        </w:rPr>
      </w:pPr>
      <w:proofErr w:type="gramStart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В случаите в които изградената подпорна конструкция е подходяща, смяната на формировката може да бъде извършена без демонтирането и подмяната и, което спестява средства и труд и предпазва растенията от евентуални механични повреди.</w:t>
      </w:r>
      <w:proofErr w:type="gramEnd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proofErr w:type="gramStart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Технически това се постига като основният и спомагателните телове се отделят от подпорните колове и се преместят в пространството в зависимост от изградената нова формировка на лозата.</w:t>
      </w:r>
      <w:proofErr w:type="gramEnd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proofErr w:type="gramStart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Това е възможно особено при лозови насаждения изградени по съвременни технологии с подпорна конструкция с метални колове, при които тази дейност е улеснена.</w:t>
      </w:r>
      <w:proofErr w:type="gramEnd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</w:t>
      </w:r>
      <w:proofErr w:type="gramStart"/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По този начин се избягват дейностите по изваждане на коловете, премахване на телове и съответно поставяне на нови колове и опъване на нови </w:t>
      </w:r>
      <w:r w:rsidR="00953798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телове, при които </w:t>
      </w:r>
      <w:r w:rsidR="00953798">
        <w:rPr>
          <w:rFonts w:ascii="Times New Roman" w:hAnsi="Times New Roman"/>
          <w:bCs/>
          <w:iCs/>
          <w:sz w:val="24"/>
          <w:szCs w:val="24"/>
          <w:lang w:eastAsia="bg-BG"/>
        </w:rPr>
        <w:t>съществува</w:t>
      </w:r>
      <w:r w:rsidR="00953798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в</w:t>
      </w:r>
      <w:r w:rsidR="00953798">
        <w:rPr>
          <w:rFonts w:ascii="Times New Roman" w:hAnsi="Times New Roman"/>
          <w:bCs/>
          <w:iCs/>
          <w:sz w:val="24"/>
          <w:szCs w:val="24"/>
          <w:lang w:eastAsia="bg-BG"/>
        </w:rPr>
        <w:t>ероятност</w:t>
      </w:r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 xml:space="preserve"> да се нанесат поражения по лозите.</w:t>
      </w:r>
      <w:proofErr w:type="gramEnd"/>
    </w:p>
    <w:p w:rsidR="004A22F0" w:rsidRPr="004A22F0" w:rsidRDefault="004A22F0" w:rsidP="006C13B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bg-BG"/>
        </w:rPr>
      </w:pPr>
      <w:r>
        <w:rPr>
          <w:rFonts w:ascii="Times New Roman" w:hAnsi="Times New Roman"/>
          <w:bCs/>
          <w:iCs/>
          <w:sz w:val="24"/>
          <w:szCs w:val="24"/>
          <w:lang w:eastAsia="bg-BG"/>
        </w:rPr>
        <w:t>С</w:t>
      </w:r>
      <w:r w:rsidRPr="004A22F0">
        <w:rPr>
          <w:rFonts w:ascii="Times New Roman" w:hAnsi="Times New Roman"/>
          <w:bCs/>
          <w:iCs/>
          <w:sz w:val="24"/>
          <w:szCs w:val="24"/>
          <w:lang w:val="en-US" w:eastAsia="bg-BG"/>
        </w:rPr>
        <w:t>мяната на формировката, като вид дейност е трайно изменение на формата на лозовото насаждение, определящо бъдещото му развитие в зависимост от очакванията на производителя, а не ежегодна резитбена операция по поддръжка на растенията.</w:t>
      </w:r>
    </w:p>
    <w:p w:rsidR="00087868" w:rsidRDefault="00087868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017C1E" w:rsidRDefault="0008104E" w:rsidP="00017C1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67058">
        <w:rPr>
          <w:rFonts w:ascii="Times New Roman" w:hAnsi="Times New Roman"/>
          <w:b/>
          <w:sz w:val="24"/>
          <w:szCs w:val="24"/>
          <w:lang w:eastAsia="bg-BG"/>
        </w:rPr>
        <w:t>Предложена стратегия</w:t>
      </w:r>
      <w:r w:rsidR="00017C1E">
        <w:rPr>
          <w:rFonts w:ascii="Times New Roman" w:hAnsi="Times New Roman"/>
          <w:b/>
          <w:sz w:val="24"/>
          <w:szCs w:val="24"/>
          <w:lang w:eastAsia="bg-BG"/>
        </w:rPr>
        <w:t>:</w:t>
      </w:r>
    </w:p>
    <w:p w:rsidR="00017C1E" w:rsidRPr="00831034" w:rsidRDefault="00017C1E" w:rsidP="00017C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Мярка „Преструктуриране и конверсия на винени сортове лозя”</w:t>
      </w:r>
      <w:r>
        <w:rPr>
          <w:rFonts w:ascii="Times New Roman" w:hAnsi="Times New Roman"/>
          <w:sz w:val="24"/>
          <w:szCs w:val="24"/>
        </w:rPr>
        <w:t xml:space="preserve">, която беше част </w:t>
      </w:r>
      <w:r w:rsidR="00CA0B1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от предходната нац</w:t>
      </w:r>
      <w:r w:rsidR="00CA0B12">
        <w:rPr>
          <w:rFonts w:ascii="Times New Roman" w:hAnsi="Times New Roman"/>
          <w:sz w:val="24"/>
          <w:szCs w:val="24"/>
        </w:rPr>
        <w:t xml:space="preserve">ионална програма, </w:t>
      </w:r>
      <w:r>
        <w:rPr>
          <w:rFonts w:ascii="Times New Roman" w:hAnsi="Times New Roman"/>
          <w:sz w:val="24"/>
          <w:szCs w:val="24"/>
        </w:rPr>
        <w:t>е н</w:t>
      </w:r>
      <w:r w:rsidR="00CA0B12">
        <w:rPr>
          <w:rFonts w:ascii="Times New Roman" w:hAnsi="Times New Roman"/>
          <w:sz w:val="24"/>
          <w:szCs w:val="24"/>
        </w:rPr>
        <w:t xml:space="preserve">ай-успешно изпълняваната мярка и </w:t>
      </w:r>
      <w:r>
        <w:rPr>
          <w:rFonts w:ascii="Times New Roman" w:hAnsi="Times New Roman"/>
          <w:sz w:val="24"/>
          <w:szCs w:val="24"/>
        </w:rPr>
        <w:t xml:space="preserve">е от основно значение за сектора. Интересът към нея от страна на производителите продължава да бъде висок. </w:t>
      </w:r>
      <w:r w:rsidR="00CC0EB6">
        <w:rPr>
          <w:rFonts w:ascii="Times New Roman" w:hAnsi="Times New Roman"/>
          <w:sz w:val="24"/>
          <w:szCs w:val="24"/>
        </w:rPr>
        <w:t xml:space="preserve">Продължаването на </w:t>
      </w:r>
      <w:r w:rsidR="00CC0EB6">
        <w:rPr>
          <w:rFonts w:ascii="Times New Roman" w:hAnsi="Times New Roman"/>
          <w:sz w:val="24"/>
          <w:szCs w:val="24"/>
        </w:rPr>
        <w:lastRenderedPageBreak/>
        <w:t>прилагането й ще доведе до повишаване на конкурентната способност и пазарната ориентация на стопанствата, защита на природните ресурс</w:t>
      </w:r>
      <w:r w:rsidR="00B060B9">
        <w:rPr>
          <w:rFonts w:ascii="Times New Roman" w:hAnsi="Times New Roman"/>
          <w:sz w:val="24"/>
          <w:szCs w:val="24"/>
        </w:rPr>
        <w:t xml:space="preserve">и и околната среда, балансирано </w:t>
      </w:r>
      <w:r w:rsidR="00CC0EB6">
        <w:rPr>
          <w:rFonts w:ascii="Times New Roman" w:hAnsi="Times New Roman"/>
          <w:sz w:val="24"/>
          <w:szCs w:val="24"/>
        </w:rPr>
        <w:t>развитие, възстановяване и обновяване на производствения потенциал в лозарството и изграждане на неговата м</w:t>
      </w:r>
      <w:r w:rsidR="00831034">
        <w:rPr>
          <w:rFonts w:ascii="Times New Roman" w:hAnsi="Times New Roman"/>
          <w:sz w:val="24"/>
          <w:szCs w:val="24"/>
        </w:rPr>
        <w:t>одерна и конкурентна структура.</w:t>
      </w:r>
    </w:p>
    <w:p w:rsidR="00530C5A" w:rsidRPr="00BF1323" w:rsidRDefault="00CC0EB6" w:rsidP="00530C5A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Целта на та</w:t>
      </w:r>
      <w:r w:rsidR="0057275B">
        <w:rPr>
          <w:rFonts w:ascii="Times New Roman" w:hAnsi="Times New Roman"/>
          <w:sz w:val="24"/>
          <w:szCs w:val="24"/>
          <w:lang w:eastAsia="bg-BG"/>
        </w:rPr>
        <w:t>зи мярка</w:t>
      </w:r>
      <w:r>
        <w:rPr>
          <w:rFonts w:ascii="Times New Roman" w:hAnsi="Times New Roman"/>
          <w:sz w:val="24"/>
          <w:szCs w:val="24"/>
          <w:lang w:eastAsia="bg-BG"/>
        </w:rPr>
        <w:t xml:space="preserve"> е повишаване на конкурентоспособността на гроздо- и вино-производителите в България. Изпълняваните дейности, се очаква да допринесат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 за приспособяване на производството на винено грозде към търсенето на пазара, да повишат доходите на производителите, да запазят </w:t>
      </w:r>
      <w:r w:rsidR="00661FAD">
        <w:rPr>
          <w:rFonts w:ascii="Times New Roman" w:hAnsi="Times New Roman"/>
          <w:sz w:val="24"/>
          <w:szCs w:val="24"/>
          <w:lang w:eastAsia="bg-BG"/>
        </w:rPr>
        <w:t>от обезлюдяване селските райони, чрез насърчаване на млади производители.</w:t>
      </w:r>
      <w:r w:rsidR="00530C5A">
        <w:rPr>
          <w:rFonts w:ascii="Times New Roman" w:hAnsi="Times New Roman"/>
          <w:sz w:val="24"/>
          <w:szCs w:val="24"/>
        </w:rPr>
        <w:t xml:space="preserve"> 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Създаването на </w:t>
      </w:r>
      <w:r w:rsidR="00661FAD">
        <w:rPr>
          <w:rFonts w:ascii="Times New Roman" w:hAnsi="Times New Roman"/>
          <w:sz w:val="24"/>
          <w:szCs w:val="24"/>
          <w:lang w:eastAsia="bg-BG"/>
        </w:rPr>
        <w:t>нови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30C5A" w:rsidRPr="00BF1323">
        <w:rPr>
          <w:rFonts w:ascii="Times New Roman" w:hAnsi="Times New Roman"/>
          <w:sz w:val="24"/>
          <w:szCs w:val="24"/>
          <w:lang w:eastAsia="bg-BG"/>
        </w:rPr>
        <w:t xml:space="preserve">лозови насаждения 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ще допринесе </w:t>
      </w:r>
      <w:r w:rsidR="00530C5A" w:rsidRPr="00BF1323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повишаване на интереса към </w:t>
      </w:r>
      <w:r w:rsidR="00530C5A" w:rsidRPr="00BF1323">
        <w:rPr>
          <w:rFonts w:ascii="Times New Roman" w:hAnsi="Times New Roman"/>
          <w:sz w:val="24"/>
          <w:szCs w:val="24"/>
          <w:lang w:eastAsia="bg-BG"/>
        </w:rPr>
        <w:t>производство</w:t>
      </w:r>
      <w:r w:rsidR="00530C5A">
        <w:rPr>
          <w:rFonts w:ascii="Times New Roman" w:hAnsi="Times New Roman"/>
          <w:sz w:val="24"/>
          <w:szCs w:val="24"/>
          <w:lang w:eastAsia="bg-BG"/>
        </w:rPr>
        <w:t>то</w:t>
      </w:r>
      <w:r w:rsidR="00530C5A" w:rsidRPr="00BF132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30C5A">
        <w:rPr>
          <w:rFonts w:ascii="Times New Roman" w:hAnsi="Times New Roman"/>
          <w:sz w:val="24"/>
          <w:szCs w:val="24"/>
          <w:lang w:eastAsia="bg-BG"/>
        </w:rPr>
        <w:t>на вина със защитено наименование на произход (ЗНП), вина със защитено географско указание и</w:t>
      </w:r>
      <w:r w:rsidR="001A47C1">
        <w:rPr>
          <w:rFonts w:ascii="Times New Roman" w:hAnsi="Times New Roman"/>
          <w:sz w:val="24"/>
          <w:szCs w:val="24"/>
          <w:lang w:eastAsia="bg-BG"/>
        </w:rPr>
        <w:t xml:space="preserve"> вина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1A47C1">
        <w:rPr>
          <w:rFonts w:ascii="Times New Roman" w:hAnsi="Times New Roman"/>
          <w:color w:val="000000"/>
          <w:sz w:val="24"/>
          <w:szCs w:val="24"/>
          <w:lang w:eastAsia="bg-BG"/>
        </w:rPr>
        <w:t>произведено по</w:t>
      </w:r>
      <w:r w:rsidR="001A47C1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метода на биологично производство</w:t>
      </w:r>
      <w:r w:rsidR="001A47C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като очакванията ни към края на периода производството на вина със ЗНП/ЗГУ да се повишат от 31 % до 50 % от общото производство на вино за България. </w:t>
      </w:r>
      <w:r w:rsidR="00B060B9">
        <w:rPr>
          <w:rFonts w:ascii="Times New Roman" w:hAnsi="Times New Roman"/>
          <w:color w:val="000000"/>
          <w:sz w:val="24"/>
          <w:szCs w:val="24"/>
          <w:lang w:eastAsia="bg-BG"/>
        </w:rPr>
        <w:t>Виното, произведено по</w:t>
      </w:r>
      <w:r w:rsidR="00B060B9" w:rsidRPr="00E0767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метода на биологично производство</w:t>
      </w:r>
      <w:r w:rsidR="00B060B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към момента</w:t>
      </w:r>
      <w:r w:rsidR="00B060B9">
        <w:rPr>
          <w:rFonts w:ascii="Times New Roman" w:hAnsi="Times New Roman"/>
          <w:sz w:val="24"/>
          <w:szCs w:val="24"/>
          <w:lang w:eastAsia="bg-BG"/>
        </w:rPr>
        <w:t xml:space="preserve"> представлява </w:t>
      </w:r>
      <w:r w:rsidR="00530C5A">
        <w:rPr>
          <w:rFonts w:ascii="Times New Roman" w:hAnsi="Times New Roman"/>
          <w:sz w:val="24"/>
          <w:szCs w:val="24"/>
          <w:lang w:eastAsia="bg-BG"/>
        </w:rPr>
        <w:t>0,4 % от общото п</w:t>
      </w:r>
      <w:r w:rsidR="00B060B9">
        <w:rPr>
          <w:rFonts w:ascii="Times New Roman" w:hAnsi="Times New Roman"/>
          <w:sz w:val="24"/>
          <w:szCs w:val="24"/>
          <w:lang w:eastAsia="bg-BG"/>
        </w:rPr>
        <w:t>роизводство на вино за България.Очаква</w:t>
      </w:r>
      <w:r w:rsidR="00530C5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60B9">
        <w:rPr>
          <w:rFonts w:ascii="Times New Roman" w:hAnsi="Times New Roman"/>
          <w:sz w:val="24"/>
          <w:szCs w:val="24"/>
          <w:lang w:eastAsia="bg-BG"/>
        </w:rPr>
        <w:t xml:space="preserve">се до края на периода тази стойност да се повиши до </w:t>
      </w:r>
      <w:r w:rsidR="00530C5A">
        <w:rPr>
          <w:rFonts w:ascii="Times New Roman" w:hAnsi="Times New Roman"/>
          <w:sz w:val="24"/>
          <w:szCs w:val="24"/>
          <w:lang w:eastAsia="bg-BG"/>
        </w:rPr>
        <w:t>минимум 2 %.</w:t>
      </w:r>
      <w:r w:rsidR="00BF6CE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61FAD">
        <w:rPr>
          <w:rFonts w:ascii="Times New Roman" w:hAnsi="Times New Roman"/>
          <w:sz w:val="24"/>
          <w:szCs w:val="24"/>
          <w:lang w:eastAsia="bg-BG"/>
        </w:rPr>
        <w:t>Очакван ефект от прилагането на мярката е и развитието на лозаро-винарството в Северозападния район на България.</w:t>
      </w:r>
    </w:p>
    <w:p w:rsidR="0008104E" w:rsidRPr="00167058" w:rsidRDefault="0008104E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08104E" w:rsidRPr="007879A6" w:rsidRDefault="0008104E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879A6">
        <w:rPr>
          <w:rFonts w:ascii="Times New Roman" w:hAnsi="Times New Roman"/>
          <w:b/>
          <w:sz w:val="24"/>
          <w:szCs w:val="24"/>
          <w:lang w:eastAsia="bg-BG"/>
        </w:rPr>
        <w:t>Количествени цели</w:t>
      </w:r>
      <w:r w:rsidR="006013C5" w:rsidRPr="007879A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6860F7" w:rsidRPr="00D67A6D" w:rsidRDefault="006860F7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F0F96">
        <w:rPr>
          <w:rFonts w:ascii="Times New Roman" w:hAnsi="Times New Roman"/>
          <w:i/>
          <w:sz w:val="24"/>
          <w:szCs w:val="24"/>
          <w:lang w:eastAsia="bg-BG"/>
        </w:rPr>
        <w:t xml:space="preserve">До момента на стартиране на Националната програма за подпомагане на лозаро-винарския сектора за периода 2014-2018г. по мярката са преструктурирани 1 820 </w:t>
      </w:r>
      <w:r w:rsidRPr="00952413">
        <w:rPr>
          <w:rFonts w:ascii="Times New Roman" w:hAnsi="Times New Roman"/>
          <w:i/>
          <w:sz w:val="24"/>
          <w:szCs w:val="24"/>
          <w:lang w:val="en-US" w:eastAsia="bg-BG"/>
        </w:rPr>
        <w:t>ha</w:t>
      </w:r>
      <w:r w:rsidRPr="000734DD">
        <w:rPr>
          <w:rFonts w:ascii="Times New Roman" w:hAnsi="Times New Roman"/>
          <w:i/>
          <w:sz w:val="24"/>
          <w:szCs w:val="24"/>
          <w:lang w:eastAsia="bg-BG"/>
        </w:rPr>
        <w:t xml:space="preserve"> за които е предоставена финансова помощ в размер на 22 916 457 €.</w:t>
      </w:r>
      <w:r w:rsidRPr="00CD5A5B">
        <w:rPr>
          <w:rFonts w:ascii="Times New Roman" w:hAnsi="Times New Roman"/>
          <w:sz w:val="24"/>
          <w:szCs w:val="24"/>
          <w:lang w:eastAsia="bg-BG"/>
        </w:rPr>
        <w:t xml:space="preserve"> По дейностите за подобряване на техниките за управление на лозята са подпомогнати 5 574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ha</w:t>
      </w:r>
      <w:r w:rsidRPr="00D67A6D">
        <w:rPr>
          <w:rFonts w:ascii="Times New Roman" w:hAnsi="Times New Roman"/>
          <w:sz w:val="24"/>
          <w:szCs w:val="24"/>
          <w:lang w:eastAsia="bg-BG"/>
        </w:rPr>
        <w:t xml:space="preserve"> за които е предоставена финансова помощ в размер на 20 574 108 €.Общо по мярката са подпомогнати 7 394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ha</w:t>
      </w:r>
      <w:r w:rsidRPr="00D67A6D">
        <w:rPr>
          <w:rFonts w:ascii="Times New Roman" w:hAnsi="Times New Roman"/>
          <w:sz w:val="24"/>
          <w:szCs w:val="24"/>
          <w:lang w:eastAsia="bg-BG"/>
        </w:rPr>
        <w:t xml:space="preserve"> със средно 5 882 €/</w:t>
      </w:r>
      <w:r w:rsidRPr="00D67A6D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ha</w:t>
      </w:r>
      <w:r w:rsidR="00CC0EB6" w:rsidRPr="00D67A6D">
        <w:rPr>
          <w:rFonts w:ascii="Times New Roman" w:hAnsi="Times New Roman"/>
          <w:sz w:val="24"/>
          <w:szCs w:val="24"/>
          <w:lang w:eastAsia="bg-BG"/>
        </w:rPr>
        <w:t>.</w:t>
      </w:r>
    </w:p>
    <w:p w:rsidR="00CC0EB6" w:rsidRPr="00D67A6D" w:rsidRDefault="00CC0EB6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6860F7" w:rsidRPr="00D67A6D" w:rsidRDefault="006860F7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t>Възрастовата структура на лозята в България към настоящия момент 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2813"/>
        <w:gridCol w:w="2813"/>
      </w:tblGrid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Възрастова структура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Площи (</w:t>
            </w:r>
            <w:r w:rsidRPr="00D67A6D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ha</w:t>
            </w: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% от общата площ</w:t>
            </w:r>
          </w:p>
        </w:tc>
      </w:tr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о 3 години</w:t>
            </w:r>
          </w:p>
        </w:tc>
        <w:tc>
          <w:tcPr>
            <w:tcW w:w="2813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1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378,</w:t>
            </w:r>
            <w:r w:rsidR="00BF6CED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0864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2,28</w:t>
            </w:r>
          </w:p>
        </w:tc>
      </w:tr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т 4 до 10 години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10 604,</w:t>
            </w:r>
            <w:r w:rsidR="00BF6CED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9483</w:t>
            </w:r>
          </w:p>
        </w:tc>
        <w:tc>
          <w:tcPr>
            <w:tcW w:w="2813" w:type="dxa"/>
          </w:tcPr>
          <w:p w:rsidR="006860F7" w:rsidRPr="00D67A6D" w:rsidRDefault="00565DC7" w:rsidP="00565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17,58</w:t>
            </w:r>
          </w:p>
        </w:tc>
      </w:tr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т 11 до 20 години</w:t>
            </w:r>
          </w:p>
        </w:tc>
        <w:tc>
          <w:tcPr>
            <w:tcW w:w="2813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3 175,</w:t>
            </w:r>
            <w:r w:rsidR="00BF6CED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5511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5,26</w:t>
            </w:r>
          </w:p>
        </w:tc>
      </w:tr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т 21 до 30 години</w:t>
            </w:r>
          </w:p>
        </w:tc>
        <w:tc>
          <w:tcPr>
            <w:tcW w:w="2813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3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921,</w:t>
            </w:r>
            <w:r w:rsidR="00BF6CED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9503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6,50</w:t>
            </w:r>
          </w:p>
        </w:tc>
      </w:tr>
      <w:tr w:rsidR="006860F7" w:rsidRPr="00D67A6D" w:rsidTr="007E7664">
        <w:trPr>
          <w:trHeight w:val="283"/>
          <w:jc w:val="center"/>
        </w:trPr>
        <w:tc>
          <w:tcPr>
            <w:tcW w:w="2812" w:type="dxa"/>
          </w:tcPr>
          <w:p w:rsidR="006860F7" w:rsidRPr="00D67A6D" w:rsidRDefault="00565DC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н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ад 31 години</w:t>
            </w:r>
          </w:p>
        </w:tc>
        <w:tc>
          <w:tcPr>
            <w:tcW w:w="28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41 247,</w:t>
            </w:r>
            <w:r w:rsidR="00BF6CED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4639</w:t>
            </w:r>
          </w:p>
        </w:tc>
        <w:tc>
          <w:tcPr>
            <w:tcW w:w="2813" w:type="dxa"/>
          </w:tcPr>
          <w:p w:rsidR="006860F7" w:rsidRPr="00D67A6D" w:rsidRDefault="00565DC7" w:rsidP="00565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</w:t>
            </w:r>
            <w:r w:rsidR="006860F7"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68,37</w:t>
            </w:r>
          </w:p>
        </w:tc>
      </w:tr>
    </w:tbl>
    <w:p w:rsidR="006860F7" w:rsidRPr="00D67A6D" w:rsidRDefault="006860F7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6860F7" w:rsidRDefault="006860F7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t xml:space="preserve">Въз основа на данните от изминалия период се очаква, че в периода 2014 - 2018 г. подпомагането по мярката ще допринесе за повишаване на конкурентоспособността на производителите на винено грозде чрез Преструктуриране и конверсия на лозови насаждения на обща площ от 3 500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ha</w:t>
      </w:r>
      <w:r w:rsidRPr="00D67A6D">
        <w:rPr>
          <w:rFonts w:ascii="Times New Roman" w:hAnsi="Times New Roman"/>
          <w:sz w:val="24"/>
          <w:szCs w:val="24"/>
          <w:lang w:eastAsia="bg-BG"/>
        </w:rPr>
        <w:t>, от които: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6860F7" w:rsidRDefault="006860F7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31034" w:rsidRDefault="00831034" w:rsidP="006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3194"/>
      </w:tblGrid>
      <w:tr w:rsidR="006860F7" w:rsidRPr="00D67A6D" w:rsidTr="007E7664">
        <w:trPr>
          <w:trHeight w:val="250"/>
          <w:jc w:val="center"/>
        </w:trPr>
        <w:tc>
          <w:tcPr>
            <w:tcW w:w="4896" w:type="dxa"/>
          </w:tcPr>
          <w:p w:rsidR="006860F7" w:rsidRPr="007879A6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7879A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3194" w:type="dxa"/>
          </w:tcPr>
          <w:p w:rsidR="006860F7" w:rsidRPr="009F0F96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9F0F9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Площи (</w:t>
            </w:r>
            <w:r w:rsidRPr="009F0F96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ha</w:t>
            </w:r>
            <w:r w:rsidRPr="009F0F9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  <w:tr w:rsidR="006860F7" w:rsidRPr="00D67A6D" w:rsidTr="007E7664">
        <w:trPr>
          <w:trHeight w:val="250"/>
          <w:jc w:val="center"/>
        </w:trPr>
        <w:tc>
          <w:tcPr>
            <w:tcW w:w="4896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презасаждане след изкореняване</w:t>
            </w:r>
          </w:p>
        </w:tc>
        <w:tc>
          <w:tcPr>
            <w:tcW w:w="3194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500</w:t>
            </w:r>
          </w:p>
        </w:tc>
      </w:tr>
      <w:tr w:rsidR="006860F7" w:rsidRPr="00D67A6D" w:rsidTr="007E7664">
        <w:trPr>
          <w:trHeight w:val="250"/>
          <w:jc w:val="center"/>
        </w:trPr>
        <w:tc>
          <w:tcPr>
            <w:tcW w:w="4896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презасаждане без изкореняване </w:t>
            </w:r>
          </w:p>
        </w:tc>
        <w:tc>
          <w:tcPr>
            <w:tcW w:w="3194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1 367</w:t>
            </w:r>
          </w:p>
        </w:tc>
      </w:tr>
      <w:tr w:rsidR="006860F7" w:rsidRPr="00D67A6D" w:rsidTr="007E7664">
        <w:trPr>
          <w:trHeight w:val="266"/>
          <w:jc w:val="center"/>
        </w:trPr>
        <w:tc>
          <w:tcPr>
            <w:tcW w:w="4896" w:type="dxa"/>
          </w:tcPr>
          <w:p w:rsidR="006860F7" w:rsidRPr="007879A6" w:rsidRDefault="006860F7" w:rsidP="00732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засаждане с </w:t>
            </w:r>
            <w:r w:rsidR="00732474" w:rsidRPr="00D67A6D">
              <w:rPr>
                <w:rFonts w:ascii="Times New Roman" w:eastAsia="Times New Roman" w:hAnsi="Times New Roman"/>
                <w:sz w:val="24"/>
                <w:szCs w:val="24"/>
                <w:shd w:val="clear" w:color="auto" w:fill="FEFEFE"/>
              </w:rPr>
              <w:t>преобразувани права на засаждане от Национален резерв</w:t>
            </w:r>
            <w:r w:rsidR="00732474" w:rsidRPr="007879A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3194" w:type="dxa"/>
          </w:tcPr>
          <w:p w:rsidR="006860F7" w:rsidRPr="009F0F96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F0F96">
              <w:rPr>
                <w:rFonts w:ascii="Times New Roman" w:hAnsi="Times New Roman"/>
                <w:sz w:val="24"/>
                <w:szCs w:val="24"/>
                <w:lang w:eastAsia="bg-BG"/>
              </w:rPr>
              <w:t>1 633</w:t>
            </w:r>
          </w:p>
        </w:tc>
      </w:tr>
      <w:tr w:rsidR="006860F7" w:rsidRPr="00D67A6D" w:rsidTr="007E7664">
        <w:trPr>
          <w:trHeight w:val="266"/>
          <w:jc w:val="center"/>
        </w:trPr>
        <w:tc>
          <w:tcPr>
            <w:tcW w:w="4896" w:type="dxa"/>
          </w:tcPr>
          <w:p w:rsidR="006860F7" w:rsidRPr="00D67A6D" w:rsidRDefault="006860F7" w:rsidP="007E76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3194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3 500</w:t>
            </w:r>
          </w:p>
        </w:tc>
      </w:tr>
    </w:tbl>
    <w:p w:rsidR="006860F7" w:rsidRPr="00D67A6D" w:rsidRDefault="006860F7" w:rsidP="006860F7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67A6D">
        <w:rPr>
          <w:rFonts w:ascii="Times New Roman" w:hAnsi="Times New Roman"/>
          <w:sz w:val="24"/>
          <w:szCs w:val="24"/>
          <w:lang w:eastAsia="bg-BG"/>
        </w:rPr>
        <w:t xml:space="preserve">По дейностите за подобряване на техниките за управление на лозята ще бъдат подпомогнати над 5 500 </w:t>
      </w:r>
      <w:r w:rsidRPr="00D67A6D">
        <w:rPr>
          <w:rFonts w:ascii="Times New Roman" w:hAnsi="Times New Roman"/>
          <w:sz w:val="24"/>
          <w:szCs w:val="24"/>
          <w:lang w:val="en-US" w:eastAsia="bg-BG"/>
        </w:rPr>
        <w:t>ha</w:t>
      </w:r>
      <w:r w:rsidRPr="00D67A6D">
        <w:rPr>
          <w:rFonts w:ascii="Times New Roman" w:hAnsi="Times New Roman"/>
          <w:sz w:val="24"/>
          <w:szCs w:val="24"/>
          <w:lang w:eastAsia="bg-BG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3"/>
        <w:gridCol w:w="2383"/>
      </w:tblGrid>
      <w:tr w:rsidR="006860F7" w:rsidRPr="00D67A6D" w:rsidTr="007E7664">
        <w:trPr>
          <w:trHeight w:val="260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238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Площи (</w:t>
            </w:r>
            <w:r w:rsidRPr="00D67A6D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>ha</w:t>
            </w: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  <w:tr w:rsidR="006860F7" w:rsidRPr="00D67A6D" w:rsidTr="007E7664">
        <w:trPr>
          <w:trHeight w:val="260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Cs/>
                <w:iCs/>
                <w:sz w:val="24"/>
                <w:szCs w:val="24"/>
                <w:lang w:eastAsia="bg-BG"/>
              </w:rPr>
              <w:t>Смяна на формировката със смяна на подпорната конструкция</w:t>
            </w:r>
          </w:p>
        </w:tc>
        <w:tc>
          <w:tcPr>
            <w:tcW w:w="238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15</w:t>
            </w:r>
          </w:p>
        </w:tc>
      </w:tr>
      <w:tr w:rsidR="006860F7" w:rsidRPr="00422494" w:rsidTr="007E7664">
        <w:trPr>
          <w:trHeight w:val="260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Cs/>
                <w:iCs/>
                <w:sz w:val="24"/>
                <w:szCs w:val="24"/>
                <w:lang w:eastAsia="bg-BG"/>
              </w:rPr>
              <w:t>Изграждане на подпорна конструкция на съществуващи лозови насаждения, включително новосъздадени</w:t>
            </w:r>
          </w:p>
        </w:tc>
        <w:tc>
          <w:tcPr>
            <w:tcW w:w="238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50</w:t>
            </w: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9F0F96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879A6">
              <w:rPr>
                <w:rFonts w:ascii="Times New Roman" w:hAnsi="Times New Roman"/>
                <w:bCs/>
                <w:iCs/>
                <w:sz w:val="24"/>
                <w:szCs w:val="24"/>
                <w:lang w:eastAsia="bg-BG"/>
              </w:rPr>
              <w:lastRenderedPageBreak/>
              <w:t>Смяна на подпорна конструкция на съществуващи лозови насаждения</w:t>
            </w:r>
          </w:p>
        </w:tc>
        <w:tc>
          <w:tcPr>
            <w:tcW w:w="2383" w:type="dxa"/>
          </w:tcPr>
          <w:p w:rsidR="006860F7" w:rsidRPr="000734D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52413">
              <w:rPr>
                <w:rFonts w:ascii="Times New Roman" w:hAnsi="Times New Roman"/>
                <w:sz w:val="24"/>
                <w:szCs w:val="24"/>
                <w:lang w:eastAsia="bg-BG"/>
              </w:rPr>
              <w:t>620</w:t>
            </w: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Изграждане на противоерозионна агротехника (оттоко-задържащи или оттоко-отвеждащи бразди и/или колектори, затревени или не)</w:t>
            </w:r>
          </w:p>
        </w:tc>
        <w:tc>
          <w:tcPr>
            <w:tcW w:w="2383" w:type="dxa"/>
            <w:vMerge w:val="restart"/>
            <w:vAlign w:val="center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100</w:t>
            </w: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Изграждане на подземни колектори за дренаж (отводняване)</w:t>
            </w:r>
          </w:p>
        </w:tc>
        <w:tc>
          <w:tcPr>
            <w:tcW w:w="2383" w:type="dxa"/>
            <w:vMerge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Изграждане на шахти и канали за отводняване (изграждане, почистване и оформяне на изкопи за траншеи за  дренажните тръби, полагане на дренажни тръби)</w:t>
            </w:r>
          </w:p>
        </w:tc>
        <w:tc>
          <w:tcPr>
            <w:tcW w:w="2383" w:type="dxa"/>
            <w:vMerge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Изграждане или реконструкция на тераси</w:t>
            </w:r>
          </w:p>
        </w:tc>
        <w:tc>
          <w:tcPr>
            <w:tcW w:w="2383" w:type="dxa"/>
            <w:vMerge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6860F7" w:rsidRPr="00D67A6D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Изграждане на хидромелиоративни съоръжения - системи за капково напояване</w:t>
            </w:r>
          </w:p>
        </w:tc>
        <w:tc>
          <w:tcPr>
            <w:tcW w:w="2383" w:type="dxa"/>
          </w:tcPr>
          <w:p w:rsidR="006860F7" w:rsidRPr="00D67A6D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4 715</w:t>
            </w:r>
          </w:p>
        </w:tc>
      </w:tr>
      <w:tr w:rsidR="006860F7" w:rsidRPr="00E50EB8" w:rsidTr="007E7664">
        <w:trPr>
          <w:trHeight w:val="277"/>
          <w:jc w:val="center"/>
        </w:trPr>
        <w:tc>
          <w:tcPr>
            <w:tcW w:w="6713" w:type="dxa"/>
          </w:tcPr>
          <w:p w:rsidR="006860F7" w:rsidRPr="00D67A6D" w:rsidRDefault="006860F7" w:rsidP="007E76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383" w:type="dxa"/>
          </w:tcPr>
          <w:p w:rsidR="006860F7" w:rsidRPr="00E50EB8" w:rsidRDefault="006860F7" w:rsidP="007E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67A6D">
              <w:rPr>
                <w:rFonts w:ascii="Times New Roman" w:hAnsi="Times New Roman"/>
                <w:sz w:val="24"/>
                <w:szCs w:val="24"/>
                <w:lang w:eastAsia="bg-BG"/>
              </w:rPr>
              <w:t>5 500</w:t>
            </w:r>
          </w:p>
        </w:tc>
      </w:tr>
    </w:tbl>
    <w:p w:rsidR="00831034" w:rsidRDefault="00831034" w:rsidP="006860F7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91F2F" w:rsidRDefault="00CC0EB6" w:rsidP="002A36B8">
      <w:pPr>
        <w:spacing w:before="120"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Бенефициент</w:t>
      </w:r>
      <w:r w:rsidR="0008104E" w:rsidRPr="00167058">
        <w:rPr>
          <w:rFonts w:ascii="Times New Roman" w:hAnsi="Times New Roman"/>
          <w:b/>
          <w:sz w:val="24"/>
          <w:szCs w:val="24"/>
          <w:lang w:eastAsia="bg-BG"/>
        </w:rPr>
        <w:t>и:</w:t>
      </w:r>
      <w:r w:rsidR="002A36B8" w:rsidRPr="002A36B8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2A36B8" w:rsidRDefault="002A36B8" w:rsidP="002A36B8">
      <w:pPr>
        <w:spacing w:before="120"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Производители на винено грозде (гроздопроизводители</w:t>
      </w:r>
      <w:r w:rsidR="001323B2">
        <w:rPr>
          <w:rFonts w:ascii="Times New Roman" w:hAnsi="Times New Roman"/>
          <w:sz w:val="24"/>
          <w:szCs w:val="24"/>
          <w:lang w:eastAsia="bg-BG"/>
        </w:rPr>
        <w:t xml:space="preserve"> физически или юридически лица</w:t>
      </w:r>
      <w:r>
        <w:rPr>
          <w:rFonts w:ascii="Times New Roman" w:hAnsi="Times New Roman"/>
          <w:sz w:val="24"/>
          <w:szCs w:val="24"/>
          <w:lang w:eastAsia="bg-BG"/>
        </w:rPr>
        <w:t>), вписани в лозарския регистър</w:t>
      </w:r>
      <w:r w:rsidR="004F4F7F">
        <w:rPr>
          <w:rFonts w:ascii="Times New Roman" w:hAnsi="Times New Roman"/>
          <w:sz w:val="24"/>
          <w:szCs w:val="24"/>
          <w:lang w:eastAsia="bg-BG"/>
        </w:rPr>
        <w:t>,</w:t>
      </w:r>
      <w:r w:rsidR="001323B2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E52381">
        <w:rPr>
          <w:rFonts w:ascii="Times New Roman" w:hAnsi="Times New Roman"/>
          <w:sz w:val="24"/>
          <w:szCs w:val="24"/>
          <w:lang w:eastAsia="bg-BG"/>
        </w:rPr>
        <w:t>които отговарят на критериите за допустимост.</w:t>
      </w:r>
    </w:p>
    <w:p w:rsidR="0008104E" w:rsidRDefault="0008104E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013C5" w:rsidRPr="00FC5C0B" w:rsidRDefault="0008104E" w:rsidP="00087868">
      <w:pPr>
        <w:pStyle w:val="ListParagraph"/>
        <w:tabs>
          <w:tab w:val="left" w:pos="142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color w:val="000000"/>
          <w:sz w:val="24"/>
          <w:szCs w:val="24"/>
          <w:u w:val="single"/>
          <w:lang w:eastAsia="bg-BG"/>
        </w:rPr>
      </w:pPr>
      <w:r w:rsidRPr="00167058">
        <w:rPr>
          <w:rFonts w:ascii="Times New Roman" w:hAnsi="Times New Roman"/>
          <w:b/>
          <w:sz w:val="24"/>
          <w:szCs w:val="24"/>
          <w:lang w:eastAsia="bg-BG"/>
        </w:rPr>
        <w:t>Процедура на кандидатстване:</w:t>
      </w:r>
    </w:p>
    <w:p w:rsidR="00CC0EB6" w:rsidRDefault="00CC0EB6" w:rsidP="0008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А. </w:t>
      </w:r>
      <w:r w:rsidR="00087868">
        <w:rPr>
          <w:rFonts w:ascii="Times New Roman" w:hAnsi="Times New Roman"/>
          <w:sz w:val="24"/>
          <w:szCs w:val="24"/>
          <w:lang w:eastAsia="bg-BG"/>
        </w:rPr>
        <w:t xml:space="preserve">Кандидатите за подпомагане по мярката подават заявления в Изпълнителна агенция по лозата и виното (ИАЛВ) за предоставяне на право на участие по мярката. </w:t>
      </w:r>
    </w:p>
    <w:p w:rsidR="00087868" w:rsidRDefault="00CC0EB6" w:rsidP="0008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Б. </w:t>
      </w:r>
      <w:r w:rsidR="00087868">
        <w:rPr>
          <w:rFonts w:ascii="Times New Roman" w:hAnsi="Times New Roman"/>
          <w:sz w:val="24"/>
          <w:szCs w:val="24"/>
          <w:lang w:eastAsia="bg-BG"/>
        </w:rPr>
        <w:t xml:space="preserve">ИАЛВ </w:t>
      </w:r>
      <w:r>
        <w:rPr>
          <w:rFonts w:ascii="Times New Roman" w:hAnsi="Times New Roman"/>
          <w:sz w:val="24"/>
          <w:szCs w:val="24"/>
          <w:lang w:eastAsia="bg-BG"/>
        </w:rPr>
        <w:t xml:space="preserve">издава удостоверение за участие, след </w:t>
      </w:r>
      <w:r w:rsidR="00087868">
        <w:rPr>
          <w:rFonts w:ascii="Times New Roman" w:hAnsi="Times New Roman"/>
          <w:sz w:val="24"/>
          <w:szCs w:val="24"/>
          <w:lang w:eastAsia="bg-BG"/>
        </w:rPr>
        <w:t>извършва</w:t>
      </w:r>
      <w:r>
        <w:rPr>
          <w:rFonts w:ascii="Times New Roman" w:hAnsi="Times New Roman"/>
          <w:sz w:val="24"/>
          <w:szCs w:val="24"/>
          <w:lang w:eastAsia="bg-BG"/>
        </w:rPr>
        <w:t>не на</w:t>
      </w:r>
      <w:r w:rsidR="00087868">
        <w:rPr>
          <w:rFonts w:ascii="Times New Roman" w:hAnsi="Times New Roman"/>
          <w:sz w:val="24"/>
          <w:szCs w:val="24"/>
          <w:lang w:eastAsia="bg-BG"/>
        </w:rPr>
        <w:t xml:space="preserve"> докумен</w:t>
      </w:r>
      <w:r w:rsidR="000C23AF">
        <w:rPr>
          <w:rFonts w:ascii="Times New Roman" w:hAnsi="Times New Roman"/>
          <w:sz w:val="24"/>
          <w:szCs w:val="24"/>
          <w:lang w:eastAsia="bg-BG"/>
        </w:rPr>
        <w:t>тална проверка и проверка</w:t>
      </w:r>
      <w:r w:rsidR="00087868">
        <w:rPr>
          <w:rFonts w:ascii="Times New Roman" w:hAnsi="Times New Roman"/>
          <w:sz w:val="24"/>
          <w:szCs w:val="24"/>
          <w:lang w:eastAsia="bg-BG"/>
        </w:rPr>
        <w:t xml:space="preserve"> на място на лозовите насаждения и площи, пре</w:t>
      </w:r>
      <w:r>
        <w:rPr>
          <w:rFonts w:ascii="Times New Roman" w:hAnsi="Times New Roman"/>
          <w:sz w:val="24"/>
          <w:szCs w:val="24"/>
          <w:lang w:eastAsia="bg-BG"/>
        </w:rPr>
        <w:t>дмет на подпомагане по мярката.</w:t>
      </w:r>
      <w:r w:rsidR="000C23AF"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Кандидатите, чийто проект се реализира изцяло с преобразувани права на засаждане от Национален резерв, представят разрешението за засаждане, с което се преобразуват права за засаждане от Национален резерв.</w:t>
      </w:r>
      <w:r w:rsidR="005F5F79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В тези случаи разрешенията дават достъп до помощта по мярката до края на срока за прилагане на настоящата национална програма </w:t>
      </w:r>
      <w:r w:rsidR="005F5F79">
        <w:rPr>
          <w:rFonts w:ascii="Times New Roman" w:eastAsia="Times New Roman" w:hAnsi="Times New Roman"/>
          <w:sz w:val="24"/>
          <w:szCs w:val="24"/>
          <w:shd w:val="clear" w:color="auto" w:fill="FEFEFE"/>
          <w:lang w:val="en-US"/>
        </w:rPr>
        <w:t>(</w:t>
      </w:r>
      <w:r w:rsidR="005F5F79">
        <w:rPr>
          <w:rFonts w:ascii="Times New Roman" w:eastAsia="Times New Roman" w:hAnsi="Times New Roman"/>
          <w:sz w:val="24"/>
          <w:szCs w:val="24"/>
          <w:shd w:val="clear" w:color="auto" w:fill="FEFEFE"/>
        </w:rPr>
        <w:t>15 октомври 2018г.</w:t>
      </w:r>
      <w:r w:rsidR="005F5F79">
        <w:rPr>
          <w:rFonts w:ascii="Times New Roman" w:eastAsia="Times New Roman" w:hAnsi="Times New Roman"/>
          <w:sz w:val="24"/>
          <w:szCs w:val="24"/>
          <w:shd w:val="clear" w:color="auto" w:fill="FEFEFE"/>
          <w:lang w:val="en-US"/>
        </w:rPr>
        <w:t>)</w:t>
      </w:r>
      <w:r w:rsidR="005F5F79">
        <w:rPr>
          <w:rFonts w:ascii="Times New Roman" w:eastAsia="Times New Roman" w:hAnsi="Times New Roman"/>
          <w:sz w:val="24"/>
          <w:szCs w:val="24"/>
          <w:shd w:val="clear" w:color="auto" w:fill="FEFEFE"/>
        </w:rPr>
        <w:t>.</w:t>
      </w:r>
    </w:p>
    <w:p w:rsidR="005754BC" w:rsidRDefault="00CC0EB6" w:rsidP="00385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В. </w:t>
      </w:r>
      <w:r w:rsidR="00087868">
        <w:rPr>
          <w:rFonts w:ascii="Times New Roman" w:hAnsi="Times New Roman"/>
          <w:sz w:val="24"/>
          <w:szCs w:val="24"/>
          <w:lang w:eastAsia="bg-BG"/>
        </w:rPr>
        <w:t>След предоставяне на право на участие п</w:t>
      </w:r>
      <w:r w:rsidR="001C20B7">
        <w:rPr>
          <w:rFonts w:ascii="Times New Roman" w:hAnsi="Times New Roman"/>
          <w:sz w:val="24"/>
          <w:szCs w:val="24"/>
          <w:lang w:eastAsia="bg-BG"/>
        </w:rPr>
        <w:t xml:space="preserve">о мярката от ИАЛВ, кандидатите </w:t>
      </w:r>
      <w:r w:rsidR="00087868">
        <w:rPr>
          <w:rFonts w:ascii="Times New Roman" w:hAnsi="Times New Roman"/>
          <w:sz w:val="24"/>
          <w:szCs w:val="24"/>
          <w:lang w:eastAsia="bg-BG"/>
        </w:rPr>
        <w:t xml:space="preserve">подават заявление за </w:t>
      </w:r>
      <w:r>
        <w:rPr>
          <w:rFonts w:ascii="Times New Roman" w:hAnsi="Times New Roman"/>
          <w:sz w:val="24"/>
          <w:szCs w:val="24"/>
          <w:lang w:eastAsia="bg-BG"/>
        </w:rPr>
        <w:t xml:space="preserve">финансово </w:t>
      </w:r>
      <w:r w:rsidR="00087868">
        <w:rPr>
          <w:rFonts w:ascii="Times New Roman" w:hAnsi="Times New Roman"/>
          <w:sz w:val="24"/>
          <w:szCs w:val="24"/>
          <w:lang w:eastAsia="bg-BG"/>
        </w:rPr>
        <w:t>подпомаг</w:t>
      </w:r>
      <w:r w:rsidR="00C545B2">
        <w:rPr>
          <w:rFonts w:ascii="Times New Roman" w:hAnsi="Times New Roman"/>
          <w:sz w:val="24"/>
          <w:szCs w:val="24"/>
          <w:lang w:eastAsia="bg-BG"/>
        </w:rPr>
        <w:t>ане в Държавен фонд „Земеделие”</w:t>
      </w:r>
      <w:r w:rsidR="00385F8C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0C23AF">
        <w:rPr>
          <w:rFonts w:ascii="Times New Roman" w:hAnsi="Times New Roman"/>
          <w:sz w:val="24"/>
          <w:szCs w:val="24"/>
          <w:lang w:eastAsia="bg-BG"/>
        </w:rPr>
        <w:t xml:space="preserve">с приложени </w:t>
      </w:r>
      <w:r w:rsidR="00385F8C">
        <w:rPr>
          <w:rFonts w:ascii="Times New Roman" w:hAnsi="Times New Roman"/>
          <w:sz w:val="24"/>
          <w:szCs w:val="24"/>
          <w:lang w:eastAsia="bg-BG"/>
        </w:rPr>
        <w:t xml:space="preserve">към него </w:t>
      </w:r>
      <w:r w:rsidR="000C23AF">
        <w:rPr>
          <w:rFonts w:ascii="Times New Roman" w:hAnsi="Times New Roman"/>
          <w:sz w:val="24"/>
          <w:szCs w:val="24"/>
          <w:lang w:eastAsia="bg-BG"/>
        </w:rPr>
        <w:t xml:space="preserve">изискуеми по националното законодателство документи. </w:t>
      </w:r>
    </w:p>
    <w:p w:rsidR="008F19CB" w:rsidRDefault="000C23AF" w:rsidP="008F19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lang w:eastAsia="bg-BG"/>
        </w:rPr>
        <w:t>ДФЗ</w:t>
      </w: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извършва </w:t>
      </w:r>
      <w:r w:rsidRPr="005754B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административна проверка на документите</w:t>
      </w:r>
      <w:r w:rsidRPr="000C23AF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и п</w:t>
      </w:r>
      <w:r w:rsidR="00813878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ри установяване на нередовност и/или непълнота на документите 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на </w:t>
      </w:r>
      <w:r w:rsidR="00813878"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кандидат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 за финансово подпомагане се</w:t>
      </w:r>
      <w:r w:rsidR="00813878" w:rsidRPr="002A20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предоставя срок от</w:t>
      </w:r>
      <w:r w:rsidR="00813878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10 работни дни от получаване на уведомлението 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отстраняването им</w:t>
      </w:r>
      <w:r w:rsidR="00813878" w:rsidRPr="006C13B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  <w:r w:rsidR="00813878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8F19C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След административната проверка се извършва проверка от дирекция „Технически инспекторат“ към Държавен фонд „Земеделие“. </w:t>
      </w:r>
    </w:p>
    <w:p w:rsidR="00362B51" w:rsidRPr="001118FE" w:rsidRDefault="00CC0EB6" w:rsidP="00385F8C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0C23AF">
        <w:rPr>
          <w:rFonts w:ascii="Times New Roman" w:hAnsi="Times New Roman"/>
          <w:sz w:val="24"/>
          <w:szCs w:val="24"/>
        </w:rPr>
        <w:t xml:space="preserve">След приключване </w:t>
      </w:r>
      <w:r w:rsidR="000C23AF" w:rsidRPr="00C93FC6">
        <w:rPr>
          <w:rFonts w:ascii="Times New Roman" w:hAnsi="Times New Roman"/>
          <w:sz w:val="24"/>
          <w:szCs w:val="24"/>
        </w:rPr>
        <w:t>административна проверка на документите</w:t>
      </w:r>
      <w:r w:rsidR="000C23AF">
        <w:rPr>
          <w:rFonts w:ascii="Times New Roman" w:hAnsi="Times New Roman"/>
          <w:sz w:val="24"/>
          <w:szCs w:val="24"/>
        </w:rPr>
        <w:t xml:space="preserve">, се извършва </w:t>
      </w:r>
      <w:r w:rsidR="000C23AF" w:rsidRPr="00A30E8A">
        <w:rPr>
          <w:rFonts w:ascii="Times New Roman" w:hAnsi="Times New Roman"/>
          <w:sz w:val="24"/>
          <w:szCs w:val="24"/>
        </w:rPr>
        <w:t xml:space="preserve">финансова оценка на </w:t>
      </w:r>
      <w:r w:rsidR="000C23AF">
        <w:rPr>
          <w:rFonts w:ascii="Times New Roman" w:hAnsi="Times New Roman"/>
          <w:sz w:val="24"/>
          <w:szCs w:val="24"/>
        </w:rPr>
        <w:t>и</w:t>
      </w:r>
      <w:r w:rsidR="000C23AF" w:rsidRPr="00C93FC6">
        <w:rPr>
          <w:rFonts w:ascii="Times New Roman" w:hAnsi="Times New Roman"/>
          <w:sz w:val="24"/>
          <w:szCs w:val="24"/>
        </w:rPr>
        <w:t xml:space="preserve">нвестиционния проект, </w:t>
      </w:r>
      <w:r w:rsidR="001C20B7" w:rsidRPr="005754BC">
        <w:rPr>
          <w:rFonts w:ascii="Times New Roman" w:hAnsi="Times New Roman"/>
          <w:sz w:val="24"/>
          <w:szCs w:val="24"/>
        </w:rPr>
        <w:t>въз основа на определените</w:t>
      </w:r>
      <w:r w:rsidR="001323B2">
        <w:rPr>
          <w:rFonts w:ascii="Times New Roman" w:hAnsi="Times New Roman"/>
          <w:sz w:val="24"/>
          <w:szCs w:val="24"/>
        </w:rPr>
        <w:t xml:space="preserve"> </w:t>
      </w:r>
      <w:r w:rsidR="00E52381">
        <w:rPr>
          <w:rFonts w:ascii="Times New Roman" w:hAnsi="Times New Roman"/>
          <w:sz w:val="24"/>
          <w:szCs w:val="24"/>
        </w:rPr>
        <w:t xml:space="preserve">в националното законодателство </w:t>
      </w:r>
      <w:r w:rsidR="000C23AF" w:rsidRPr="00E52381">
        <w:rPr>
          <w:rFonts w:ascii="Times New Roman" w:hAnsi="Times New Roman"/>
          <w:sz w:val="24"/>
          <w:szCs w:val="24"/>
        </w:rPr>
        <w:t>пределни цени за дейностите по мярката</w:t>
      </w:r>
      <w:r w:rsidR="00362B51" w:rsidRPr="00E52381">
        <w:rPr>
          <w:rFonts w:ascii="Times New Roman" w:hAnsi="Times New Roman"/>
          <w:sz w:val="24"/>
          <w:szCs w:val="24"/>
        </w:rPr>
        <w:t>.</w:t>
      </w:r>
    </w:p>
    <w:p w:rsidR="00362B51" w:rsidRPr="001118FE" w:rsidRDefault="004F325A" w:rsidP="004F32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 w:rsidRPr="004F325A">
        <w:rPr>
          <w:rFonts w:ascii="Times New Roman" w:hAnsi="Times New Roman"/>
          <w:sz w:val="24"/>
          <w:szCs w:val="24"/>
        </w:rPr>
        <w:t xml:space="preserve">Д. 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Постъпилите заявления за предоставяне на финансова помощ се оценяват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съгласно критериите за оценка, което се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преценява въз основа на приложените към заявлението за подпомагане 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релевантни 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документи.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Допустими за подпомагане са проекти, получили не по-малко от 5 точки по критериите за оценка.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бюджет. В случаите на повече от едно заявление с еднакъв брой точки, за които наличният бюджет за съответния период на прием, е недостатъчен, той се разпределя между тези заявления, пропорционално на заявеното финансиране. В този случай кандидатите са длъжни да изпълнят всички допустими дейности, посочени в заявлението за подпомагане.</w:t>
      </w:r>
    </w:p>
    <w:p w:rsidR="00831034" w:rsidRPr="002911D8" w:rsidRDefault="004F325A" w:rsidP="00800057">
      <w:pPr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Е. В срок до </w:t>
      </w:r>
      <w:r w:rsidR="00D00BF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6</w:t>
      </w:r>
      <w:r w:rsidR="00B6299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0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работни дни от подаване на заявленията заявлението за предоставяне на финансова помощ 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се </w:t>
      </w:r>
      <w:r w:rsidR="00362B51"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одобрява или 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се отхвърля, а</w:t>
      </w:r>
      <w:r w:rsidR="00362B51"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резултатите от класирането 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се 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публикува</w:t>
      </w:r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т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на </w:t>
      </w:r>
      <w:hyperlink r:id="rId12" w:history="1">
        <w:r w:rsidRPr="004F325A">
          <w:rPr>
            <w:rFonts w:ascii="Times New Roman" w:eastAsia="Times New Roman" w:hAnsi="Times New Roman"/>
            <w:sz w:val="24"/>
            <w:szCs w:val="24"/>
            <w:highlight w:val="white"/>
            <w:shd w:val="clear" w:color="auto" w:fill="FEFEFE"/>
          </w:rPr>
          <w:t>Интернет страницата</w:t>
        </w:r>
      </w:hyperlink>
      <w:r w:rsidR="00362B51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на </w:t>
      </w:r>
      <w:r w:rsidR="00362B51"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Държавен фонд "Земеделие"</w:t>
      </w:r>
      <w:r w:rsidRPr="004F325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934EB3" w:rsidRDefault="00800057" w:rsidP="00800057">
      <w:pPr>
        <w:jc w:val="both"/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800057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lastRenderedPageBreak/>
        <w:t>Критерии за допустимост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>:</w:t>
      </w:r>
    </w:p>
    <w:p w:rsidR="00800057" w:rsidRPr="00800057" w:rsidRDefault="00800057" w:rsidP="00800057">
      <w:pPr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</w:t>
      </w:r>
      <w:r w:rsidR="0047574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пустими за подпомагане са к</w:t>
      </w:r>
      <w:r w:rsidRPr="0080005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андидати, които </w:t>
      </w:r>
      <w:r w:rsidR="001118FE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са вписани в лозарския регистър и</w:t>
      </w:r>
      <w:r w:rsidRPr="0080005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:</w:t>
      </w:r>
    </w:p>
    <w:p w:rsidR="00E52381" w:rsidRDefault="001118FE" w:rsidP="00E52381">
      <w:pPr>
        <w:pStyle w:val="ListParagraph"/>
        <w:numPr>
          <w:ilvl w:val="0"/>
          <w:numId w:val="3"/>
        </w:numPr>
        <w:spacing w:before="120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н</w:t>
      </w:r>
      <w:r w:rsidR="00E52381">
        <w:rPr>
          <w:rFonts w:ascii="Times New Roman" w:hAnsi="Times New Roman"/>
          <w:bCs/>
          <w:sz w:val="24"/>
          <w:szCs w:val="24"/>
          <w:lang w:eastAsia="bg-BG"/>
        </w:rPr>
        <w:t>ямат задължения към Държавен фонд „Земеделие“;</w:t>
      </w:r>
    </w:p>
    <w:p w:rsidR="00E52381" w:rsidRPr="002911D8" w:rsidRDefault="001118FE" w:rsidP="00B81B28">
      <w:pPr>
        <w:pStyle w:val="ListParagraph"/>
        <w:numPr>
          <w:ilvl w:val="0"/>
          <w:numId w:val="3"/>
        </w:numPr>
        <w:spacing w:before="120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н</w:t>
      </w:r>
      <w:r w:rsidR="00E52381">
        <w:rPr>
          <w:rFonts w:ascii="Times New Roman" w:hAnsi="Times New Roman"/>
          <w:bCs/>
          <w:sz w:val="24"/>
          <w:szCs w:val="24"/>
          <w:lang w:eastAsia="bg-BG"/>
        </w:rPr>
        <w:t>е са в открито производство за обявяване в несъстоятелност или не са обявени в несъстоятелност, както и не са в производство по ликвидация.</w:t>
      </w:r>
    </w:p>
    <w:p w:rsidR="00831034" w:rsidRDefault="00831034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31034" w:rsidRDefault="00A631D8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67058">
        <w:rPr>
          <w:rFonts w:ascii="Times New Roman" w:hAnsi="Times New Roman"/>
          <w:b/>
          <w:sz w:val="24"/>
          <w:szCs w:val="24"/>
          <w:lang w:eastAsia="bg-BG"/>
        </w:rPr>
        <w:t>Допустими/недопу</w:t>
      </w:r>
      <w:r w:rsidR="0008104E" w:rsidRPr="00167058">
        <w:rPr>
          <w:rFonts w:ascii="Times New Roman" w:hAnsi="Times New Roman"/>
          <w:b/>
          <w:sz w:val="24"/>
          <w:szCs w:val="24"/>
          <w:lang w:eastAsia="bg-BG"/>
        </w:rPr>
        <w:t>стими разходи:</w:t>
      </w:r>
      <w:r w:rsidR="002A36B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AD459A" w:rsidRDefault="00AD459A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67058">
        <w:rPr>
          <w:rFonts w:ascii="Times New Roman" w:hAnsi="Times New Roman"/>
          <w:b/>
          <w:sz w:val="24"/>
          <w:szCs w:val="24"/>
          <w:lang w:eastAsia="bg-BG"/>
        </w:rPr>
        <w:t>Допустими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разходи:</w:t>
      </w:r>
      <w:r w:rsidR="005754B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C379A5" w:rsidRPr="00CF6E4C" w:rsidRDefault="00C379A5" w:rsidP="00C3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Максималният размер на финансовата помощ е до 75 % от стойността на действителните разходи за изпълнение на всяка конкретно определена дейност на база определени пределни цени.</w:t>
      </w:r>
      <w:r w:rsidR="00CF6E4C">
        <w:rPr>
          <w:rFonts w:ascii="Times New Roman" w:hAnsi="Times New Roman"/>
          <w:sz w:val="24"/>
          <w:szCs w:val="24"/>
          <w:lang w:eastAsia="bg-BG"/>
        </w:rPr>
        <w:t xml:space="preserve">Този таван е регламентиран с разпоредбата на чл.46, пар.6 от Регламент </w:t>
      </w:r>
      <w:r w:rsidR="00CF6E4C">
        <w:rPr>
          <w:rFonts w:ascii="Times New Roman" w:hAnsi="Times New Roman"/>
          <w:sz w:val="24"/>
          <w:szCs w:val="24"/>
          <w:lang w:val="en-US" w:eastAsia="bg-BG"/>
        </w:rPr>
        <w:t>(</w:t>
      </w:r>
      <w:r w:rsidR="00CF6E4C">
        <w:rPr>
          <w:rFonts w:ascii="Times New Roman" w:hAnsi="Times New Roman"/>
          <w:sz w:val="24"/>
          <w:szCs w:val="24"/>
          <w:lang w:eastAsia="bg-BG"/>
        </w:rPr>
        <w:t>ЕС</w:t>
      </w:r>
      <w:r w:rsidR="00CF6E4C">
        <w:rPr>
          <w:rFonts w:ascii="Times New Roman" w:hAnsi="Times New Roman"/>
          <w:sz w:val="24"/>
          <w:szCs w:val="24"/>
          <w:lang w:val="en-US" w:eastAsia="bg-BG"/>
        </w:rPr>
        <w:t>)</w:t>
      </w:r>
      <w:r w:rsidR="00CF6E4C">
        <w:rPr>
          <w:rFonts w:ascii="Times New Roman" w:hAnsi="Times New Roman"/>
          <w:sz w:val="24"/>
          <w:szCs w:val="24"/>
          <w:lang w:eastAsia="bg-BG"/>
        </w:rPr>
        <w:t xml:space="preserve"> №1308/2013г., съгласно която в по-слабо развитите региони помощта за преструктуриране и конверсия достига 75% от действителните разходи.</w:t>
      </w:r>
      <w:r w:rsidR="00462B0A">
        <w:rPr>
          <w:rFonts w:ascii="Times New Roman" w:hAnsi="Times New Roman"/>
          <w:sz w:val="24"/>
          <w:szCs w:val="24"/>
          <w:lang w:eastAsia="bg-BG"/>
        </w:rPr>
        <w:t xml:space="preserve"> Регионите в Република България са включени в</w:t>
      </w:r>
      <w:r w:rsidR="00CF6E4C">
        <w:rPr>
          <w:rFonts w:ascii="Times New Roman" w:hAnsi="Times New Roman"/>
          <w:sz w:val="24"/>
          <w:szCs w:val="24"/>
          <w:lang w:eastAsia="bg-BG"/>
        </w:rPr>
        <w:t xml:space="preserve"> Приложение 1 към Решение </w:t>
      </w:r>
      <w:r w:rsidR="00E36F0D">
        <w:rPr>
          <w:rFonts w:ascii="Times New Roman" w:hAnsi="Times New Roman"/>
          <w:sz w:val="24"/>
          <w:szCs w:val="24"/>
          <w:lang w:val="en-US" w:eastAsia="bg-BG"/>
        </w:rPr>
        <w:t>2014/99/</w:t>
      </w:r>
      <w:r w:rsidR="00E36F0D">
        <w:rPr>
          <w:rFonts w:ascii="Times New Roman" w:hAnsi="Times New Roman"/>
          <w:sz w:val="24"/>
          <w:szCs w:val="24"/>
          <w:lang w:eastAsia="bg-BG"/>
        </w:rPr>
        <w:t xml:space="preserve">ЕС </w:t>
      </w:r>
      <w:r w:rsidR="00CF6E4C">
        <w:rPr>
          <w:rFonts w:ascii="Times New Roman" w:hAnsi="Times New Roman"/>
          <w:sz w:val="24"/>
          <w:szCs w:val="24"/>
          <w:lang w:eastAsia="bg-BG"/>
        </w:rPr>
        <w:t>за изпълнение на Комисията от 18 февруари 2014 г. за определяне на списъка на регионите, които отговарят на критериите за финансиране по Европейския фонд за регионал</w:t>
      </w:r>
      <w:r w:rsidR="00462B0A">
        <w:rPr>
          <w:rFonts w:ascii="Times New Roman" w:hAnsi="Times New Roman"/>
          <w:sz w:val="24"/>
          <w:szCs w:val="24"/>
          <w:lang w:eastAsia="bg-BG"/>
        </w:rPr>
        <w:t>но развитие и</w:t>
      </w:r>
      <w:r w:rsidR="00CF6E4C">
        <w:rPr>
          <w:rFonts w:ascii="Times New Roman" w:hAnsi="Times New Roman"/>
          <w:sz w:val="24"/>
          <w:szCs w:val="24"/>
          <w:lang w:eastAsia="bg-BG"/>
        </w:rPr>
        <w:t xml:space="preserve"> Европейския социален фонд и на държавите членки, които отговарят на критериите за финансиране п</w:t>
      </w:r>
      <w:r w:rsidR="00462B0A">
        <w:rPr>
          <w:rFonts w:ascii="Times New Roman" w:hAnsi="Times New Roman"/>
          <w:sz w:val="24"/>
          <w:szCs w:val="24"/>
          <w:lang w:eastAsia="bg-BG"/>
        </w:rPr>
        <w:t>о Кохезионен фонд за периода</w:t>
      </w:r>
      <w:r w:rsidR="00CF6E4C">
        <w:rPr>
          <w:rFonts w:ascii="Times New Roman" w:hAnsi="Times New Roman"/>
          <w:sz w:val="24"/>
          <w:szCs w:val="24"/>
          <w:lang w:eastAsia="bg-BG"/>
        </w:rPr>
        <w:t xml:space="preserve"> 2014-2020</w:t>
      </w:r>
      <w:r w:rsidR="00E36F0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43167">
        <w:rPr>
          <w:rFonts w:ascii="Times New Roman" w:hAnsi="Times New Roman"/>
          <w:sz w:val="24"/>
          <w:szCs w:val="24"/>
          <w:lang w:eastAsia="bg-BG"/>
        </w:rPr>
        <w:t>г.</w:t>
      </w:r>
    </w:p>
    <w:p w:rsidR="00C379A5" w:rsidRPr="00B51D0B" w:rsidRDefault="00C379A5" w:rsidP="00C3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националното законодателство се определя максимален размер на разходите по проект</w:t>
      </w:r>
      <w:r w:rsidR="001323B2">
        <w:rPr>
          <w:rFonts w:ascii="Times New Roman" w:hAnsi="Times New Roman"/>
          <w:sz w:val="24"/>
          <w:szCs w:val="24"/>
        </w:rPr>
        <w:t xml:space="preserve"> или проекти,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FC6">
        <w:rPr>
          <w:rFonts w:ascii="Times New Roman" w:hAnsi="Times New Roman"/>
          <w:sz w:val="24"/>
          <w:szCs w:val="24"/>
        </w:rPr>
        <w:t>подаден</w:t>
      </w:r>
      <w:r w:rsidR="001323B2">
        <w:rPr>
          <w:rFonts w:ascii="Times New Roman" w:hAnsi="Times New Roman"/>
          <w:sz w:val="24"/>
          <w:szCs w:val="24"/>
        </w:rPr>
        <w:t>/и</w:t>
      </w:r>
      <w:r w:rsidRPr="00C93FC6">
        <w:rPr>
          <w:rFonts w:ascii="Times New Roman" w:hAnsi="Times New Roman"/>
          <w:sz w:val="24"/>
          <w:szCs w:val="24"/>
        </w:rPr>
        <w:t xml:space="preserve"> от един кандидат</w:t>
      </w:r>
      <w:r w:rsidRPr="00B51D0B">
        <w:rPr>
          <w:rFonts w:ascii="Times New Roman" w:hAnsi="Times New Roman"/>
          <w:sz w:val="24"/>
          <w:szCs w:val="24"/>
        </w:rPr>
        <w:t xml:space="preserve"> в рамките на един прием.</w:t>
      </w:r>
    </w:p>
    <w:p w:rsidR="00AD459A" w:rsidRDefault="00AD459A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1046B" w:rsidRPr="00EC6D60" w:rsidRDefault="0031046B" w:rsidP="003104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1323B2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Недопустими </w:t>
      </w:r>
      <w:r w:rsidR="00EC653E" w:rsidRPr="00EC6D60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>за подпомагане по мярката са следните дейности:</w:t>
      </w:r>
    </w:p>
    <w:p w:rsidR="0031046B" w:rsidRPr="0031046B" w:rsidRDefault="00C41B0F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31046B"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презасаждане на лозарски парцел със същия винен сорт и същите разстояния на засаждане, представляващо обичайно обновление на лозята, които са приключили естествения си жизнен цикъл;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2. защита от щети, нанесени от диви животни, чрез изграждане на огради или с активна защита, която включва човешки звуци;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3. защита от щети, нанесени от птици, чрез покриване на лозовите насаждения с предпазни мрежи, закупуване на машини за плашене на птици или с активна защита, която включва човешки звуци;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4. защита от градушка чрез покриване на лозовите насаждения с предпазни мрежи;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5. изграждане на прегради/стени срещу вятър;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6. изграждане на пътища в рамките на лозовото насаждение или които водят до него;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7. подмладяване на лозовите насаждения и попълване на празни места от пропаднали растения с нов посадъчен материал (подсаждане);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8. смяна на формировката от един вид в същия в зависимост от височината на стъблото - нискостъблени, средностъблени и високостъблени;</w:t>
      </w:r>
    </w:p>
    <w:p w:rsidR="0031046B" w:rsidRPr="0031046B" w:rsidRDefault="00C41B0F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9.</w:t>
      </w:r>
      <w:r w:rsidR="0031046B"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смяна на формировката на лозя, по-млади от 5 години, считано от годината, следваща годината на засаждане, и/или лозя без напълно формирани кордони, рамена и плодни звена;</w:t>
      </w:r>
    </w:p>
    <w:p w:rsidR="0031046B" w:rsidRDefault="00C41B0F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10.</w:t>
      </w:r>
      <w:r w:rsidR="0031046B"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преструктуриране и конверсия на винени лозя, които не отговарят на определението за добро агротехническо състояние.</w:t>
      </w:r>
    </w:p>
    <w:p w:rsidR="008A6499" w:rsidRPr="00695C8C" w:rsidRDefault="00AE72B8" w:rsidP="00695C8C">
      <w:pPr>
        <w:spacing w:after="0" w:line="240" w:lineRule="auto"/>
        <w:ind w:firstLine="850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  <w:shd w:val="clear" w:color="auto" w:fill="FEFEFE"/>
        </w:rPr>
      </w:pPr>
      <w:r w:rsidRPr="00D740C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11. </w:t>
      </w:r>
      <w:r w:rsidR="00695C8C" w:rsidRPr="00695C8C">
        <w:rPr>
          <w:rFonts w:ascii="Times New Roman" w:eastAsia="Times New Roman" w:hAnsi="Times New Roman"/>
          <w:sz w:val="24"/>
          <w:szCs w:val="24"/>
          <w:shd w:val="clear" w:color="auto" w:fill="FEFEFE"/>
        </w:rPr>
        <w:t>дейности по мярка „Преструктуриране и конверсия на лозя“, за които е получено финансиране от ЕС в период от 10 финансови години, следващи годината на финансирането</w:t>
      </w:r>
    </w:p>
    <w:p w:rsidR="0031046B" w:rsidRPr="00EC6D60" w:rsidRDefault="00EC653E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EC6D60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>Финансова помощ не се предоставя за: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1. разходи по закупуване на оборудване и съоръжения втора употреба;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2. данък добавена стойност (ДДС);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3. лизинг;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4. оперативни разходи, включително разходи за поддръжка, наеми, застраховки;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5. банкови такси, разходи за гаранции, плащане и рефинансиране на лихви;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6. принос в натура;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7. плащане в брой (с изключение на разходи за трудови възнаграждения, пряко свързани с осъществяването на дейностите по договора);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lastRenderedPageBreak/>
        <w:t>8. осигурителни вноски по трудови възнаграждения;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9. разходи, извършени преди подписването на договора с Държавен фонд "Земеделие";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10. хонорари за консултантски услуги, разходи за управление на проекта;</w:t>
      </w:r>
    </w:p>
    <w:p w:rsidR="0031046B" w:rsidRPr="0031046B" w:rsidRDefault="0031046B" w:rsidP="0031046B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11. закупуване на стопански инвентар, селскостопанска техника, транспортни средства;</w:t>
      </w:r>
    </w:p>
    <w:p w:rsidR="00831034" w:rsidRDefault="0031046B" w:rsidP="002911D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1046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12. ежедневно управление на лозарското стопанство.</w:t>
      </w:r>
      <w:r w:rsidR="0080005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2911D8" w:rsidRPr="002911D8" w:rsidRDefault="002911D8" w:rsidP="002911D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385F8C" w:rsidRPr="00243ABA" w:rsidRDefault="00167058" w:rsidP="00243A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08104E" w:rsidRPr="007879A6">
        <w:rPr>
          <w:rFonts w:ascii="Times New Roman" w:hAnsi="Times New Roman"/>
          <w:b/>
          <w:sz w:val="24"/>
          <w:szCs w:val="24"/>
          <w:lang w:eastAsia="bg-BG"/>
        </w:rPr>
        <w:t>Прилагане на стандартни таблици на единичните разходи</w:t>
      </w:r>
      <w:r w:rsidR="007879A6" w:rsidRPr="007879A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879A6" w:rsidRPr="00243ABA">
        <w:rPr>
          <w:rFonts w:ascii="Times New Roman" w:hAnsi="Times New Roman"/>
          <w:b/>
          <w:strike/>
          <w:sz w:val="24"/>
          <w:szCs w:val="24"/>
          <w:lang w:eastAsia="bg-BG"/>
        </w:rPr>
        <w:t>да</w:t>
      </w:r>
      <w:r w:rsidR="007879A6" w:rsidRPr="00167058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7879A6" w:rsidRPr="00243ABA">
        <w:rPr>
          <w:rFonts w:ascii="Times New Roman" w:hAnsi="Times New Roman"/>
          <w:b/>
          <w:sz w:val="24"/>
          <w:szCs w:val="24"/>
          <w:lang w:eastAsia="bg-BG"/>
        </w:rPr>
        <w:t>не</w:t>
      </w:r>
      <w:r w:rsidR="007879A6" w:rsidRPr="007879A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879A6">
        <w:rPr>
          <w:rFonts w:ascii="Times New Roman" w:hAnsi="Times New Roman"/>
          <w:b/>
          <w:sz w:val="24"/>
          <w:szCs w:val="24"/>
          <w:lang w:eastAsia="bg-BG"/>
        </w:rPr>
        <w:t>;</w:t>
      </w:r>
      <w:r w:rsidR="0008104E" w:rsidRPr="007879A6">
        <w:rPr>
          <w:rFonts w:ascii="Times New Roman" w:hAnsi="Times New Roman"/>
          <w:b/>
          <w:sz w:val="24"/>
          <w:szCs w:val="24"/>
          <w:lang w:eastAsia="bg-BG"/>
        </w:rPr>
        <w:t>вноски в натура</w:t>
      </w:r>
      <w:r w:rsidR="0008104E" w:rsidRPr="00167058">
        <w:rPr>
          <w:rFonts w:ascii="Times New Roman" w:hAnsi="Times New Roman"/>
          <w:b/>
          <w:sz w:val="24"/>
          <w:szCs w:val="24"/>
          <w:lang w:eastAsia="bg-BG"/>
        </w:rPr>
        <w:t>:</w:t>
      </w:r>
      <w:r w:rsidR="0008104E" w:rsidRPr="00243ABA">
        <w:rPr>
          <w:rFonts w:ascii="Times New Roman" w:hAnsi="Times New Roman"/>
          <w:b/>
          <w:strike/>
          <w:sz w:val="24"/>
          <w:szCs w:val="24"/>
          <w:lang w:eastAsia="bg-BG"/>
        </w:rPr>
        <w:t>да</w:t>
      </w:r>
      <w:r w:rsidR="0008104E" w:rsidRPr="00167058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08104E" w:rsidRPr="00243ABA">
        <w:rPr>
          <w:rFonts w:ascii="Times New Roman" w:hAnsi="Times New Roman"/>
          <w:b/>
          <w:sz w:val="24"/>
          <w:szCs w:val="24"/>
          <w:lang w:eastAsia="bg-BG"/>
        </w:rPr>
        <w:t>не</w:t>
      </w:r>
    </w:p>
    <w:p w:rsidR="002D08C8" w:rsidRDefault="002D08C8" w:rsidP="0038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50240" w:rsidRDefault="00950240" w:rsidP="0095024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50240" w:rsidRDefault="00950240" w:rsidP="0095024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72177E">
        <w:rPr>
          <w:rFonts w:ascii="Times New Roman" w:hAnsi="Times New Roman"/>
          <w:sz w:val="24"/>
          <w:szCs w:val="24"/>
          <w:lang w:eastAsia="bg-BG"/>
        </w:rPr>
        <w:t>Основателността на направените разходи от бенефициентите, се оценява въз основа на разходо - оправдателни документи и максимални равнища на подпомагане с определени параметри за всяка дейност</w:t>
      </w:r>
      <w:r w:rsidR="000957EE">
        <w:rPr>
          <w:rFonts w:ascii="Times New Roman" w:hAnsi="Times New Roman"/>
          <w:sz w:val="24"/>
          <w:szCs w:val="24"/>
          <w:lang w:eastAsia="bg-BG"/>
        </w:rPr>
        <w:t xml:space="preserve"> от мярката. </w:t>
      </w:r>
      <w:r w:rsidRPr="0072177E">
        <w:rPr>
          <w:rFonts w:ascii="Times New Roman" w:hAnsi="Times New Roman"/>
          <w:sz w:val="24"/>
          <w:szCs w:val="24"/>
          <w:lang w:eastAsia="bg-BG"/>
        </w:rPr>
        <w:t xml:space="preserve">Тези равнища се прилагат </w:t>
      </w:r>
      <w:r w:rsidR="000957EE">
        <w:rPr>
          <w:rFonts w:ascii="Times New Roman" w:hAnsi="Times New Roman"/>
          <w:sz w:val="24"/>
          <w:szCs w:val="24"/>
          <w:lang w:eastAsia="bg-BG"/>
        </w:rPr>
        <w:t xml:space="preserve">и при </w:t>
      </w:r>
      <w:r w:rsidRPr="0072177E">
        <w:rPr>
          <w:rFonts w:ascii="Times New Roman" w:hAnsi="Times New Roman"/>
          <w:sz w:val="24"/>
          <w:szCs w:val="24"/>
          <w:lang w:eastAsia="bg-BG"/>
        </w:rPr>
        <w:t>кандидатстване, за да се определи максималната допустима сума за всяка дейност, за която се кандидатства. Максималн</w:t>
      </w:r>
      <w:r w:rsidR="00F01EFB">
        <w:rPr>
          <w:rFonts w:ascii="Times New Roman" w:hAnsi="Times New Roman"/>
          <w:sz w:val="24"/>
          <w:szCs w:val="24"/>
          <w:lang w:eastAsia="bg-BG"/>
        </w:rPr>
        <w:t>ите</w:t>
      </w:r>
      <w:r w:rsidRPr="0072177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01EFB">
        <w:rPr>
          <w:rFonts w:ascii="Times New Roman" w:hAnsi="Times New Roman"/>
          <w:sz w:val="24"/>
          <w:szCs w:val="24"/>
          <w:lang w:eastAsia="bg-BG"/>
        </w:rPr>
        <w:t>цени з</w:t>
      </w:r>
      <w:r w:rsidRPr="0072177E">
        <w:rPr>
          <w:rFonts w:ascii="Times New Roman" w:hAnsi="Times New Roman"/>
          <w:sz w:val="24"/>
          <w:szCs w:val="24"/>
          <w:lang w:eastAsia="bg-BG"/>
        </w:rPr>
        <w:t>а подпомагане се основава</w:t>
      </w:r>
      <w:r w:rsidR="00F01EFB">
        <w:rPr>
          <w:rFonts w:ascii="Times New Roman" w:hAnsi="Times New Roman"/>
          <w:sz w:val="24"/>
          <w:szCs w:val="24"/>
          <w:lang w:eastAsia="bg-BG"/>
        </w:rPr>
        <w:t>т</w:t>
      </w:r>
      <w:r w:rsidRPr="0072177E">
        <w:rPr>
          <w:rFonts w:ascii="Times New Roman" w:hAnsi="Times New Roman"/>
          <w:sz w:val="24"/>
          <w:szCs w:val="24"/>
          <w:lang w:eastAsia="bg-BG"/>
        </w:rPr>
        <w:t xml:space="preserve"> на извършен </w:t>
      </w:r>
      <w:r w:rsidR="00F01EFB">
        <w:rPr>
          <w:rFonts w:ascii="Times New Roman" w:hAnsi="Times New Roman"/>
          <w:sz w:val="24"/>
          <w:szCs w:val="24"/>
          <w:lang w:eastAsia="bg-BG"/>
        </w:rPr>
        <w:t xml:space="preserve">пазарен </w:t>
      </w:r>
      <w:r w:rsidRPr="0072177E">
        <w:rPr>
          <w:rFonts w:ascii="Times New Roman" w:hAnsi="Times New Roman"/>
          <w:sz w:val="24"/>
          <w:szCs w:val="24"/>
          <w:lang w:eastAsia="bg-BG"/>
        </w:rPr>
        <w:t>анализ</w:t>
      </w:r>
      <w:r w:rsidR="00F01EFB">
        <w:rPr>
          <w:rFonts w:ascii="Times New Roman" w:hAnsi="Times New Roman"/>
          <w:sz w:val="24"/>
          <w:szCs w:val="24"/>
          <w:lang w:eastAsia="bg-BG"/>
        </w:rPr>
        <w:t>.</w:t>
      </w:r>
      <w:r w:rsidRPr="0072177E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950240" w:rsidRDefault="00950240" w:rsidP="0095024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След приключване на дейностите и предоставяне на разходо-оправдателни документи (фактури) се извършват документални проверки и проверки на място, с които се гарантира, че извършените дейности по инвестицията отговарят на разходите, направени за тях и няма да бъде допусната свръхкомпенсация на бенефициента. </w:t>
      </w:r>
      <w:r w:rsidR="000957EE" w:rsidRPr="0072177E">
        <w:rPr>
          <w:rFonts w:ascii="Times New Roman" w:hAnsi="Times New Roman"/>
          <w:sz w:val="24"/>
          <w:szCs w:val="24"/>
          <w:lang w:eastAsia="bg-BG"/>
        </w:rPr>
        <w:t>Подпомагането се основава на по-ниската от двете получени суми, тоест максималната допустима сума и сумата, произтичаща от оправдателните документи.</w:t>
      </w:r>
      <w:r w:rsidR="000957EE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При предоставяне на фактури на стойност по-ниска от договорената, на бенефициента се изплаща финансова помощ в размер на процент от действително извършените разходи, но не повече от 75 %. При предоставяне на фактури на стойност, надхвърляща договорената, се изплаща финансова помощ не по-висока от договорената, а преразходът остава за сметка на бенефициента.</w:t>
      </w:r>
    </w:p>
    <w:p w:rsidR="00834B20" w:rsidRPr="00834B20" w:rsidRDefault="00834B20" w:rsidP="0095024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Анализите на максималните равнища на цените по отделните дейности по мярката са изготвени от С</w:t>
      </w:r>
      <w:r w:rsidRPr="00834B20">
        <w:rPr>
          <w:rFonts w:ascii="Times New Roman" w:hAnsi="Times New Roman"/>
          <w:sz w:val="24"/>
          <w:szCs w:val="24"/>
          <w:lang w:eastAsia="bg-BG"/>
        </w:rPr>
        <w:t>елскостопанска</w:t>
      </w:r>
      <w:r>
        <w:rPr>
          <w:rFonts w:ascii="Times New Roman" w:hAnsi="Times New Roman"/>
          <w:sz w:val="24"/>
          <w:szCs w:val="24"/>
          <w:lang w:eastAsia="bg-BG"/>
        </w:rPr>
        <w:t xml:space="preserve">та </w:t>
      </w:r>
      <w:r w:rsidRPr="00834B20">
        <w:rPr>
          <w:rFonts w:ascii="Times New Roman" w:hAnsi="Times New Roman"/>
          <w:sz w:val="24"/>
          <w:szCs w:val="24"/>
          <w:lang w:eastAsia="bg-BG"/>
        </w:rPr>
        <w:t xml:space="preserve"> академия</w:t>
      </w:r>
      <w:r>
        <w:rPr>
          <w:rFonts w:ascii="Times New Roman" w:hAnsi="Times New Roman"/>
          <w:sz w:val="24"/>
          <w:szCs w:val="24"/>
          <w:lang w:eastAsia="bg-BG"/>
        </w:rPr>
        <w:t xml:space="preserve"> в България.</w:t>
      </w:r>
    </w:p>
    <w:p w:rsidR="00950240" w:rsidRDefault="00950240" w:rsidP="0038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D08C8" w:rsidRDefault="002D08C8" w:rsidP="00B81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8104E" w:rsidRDefault="00A631D8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A36B8">
        <w:rPr>
          <w:rFonts w:ascii="Times New Roman" w:hAnsi="Times New Roman"/>
          <w:b/>
          <w:sz w:val="24"/>
          <w:szCs w:val="24"/>
          <w:lang w:eastAsia="bg-BG"/>
        </w:rPr>
        <w:t>Критерии за п</w:t>
      </w:r>
      <w:r w:rsidR="0008104E" w:rsidRPr="002A36B8">
        <w:rPr>
          <w:rFonts w:ascii="Times New Roman" w:hAnsi="Times New Roman"/>
          <w:b/>
          <w:sz w:val="24"/>
          <w:szCs w:val="24"/>
          <w:lang w:eastAsia="bg-BG"/>
        </w:rPr>
        <w:t>риоритет и тяхната относителна тежест:</w:t>
      </w:r>
      <w:r w:rsidR="0075637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75637D" w:rsidRPr="002A36B8" w:rsidRDefault="0075637D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2570"/>
        <w:gridCol w:w="3134"/>
        <w:gridCol w:w="1766"/>
      </w:tblGrid>
      <w:tr w:rsidR="0075637D" w:rsidRPr="0075637D" w:rsidTr="0075637D">
        <w:trPr>
          <w:trHeight w:val="60"/>
        </w:trPr>
        <w:tc>
          <w:tcPr>
            <w:tcW w:w="100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Критерии за оценка на проекти, подадени по мярка "Преструктуриране и конверсия на лозя"</w:t>
            </w:r>
          </w:p>
        </w:tc>
      </w:tr>
      <w:tr w:rsidR="0075637D" w:rsidRPr="0075637D" w:rsidTr="0075637D">
        <w:trPr>
          <w:trHeight w:val="6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Критерий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Минимално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изискване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Информация от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Брой точки</w:t>
            </w:r>
          </w:p>
        </w:tc>
      </w:tr>
      <w:tr w:rsidR="0075637D" w:rsidRPr="0075637D" w:rsidTr="0075637D">
        <w:trPr>
          <w:trHeight w:val="3458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1. Получена подкрепа от Съюза по мярка "Преструктуриране и конверсия на винени лозя" и "Преструктуриране и конверсия на лозя" от националните програми за подпомагане на лозаро-винарския сектор в България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Кандидатът не е одобрен за финансово подпомагане по мярката и/или не е получавал подпомагане по мярката към датата на подаване на заявлението за кандидатстване. Кандидатът има най-малко 2-годишна история като производител на винено грозде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ИСАК – предходни 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кандидатствания по НППЛВС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5 т., когато е получил подкрепа.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20 т., когато не е получавал подкрепа</w:t>
            </w:r>
          </w:p>
        </w:tc>
      </w:tr>
      <w:tr w:rsidR="0075637D" w:rsidRPr="0075637D" w:rsidTr="0075637D">
        <w:trPr>
          <w:trHeight w:val="6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2. Проект с дейности в стопанства за производство на 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биологични продукти и/или стопанства в преход към биологично производство 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продукти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 xml:space="preserve">Всички дейности по проекта са свързани с производство на 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биологични продукти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br/>
              <w:t>и/или продукти в преход към биологично производство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 xml:space="preserve">Договор за контрол по смисъла на чл. 18, ал. 3 от Закона за прилагане на 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Общата организация на пазарите на земеделски продукти на Европейския съюз (ЗПООПЗПЕС) с контролиращо лице, получило разрешение от министъра на земеделието и храните за осъществяване на контрол за спазване правилата на биологичното производство по реда на чл. 19 и 20 ЗПООПЗПЕС, сключен поне една година преди подаването на заявлението за издаване на удостоверение за кандидатстване заедно с копие от сертификационно писмо от контролиращото лице, удостоверяващо, че е проведена най-малко първа инспекция, или копие от сертификат от контролиращо лице, удостоверяващ, че кандидатът е производител на продукт/и, сертифициран/и като биологичен/и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10 т.</w:t>
            </w:r>
          </w:p>
        </w:tc>
      </w:tr>
      <w:tr w:rsidR="0075637D" w:rsidRPr="0075637D" w:rsidTr="0075637D">
        <w:trPr>
          <w:trHeight w:val="1275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3. Проектът се реализира на територията на Северозападен район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F964D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Дейностите по проекта се реализират на площи, изцяло попадащи на територията на една или няколко административни области от Северозападен район, когато площите, с които се кандидатства, попадат в области, които се оценяват с различен брой точки, най-малко 80 на сто от тях следва да се намират в областта с по-високия брой точки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План за преструктуриране и конверсия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5 т. за областите Видин, Монтана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br/>
              <w:t>и Враца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2 т. за област Ловеч и 1 т. за област Плевен</w:t>
            </w:r>
          </w:p>
        </w:tc>
      </w:tr>
      <w:tr w:rsidR="0075637D" w:rsidRPr="0075637D" w:rsidTr="0075637D">
        <w:trPr>
          <w:trHeight w:val="896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4. Проектът се реализира изцяло в райони със ЗГУ/ЗНП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Дейностите по проекта се реализират на площи, изцяло попадащи в райони със ЗГУ/ЗНП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План за преструктуриране и конверсия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5 т.</w:t>
            </w:r>
          </w:p>
        </w:tc>
      </w:tr>
      <w:tr w:rsidR="0075637D" w:rsidRPr="0075637D" w:rsidTr="0075637D">
        <w:trPr>
          <w:trHeight w:val="986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5. Проектът се реализира изцяло с разрешения, издадени чрез преобразуване на права от националния резерв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Всички дейности по засаждане в проекта се реализират с разрешения, издадени чрез преобразуване на права от националния резерв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Разрешение, издадено чрез преобразуване на права от Националния резерв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20 т.</w:t>
            </w:r>
          </w:p>
        </w:tc>
      </w:tr>
      <w:tr w:rsidR="0075637D" w:rsidRPr="0075637D" w:rsidTr="0075637D">
        <w:trPr>
          <w:trHeight w:val="743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6. Кандидати с лозарски стопанства с размер от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br/>
              <w:t>2 до 30 ха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Всички площи, заети с винени лозя, регистрирани в лозарското стопанство към датата на подаване на заявлението за подпомагане, да са с размер от</w:t>
            </w: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br/>
              <w:t>2 до 30 ха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Справка за актуално състояние на лозарските стопанства на кандидата;</w:t>
            </w:r>
          </w:p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Лозарски регистър;</w:t>
            </w:r>
          </w:p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План за преструктуриране и конверсия</w:t>
            </w:r>
          </w:p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15 т.</w:t>
            </w:r>
          </w:p>
        </w:tc>
      </w:tr>
      <w:tr w:rsidR="0075637D" w:rsidRPr="0075637D" w:rsidTr="0075637D">
        <w:trPr>
          <w:trHeight w:val="6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7. Кандидатът е млад гроздопроизводител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Проекти, предоставени от млади гроздопроизводители, които отговарят на следните условия:</w:t>
            </w:r>
          </w:p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- физически лица, които към момента на подаване на заявлението за подпомагане са на възраст между 18 и 40 години и</w:t>
            </w:r>
            <w:r w:rsidR="00825B7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имат завършен 150-часов курс на обучение или диплома за завършено средно-специално или висше образование в областта на лозарството.</w:t>
            </w:r>
          </w:p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- еднолични търговци или еднолични дружества с ограничена отговорност, регистрирани от физически лица, които към момента на подаване на заявлението за подпомагане са на възраст между 18 и 40 години</w:t>
            </w:r>
            <w:r w:rsid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и</w:t>
            </w:r>
            <w:r w:rsidR="00825B7C">
              <w:t xml:space="preserve"> </w:t>
            </w:r>
            <w:r w:rsidR="00825B7C" w:rsidRP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имат завършен 150-часов курс на обучение или диплома за завършено средно-</w:t>
            </w:r>
            <w:r w:rsidR="00825B7C" w:rsidRP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lastRenderedPageBreak/>
              <w:t>специално или ви</w:t>
            </w:r>
            <w:r w:rsidR="00056EF7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</w:t>
            </w:r>
            <w:r w:rsidR="00825B7C" w:rsidRP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ше образование в областта на лозарството.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Лични данни за кандидата ФЛ;</w:t>
            </w:r>
          </w:p>
          <w:p w:rsid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Справка в търговски регистър за кандидата ЮЛ</w:t>
            </w:r>
          </w:p>
          <w:p w:rsidR="00825B7C" w:rsidRPr="0075637D" w:rsidRDefault="00825B7C" w:rsidP="00825B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Копие от документ за завършен 150-часов курс на </w:t>
            </w:r>
            <w:r w:rsidRP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обучение или диплома за завършено средно-специално или ви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</w:t>
            </w:r>
            <w:r w:rsidRPr="00825B7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ше образование в областта на лозарството.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10 т.</w:t>
            </w:r>
          </w:p>
        </w:tc>
      </w:tr>
      <w:tr w:rsidR="0075637D" w:rsidRPr="0075637D" w:rsidTr="0075637D">
        <w:trPr>
          <w:trHeight w:val="743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8. Проект, предоставен от групи/организации на производители на грозде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Проекти, представени от признати групи/организации на производители на грозде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 w:rsidP="0075637D">
            <w:pPr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Регистър на МЗХ;</w:t>
            </w:r>
          </w:p>
          <w:p w:rsidR="0075637D" w:rsidRPr="0075637D" w:rsidRDefault="0075637D" w:rsidP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Удостоверение за признаване на групи/организации на производители на грозде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37D" w:rsidRPr="0075637D" w:rsidRDefault="007563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9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5637D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15 т.</w:t>
            </w:r>
          </w:p>
        </w:tc>
      </w:tr>
    </w:tbl>
    <w:p w:rsidR="002911D8" w:rsidRDefault="002911D8" w:rsidP="00697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284BEF" w:rsidRDefault="0008104E" w:rsidP="00697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A36B8">
        <w:rPr>
          <w:rFonts w:ascii="Times New Roman" w:hAnsi="Times New Roman"/>
          <w:b/>
          <w:sz w:val="24"/>
          <w:szCs w:val="24"/>
          <w:lang w:eastAsia="bg-BG"/>
        </w:rPr>
        <w:t>Процедура за подбор:</w:t>
      </w:r>
      <w:r w:rsidR="0069777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697775" w:rsidRPr="00626424" w:rsidRDefault="00697775" w:rsidP="00697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93FC6">
        <w:rPr>
          <w:rFonts w:ascii="Times New Roman" w:hAnsi="Times New Roman"/>
          <w:sz w:val="24"/>
          <w:szCs w:val="24"/>
        </w:rPr>
        <w:t>Постъпил</w:t>
      </w:r>
      <w:r w:rsidR="00DB5C05">
        <w:rPr>
          <w:rFonts w:ascii="Times New Roman" w:hAnsi="Times New Roman"/>
          <w:sz w:val="24"/>
          <w:szCs w:val="24"/>
        </w:rPr>
        <w:t xml:space="preserve">ите заявления за подпомагане се </w:t>
      </w:r>
      <w:r w:rsidRPr="00C93FC6">
        <w:rPr>
          <w:rFonts w:ascii="Times New Roman" w:hAnsi="Times New Roman"/>
          <w:sz w:val="24"/>
          <w:szCs w:val="24"/>
        </w:rPr>
        <w:t xml:space="preserve">оценяват </w:t>
      </w:r>
      <w:r>
        <w:rPr>
          <w:rFonts w:ascii="Times New Roman" w:hAnsi="Times New Roman"/>
          <w:sz w:val="24"/>
          <w:szCs w:val="24"/>
        </w:rPr>
        <w:t xml:space="preserve">със съответен брой точки, </w:t>
      </w:r>
      <w:r w:rsidRPr="00C93FC6">
        <w:rPr>
          <w:rFonts w:ascii="Times New Roman" w:hAnsi="Times New Roman"/>
          <w:sz w:val="24"/>
          <w:szCs w:val="24"/>
        </w:rPr>
        <w:t>съгласно критериите за оцен</w:t>
      </w:r>
      <w:r w:rsidR="009A08C3">
        <w:rPr>
          <w:rFonts w:ascii="Times New Roman" w:hAnsi="Times New Roman"/>
          <w:sz w:val="24"/>
          <w:szCs w:val="24"/>
        </w:rPr>
        <w:t>ки и по ред, съгласно</w:t>
      </w:r>
      <w:r>
        <w:rPr>
          <w:rFonts w:ascii="Times New Roman" w:hAnsi="Times New Roman"/>
          <w:sz w:val="24"/>
          <w:szCs w:val="24"/>
        </w:rPr>
        <w:t xml:space="preserve"> националното законодателство,</w:t>
      </w: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като д</w:t>
      </w: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опустими за подпомагане са проекти, получили не по-малко от 5 точки по 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тези критерии.</w:t>
      </w: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</w:t>
      </w:r>
    </w:p>
    <w:p w:rsidR="00697775" w:rsidRDefault="00697775" w:rsidP="0069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В случаите на повече от едно заявление с еднакъв брой то</w:t>
      </w:r>
      <w:r w:rsidR="001607C7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чки, за които наличният бюджет за приема</w:t>
      </w:r>
      <w:r w:rsidRPr="000C23A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е недостатъчен, той се разпределя между тези заявления, пропорционално на заявеното финансиране</w:t>
      </w:r>
      <w:r w:rsidR="001607C7">
        <w:rPr>
          <w:rFonts w:ascii="Times New Roman" w:eastAsia="Times New Roman" w:hAnsi="Times New Roman"/>
          <w:sz w:val="24"/>
          <w:szCs w:val="24"/>
          <w:shd w:val="clear" w:color="auto" w:fill="FEFEFE"/>
        </w:rPr>
        <w:t>.</w:t>
      </w:r>
    </w:p>
    <w:p w:rsidR="00697775" w:rsidRDefault="00697775" w:rsidP="0069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Ф</w:t>
      </w:r>
      <w:r w:rsidRPr="005B1CE6">
        <w:rPr>
          <w:rFonts w:ascii="Times New Roman" w:hAnsi="Times New Roman"/>
          <w:sz w:val="24"/>
          <w:szCs w:val="24"/>
          <w:lang w:eastAsia="bg-BG"/>
        </w:rPr>
        <w:t xml:space="preserve">инансирането на одобрените </w:t>
      </w:r>
      <w:r>
        <w:rPr>
          <w:rFonts w:ascii="Times New Roman" w:hAnsi="Times New Roman"/>
          <w:sz w:val="24"/>
          <w:szCs w:val="24"/>
          <w:lang w:eastAsia="bg-BG"/>
        </w:rPr>
        <w:t>кандидати</w:t>
      </w:r>
      <w:r w:rsidRPr="005B1CE6">
        <w:rPr>
          <w:rFonts w:ascii="Times New Roman" w:hAnsi="Times New Roman"/>
          <w:sz w:val="24"/>
          <w:szCs w:val="24"/>
          <w:lang w:eastAsia="bg-BG"/>
        </w:rPr>
        <w:t xml:space="preserve"> ще се осъществява по силата на договор между одобрения кандидат и Държавен фонд „Земеделие</w:t>
      </w:r>
      <w:r>
        <w:rPr>
          <w:rFonts w:ascii="Times New Roman" w:hAnsi="Times New Roman"/>
          <w:sz w:val="24"/>
          <w:szCs w:val="24"/>
          <w:lang w:eastAsia="bg-BG"/>
        </w:rPr>
        <w:t>”</w:t>
      </w:r>
      <w:r w:rsidRPr="005B1CE6">
        <w:rPr>
          <w:rFonts w:ascii="Times New Roman" w:hAnsi="Times New Roman"/>
          <w:sz w:val="24"/>
          <w:szCs w:val="24"/>
          <w:lang w:eastAsia="bg-BG"/>
        </w:rPr>
        <w:t xml:space="preserve"> (ДФЗ), ко</w:t>
      </w:r>
      <w:r>
        <w:rPr>
          <w:rFonts w:ascii="Times New Roman" w:hAnsi="Times New Roman"/>
          <w:sz w:val="24"/>
          <w:szCs w:val="24"/>
          <w:lang w:eastAsia="bg-BG"/>
        </w:rPr>
        <w:t>й</w:t>
      </w:r>
      <w:r w:rsidRPr="005B1CE6">
        <w:rPr>
          <w:rFonts w:ascii="Times New Roman" w:hAnsi="Times New Roman"/>
          <w:sz w:val="24"/>
          <w:szCs w:val="24"/>
          <w:lang w:eastAsia="bg-BG"/>
        </w:rPr>
        <w:t>то е компетентният орган за Република България.</w:t>
      </w:r>
    </w:p>
    <w:p w:rsidR="00A441A9" w:rsidRPr="002A36B8" w:rsidRDefault="00A441A9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0A54DE" w:rsidRPr="00FC37FA" w:rsidRDefault="0008104E" w:rsidP="000A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A36B8">
        <w:rPr>
          <w:rFonts w:ascii="Times New Roman" w:hAnsi="Times New Roman"/>
          <w:b/>
          <w:sz w:val="24"/>
          <w:szCs w:val="24"/>
          <w:lang w:eastAsia="bg-BG"/>
        </w:rPr>
        <w:t>Срокове за извършване на плащания към бенефициентите:</w:t>
      </w:r>
      <w:r w:rsidR="000050C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08104E" w:rsidRDefault="00E01411" w:rsidP="000A5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DB5C0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До 10 работни дни след изтичане на крайния срок за изпълнение на дейностите от договора но не по-късно от </w:t>
      </w:r>
      <w:r w:rsidRPr="00804E4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31 юли на съответната финансова година ползвателят на финансова помощ подава в ЦУ на Държавен фонд "Земеделие" за</w:t>
      </w:r>
      <w:r w:rsidR="00DB5C05" w:rsidRPr="00804E4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явление за окончателно плащане</w:t>
      </w:r>
      <w:r w:rsidR="00DB5C05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Pr="00DB5C0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плащане на остатък в случаите, когато е получил ав</w:t>
      </w:r>
      <w:r w:rsidR="0083247E" w:rsidRPr="00DB5C0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ансово плащане или </w:t>
      </w:r>
      <w:r w:rsidRPr="00DB5C0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плащане на договорената сума след изпълнение на дейностите в случаите, в които ползвателят на финансовата помощ не е кан</w:t>
      </w:r>
      <w:r w:rsidR="004D027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дидатствал за авансово плащане.</w:t>
      </w:r>
      <w:r w:rsidR="00DB5C05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4B0116" w:rsidRPr="000A54DE" w:rsidRDefault="004B0116" w:rsidP="000A5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08104E" w:rsidRDefault="0083247E" w:rsidP="00B8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Авансови плаща</w:t>
      </w:r>
      <w:r w:rsidR="0008104E" w:rsidRPr="002A36B8">
        <w:rPr>
          <w:rFonts w:ascii="Times New Roman" w:hAnsi="Times New Roman"/>
          <w:b/>
          <w:sz w:val="24"/>
          <w:szCs w:val="24"/>
          <w:lang w:eastAsia="bg-BG"/>
        </w:rPr>
        <w:t>ния:да/</w:t>
      </w:r>
      <w:r w:rsidR="0008104E" w:rsidRPr="00385F8C">
        <w:rPr>
          <w:rFonts w:ascii="Times New Roman" w:hAnsi="Times New Roman"/>
          <w:b/>
          <w:strike/>
          <w:sz w:val="24"/>
          <w:szCs w:val="24"/>
          <w:lang w:eastAsia="bg-BG"/>
        </w:rPr>
        <w:t>не</w:t>
      </w:r>
      <w:r w:rsidR="0008104E" w:rsidRPr="002A36B8">
        <w:rPr>
          <w:rFonts w:ascii="Times New Roman" w:hAnsi="Times New Roman"/>
          <w:b/>
          <w:sz w:val="24"/>
          <w:szCs w:val="24"/>
          <w:lang w:eastAsia="bg-BG"/>
        </w:rPr>
        <w:t>, ако да-максимална ставка и условия:</w:t>
      </w:r>
      <w:r w:rsidR="00385F8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E878FB" w:rsidRDefault="00FC37FA" w:rsidP="00E87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</w:t>
      </w:r>
      <w:r w:rsidR="00385F8C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 80 % от договорираната финансова помощ</w:t>
      </w:r>
      <w:r w:rsidRPr="00FC37F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може да бъд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е изплатена авансово</w:t>
      </w:r>
      <w:r w:rsidR="00385F8C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 при условие че изпълнението на дейностите е започнало и със заявлението за кандидатства</w:t>
      </w:r>
      <w:r w:rsid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не е заявено авансовото плащане.</w:t>
      </w:r>
      <w:r w:rsidR="00E878FB" w:rsidRPr="00E878F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E878FB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При авансово плащане максималният срок за изпълнение на дейностите по инвестицията е </w:t>
      </w:r>
      <w:r w:rsidR="00E878FB" w:rsidRPr="00804E4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 края на втората винарска година</w:t>
      </w:r>
      <w:r w:rsidR="00E878FB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, следваща годината на авансовото изплащане на финансовата помощ, и не по-късно </w:t>
      </w:r>
      <w:r w:rsidR="00E878FB" w:rsidRPr="00804E4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от 4 месеца преди изтичане на срока</w:t>
      </w:r>
      <w:r w:rsidR="00E878FB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на в</w:t>
      </w:r>
      <w:r w:rsidR="00E878F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алидност на банковата гаранция.</w:t>
      </w:r>
      <w:r w:rsidR="00385F8C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Авансово плащане в размера, посочен в заявлението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,</w:t>
      </w:r>
      <w:r w:rsidR="00385F8C"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може да бъде заявено </w:t>
      </w:r>
      <w:r w:rsidR="00385F8C" w:rsidRPr="00FC37F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до</w:t>
      </w:r>
      <w:r w:rsidR="00385F8C" w:rsidRPr="00385F8C">
        <w:rPr>
          <w:rFonts w:ascii="Times New Roman" w:eastAsia="Times New Roman" w:hAnsi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="00385F8C" w:rsidRPr="004D027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2 месеца от датата на сключване на договора за предоставяне на финансова помощ, но не по-късно от 20 август на съответната финансова година.</w:t>
      </w:r>
      <w:r w:rsidR="00E878FB" w:rsidRPr="00E878F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4D027F" w:rsidRDefault="00E878FB" w:rsidP="00385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За предоставяне на авансово плащане ползвателят подава в ЦУ на Държавен фонд "Земеделие" заявление по образец, 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с приложени изискуеми по националното законодателство документи, вкл.</w:t>
      </w:r>
      <w:r w:rsidRPr="00FC37F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оригинал на банкова гаранция, учредена в полза на ДФЗ (по образец), в размер 110 % от исканата за авансово изплащане сума със срок на валидност не по-малко от 4 месеца след изтичане на срока за изпълнение на всички дейности по договора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4D027F" w:rsidRDefault="00385F8C" w:rsidP="00385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В срок до </w:t>
      </w:r>
      <w:r w:rsidR="00825B7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30</w:t>
      </w:r>
      <w:r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работни дни от подаване на заявлението за авансово плащане изпълнителният директор на ДФЗ одобрява или мотивирано отказва със заповед изплащането на авансово заявената сума и писмено уведомява ползвателя.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4D027F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385F8C" w:rsidRPr="00385F8C" w:rsidRDefault="00385F8C" w:rsidP="00385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FC37F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Недопустимо е авансово плащане на етапи от дадена дейност и/или на отделна дейност от договора.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385F8C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да бъде изплатено авансовото плащане, всяко предшестващо действие на същата площ, за което ползвателят вече е получил авансово плащане, трябва да е изцяло изпълнено.</w:t>
      </w:r>
    </w:p>
    <w:p w:rsidR="00A016CD" w:rsidRPr="00CD3187" w:rsidRDefault="00385F8C" w:rsidP="00B81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</w:t>
      </w:r>
    </w:p>
    <w:p w:rsidR="0008104E" w:rsidRPr="004B0116" w:rsidRDefault="0008104E" w:rsidP="00261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B0116">
        <w:rPr>
          <w:rFonts w:ascii="Times New Roman" w:hAnsi="Times New Roman"/>
          <w:b/>
          <w:sz w:val="24"/>
          <w:szCs w:val="24"/>
          <w:lang w:eastAsia="bg-BG"/>
        </w:rPr>
        <w:t>Разграничаване спрямо други схеми на Съюза или национални схеми и система на проверка, въведена за избягване на двойното финансиране:</w:t>
      </w:r>
      <w:r w:rsidR="004A4C5B" w:rsidRPr="004B011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2A36B8" w:rsidRPr="00B13EF0" w:rsidRDefault="004A4C5B" w:rsidP="00B13EF0">
      <w:pPr>
        <w:pStyle w:val="title1"/>
        <w:jc w:val="both"/>
        <w:rPr>
          <w:b w:val="0"/>
          <w:sz w:val="24"/>
          <w:szCs w:val="24"/>
        </w:rPr>
      </w:pPr>
      <w:r w:rsidRPr="0026151C">
        <w:rPr>
          <w:b w:val="0"/>
          <w:sz w:val="24"/>
          <w:szCs w:val="24"/>
        </w:rPr>
        <w:lastRenderedPageBreak/>
        <w:t>Дейностите по мярката се подпомагат само и единствено по Националната програма и не са допустими за подпомагане по Програмата за развитие на селските райони (ПРСР). В националното законодателство, уреждащо прилагане на ПРСР за периода 2014-2020 г.</w:t>
      </w:r>
      <w:r w:rsidR="00661FAD" w:rsidRPr="0026151C">
        <w:rPr>
          <w:b w:val="0"/>
          <w:sz w:val="24"/>
          <w:szCs w:val="24"/>
        </w:rPr>
        <w:t xml:space="preserve"> </w:t>
      </w:r>
      <w:r w:rsidRPr="0026151C">
        <w:rPr>
          <w:b w:val="0"/>
          <w:sz w:val="24"/>
          <w:szCs w:val="24"/>
        </w:rPr>
        <w:t>(</w:t>
      </w:r>
      <w:r w:rsidR="0026151C">
        <w:rPr>
          <w:b w:val="0"/>
          <w:sz w:val="24"/>
          <w:szCs w:val="24"/>
        </w:rPr>
        <w:t>Н</w:t>
      </w:r>
      <w:r w:rsidR="0026151C" w:rsidRPr="0026151C">
        <w:rPr>
          <w:b w:val="0"/>
          <w:sz w:val="24"/>
          <w:szCs w:val="24"/>
        </w:rPr>
        <w:t>аредба № 9 от 21 март 2015 г. за прилагане на подмярка 4.1 "</w:t>
      </w:r>
      <w:r w:rsidR="0026151C">
        <w:rPr>
          <w:b w:val="0"/>
          <w:sz w:val="24"/>
          <w:szCs w:val="24"/>
        </w:rPr>
        <w:t>И</w:t>
      </w:r>
      <w:r w:rsidR="0026151C" w:rsidRPr="0026151C">
        <w:rPr>
          <w:b w:val="0"/>
          <w:sz w:val="24"/>
          <w:szCs w:val="24"/>
        </w:rPr>
        <w:t>нве</w:t>
      </w:r>
      <w:r w:rsidR="0026151C">
        <w:rPr>
          <w:b w:val="0"/>
          <w:sz w:val="24"/>
          <w:szCs w:val="24"/>
        </w:rPr>
        <w:t>стиции в земеделски стопанства" от мярка 4 „И</w:t>
      </w:r>
      <w:r w:rsidR="0026151C" w:rsidRPr="0026151C">
        <w:rPr>
          <w:b w:val="0"/>
          <w:sz w:val="24"/>
          <w:szCs w:val="24"/>
        </w:rPr>
        <w:t>нве</w:t>
      </w:r>
      <w:r w:rsidR="0026151C">
        <w:rPr>
          <w:b w:val="0"/>
          <w:sz w:val="24"/>
          <w:szCs w:val="24"/>
        </w:rPr>
        <w:t>стиции в материални активи“ от П</w:t>
      </w:r>
      <w:r w:rsidR="0026151C" w:rsidRPr="0026151C">
        <w:rPr>
          <w:b w:val="0"/>
          <w:sz w:val="24"/>
          <w:szCs w:val="24"/>
        </w:rPr>
        <w:t>рограмата за развитие на селските райони за периода 2014 - 2020 г.</w:t>
      </w:r>
      <w:r w:rsidR="00B13EF0">
        <w:rPr>
          <w:b w:val="0"/>
          <w:sz w:val="24"/>
          <w:szCs w:val="24"/>
        </w:rPr>
        <w:t xml:space="preserve"> </w:t>
      </w:r>
      <w:r w:rsidRPr="00B13EF0">
        <w:rPr>
          <w:b w:val="0"/>
          <w:sz w:val="24"/>
          <w:szCs w:val="24"/>
        </w:rPr>
        <w:t xml:space="preserve">са включени изрични разпоредби относно изключването от подпомагане по ПРСР на дейности </w:t>
      </w:r>
      <w:r w:rsidRPr="00B13EF0">
        <w:rPr>
          <w:b w:val="0"/>
          <w:sz w:val="24"/>
          <w:szCs w:val="24"/>
          <w:highlight w:val="white"/>
          <w:shd w:val="clear" w:color="auto" w:fill="FEFEFE"/>
        </w:rPr>
        <w:t>по преструктуриране и конверсия на винени лозя</w:t>
      </w:r>
      <w:r w:rsidRPr="00B13EF0">
        <w:rPr>
          <w:b w:val="0"/>
          <w:sz w:val="24"/>
          <w:szCs w:val="24"/>
          <w:shd w:val="clear" w:color="auto" w:fill="FEFEFE"/>
        </w:rPr>
        <w:t>.</w:t>
      </w:r>
    </w:p>
    <w:p w:rsidR="009E2F13" w:rsidRPr="00D17069" w:rsidRDefault="009E2F13" w:rsidP="00B81B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Обезщетение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 на производителите за загубата на </w:t>
      </w:r>
      <w:r>
        <w:rPr>
          <w:rFonts w:ascii="Times New Roman" w:hAnsi="Times New Roman"/>
          <w:b/>
          <w:sz w:val="24"/>
          <w:szCs w:val="24"/>
          <w:lang w:eastAsia="bg-BG"/>
        </w:rPr>
        <w:t>доход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една от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t xml:space="preserve"> следните форми: </w:t>
      </w:r>
      <w:r w:rsidRPr="00D17069">
        <w:rPr>
          <w:rFonts w:ascii="Times New Roman" w:hAnsi="Times New Roman"/>
          <w:b/>
          <w:sz w:val="24"/>
          <w:szCs w:val="24"/>
          <w:lang w:eastAsia="bg-BG"/>
        </w:rPr>
        <w:br/>
      </w:r>
      <w:r>
        <w:rPr>
          <w:rFonts w:ascii="Times New Roman" w:hAnsi="Times New Roman"/>
          <w:sz w:val="24"/>
          <w:szCs w:val="24"/>
          <w:lang w:eastAsia="bg-BG"/>
        </w:rPr>
        <w:t xml:space="preserve">2.1. 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Разрешение за едновременно </w:t>
      </w:r>
      <w:r>
        <w:rPr>
          <w:rFonts w:ascii="Times New Roman" w:hAnsi="Times New Roman"/>
          <w:sz w:val="24"/>
          <w:szCs w:val="24"/>
          <w:lang w:eastAsia="bg-BG"/>
        </w:rPr>
        <w:t>отглеждане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 на стари и нови лозови насаждения за определен период</w:t>
      </w:r>
      <w:r>
        <w:rPr>
          <w:rFonts w:ascii="Times New Roman" w:hAnsi="Times New Roman"/>
          <w:sz w:val="24"/>
          <w:szCs w:val="24"/>
          <w:lang w:eastAsia="bg-BG"/>
        </w:rPr>
        <w:t xml:space="preserve"> от време (право на отложено изкореняване)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, който не надвишава три години, до края на преходния режим </w:t>
      </w:r>
      <w:r>
        <w:rPr>
          <w:rFonts w:ascii="Times New Roman" w:hAnsi="Times New Roman"/>
          <w:sz w:val="24"/>
          <w:szCs w:val="24"/>
          <w:lang w:eastAsia="bg-BG"/>
        </w:rPr>
        <w:t>з</w:t>
      </w:r>
      <w:r w:rsidRPr="00D17069">
        <w:rPr>
          <w:rFonts w:ascii="Times New Roman" w:hAnsi="Times New Roman"/>
          <w:sz w:val="24"/>
          <w:szCs w:val="24"/>
          <w:lang w:eastAsia="bg-BG"/>
        </w:rPr>
        <w:t>а правата за засаждане;</w:t>
      </w:r>
    </w:p>
    <w:p w:rsidR="009E2F13" w:rsidRDefault="009E2F13" w:rsidP="00483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2.2. Парично обезщетение – предназначено да компенсира загубата на приходи в периода до встъпване в плододоване на новосъздадените лозови насаждения</w:t>
      </w:r>
      <w:r w:rsidRPr="00137C6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17069">
        <w:rPr>
          <w:rFonts w:ascii="Times New Roman" w:hAnsi="Times New Roman"/>
          <w:sz w:val="24"/>
          <w:szCs w:val="24"/>
          <w:lang w:eastAsia="bg-BG"/>
        </w:rPr>
        <w:t>за определен период</w:t>
      </w:r>
      <w:r>
        <w:rPr>
          <w:rFonts w:ascii="Times New Roman" w:hAnsi="Times New Roman"/>
          <w:sz w:val="24"/>
          <w:szCs w:val="24"/>
          <w:lang w:eastAsia="bg-BG"/>
        </w:rPr>
        <w:t xml:space="preserve"> от време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, който не надвишава </w:t>
      </w:r>
      <w:r>
        <w:rPr>
          <w:rFonts w:ascii="Times New Roman" w:hAnsi="Times New Roman"/>
          <w:sz w:val="24"/>
          <w:szCs w:val="24"/>
          <w:lang w:eastAsia="bg-BG"/>
        </w:rPr>
        <w:t>две</w:t>
      </w:r>
      <w:r w:rsidRPr="00D17069">
        <w:rPr>
          <w:rFonts w:ascii="Times New Roman" w:hAnsi="Times New Roman"/>
          <w:sz w:val="24"/>
          <w:szCs w:val="24"/>
          <w:lang w:eastAsia="bg-BG"/>
        </w:rPr>
        <w:t xml:space="preserve"> години</w:t>
      </w:r>
      <w:r>
        <w:rPr>
          <w:rFonts w:ascii="Times New Roman" w:hAnsi="Times New Roman"/>
          <w:sz w:val="24"/>
          <w:szCs w:val="24"/>
          <w:lang w:eastAsia="bg-BG"/>
        </w:rPr>
        <w:t>, с цел полагане на грижи за същите и опазване на околната среда.</w:t>
      </w:r>
    </w:p>
    <w:p w:rsidR="009E2F13" w:rsidRDefault="009E2F13" w:rsidP="00483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Паричното обезщетение за загуба на доход ще се изчислява на база среден годишен добив на хектар за перио</w:t>
      </w:r>
      <w:r w:rsidR="00804E4B">
        <w:rPr>
          <w:rFonts w:ascii="Times New Roman" w:hAnsi="Times New Roman"/>
          <w:sz w:val="24"/>
          <w:szCs w:val="24"/>
          <w:lang w:eastAsia="bg-BG"/>
        </w:rPr>
        <w:t xml:space="preserve">д от </w:t>
      </w:r>
      <w:r>
        <w:rPr>
          <w:rFonts w:ascii="Times New Roman" w:hAnsi="Times New Roman"/>
          <w:sz w:val="24"/>
          <w:szCs w:val="24"/>
          <w:lang w:eastAsia="bg-BG"/>
        </w:rPr>
        <w:t xml:space="preserve">две години преди получаване на право на презасаждане, умножено по </w:t>
      </w:r>
      <w:r w:rsidR="00AD27AE">
        <w:rPr>
          <w:rFonts w:ascii="Times New Roman" w:hAnsi="Times New Roman"/>
          <w:sz w:val="24"/>
          <w:szCs w:val="24"/>
          <w:lang w:eastAsia="bg-BG"/>
        </w:rPr>
        <w:t xml:space="preserve">реално засадената </w:t>
      </w:r>
      <w:r>
        <w:rPr>
          <w:rFonts w:ascii="Times New Roman" w:hAnsi="Times New Roman"/>
          <w:sz w:val="24"/>
          <w:szCs w:val="24"/>
          <w:lang w:eastAsia="bg-BG"/>
        </w:rPr>
        <w:t>площ и умножено по определена със заповед на министъра на земеделието и храните  цена за килограм грозде.</w:t>
      </w:r>
    </w:p>
    <w:p w:rsidR="009E2F13" w:rsidRPr="00572AD3" w:rsidRDefault="009E2F13" w:rsidP="00483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Парично обезщетение за загуба на доход се предоставя на бенефициенти, получили финансова помощ за изкореняване на съществуващи плододаващи лозови насаждения, за които се издава или е издаден акт за презасаждане в съответствие с националното законодателство</w:t>
      </w:r>
      <w:r w:rsidR="00572AD3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9E2F13" w:rsidRPr="00A30E8A" w:rsidRDefault="007D33FD" w:rsidP="00B13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33FD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За създаване на лозови насаждения с разрешения за засаждане, с които се преобразуват права за засаждане от Национален резерв не се предоставя парично обезщетение за загуба на доход</w:t>
      </w:r>
      <w:r w:rsidR="009E2F13" w:rsidRPr="007D33FD">
        <w:rPr>
          <w:rFonts w:ascii="Times New Roman" w:hAnsi="Times New Roman"/>
          <w:sz w:val="24"/>
          <w:szCs w:val="24"/>
          <w:lang w:eastAsia="bg-BG"/>
        </w:rPr>
        <w:t>.</w:t>
      </w:r>
      <w:bookmarkStart w:id="1" w:name="to_paragraph_id1739695"/>
      <w:bookmarkEnd w:id="1"/>
    </w:p>
    <w:p w:rsidR="009E2F13" w:rsidRPr="006F29FC" w:rsidRDefault="009E2F13" w:rsidP="00483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29FC">
        <w:rPr>
          <w:rFonts w:ascii="Times New Roman" w:hAnsi="Times New Roman"/>
          <w:sz w:val="24"/>
          <w:szCs w:val="24"/>
          <w:lang w:eastAsia="bg-BG"/>
        </w:rPr>
        <w:t xml:space="preserve">Общ пример: </w:t>
      </w:r>
    </w:p>
    <w:p w:rsidR="009E2F13" w:rsidRPr="00E06FC5" w:rsidRDefault="009E2F13" w:rsidP="00483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9E2F13" w:rsidRPr="00C93FC6" w:rsidRDefault="009E2F13" w:rsidP="00AB19CE">
      <w:pPr>
        <w:pStyle w:val="HTMLPreformatted"/>
        <w:rPr>
          <w:color w:val="000000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 xml:space="preserve">ПОЗД = </w:t>
      </w:r>
      <w:r w:rsidRPr="00C93FC6">
        <w:rPr>
          <w:rFonts w:ascii="Times New Roman" w:hAnsi="Times New Roman"/>
          <w:color w:val="000000"/>
          <w:sz w:val="24"/>
          <w:szCs w:val="24"/>
        </w:rPr>
        <w:t>(</w:t>
      </w:r>
      <w:r w:rsidRPr="00C93FC6">
        <w:rPr>
          <w:rFonts w:hint="eastAsia"/>
          <w:color w:val="000000"/>
          <w:sz w:val="24"/>
          <w:szCs w:val="24"/>
        </w:rPr>
        <w:t>СГД</w:t>
      </w:r>
      <w:r w:rsidRPr="00C93FC6">
        <w:rPr>
          <w:color w:val="000000"/>
          <w:sz w:val="24"/>
          <w:szCs w:val="24"/>
          <w:vertAlign w:val="subscript"/>
        </w:rPr>
        <w:t>(n-</w:t>
      </w:r>
      <w:r w:rsidRPr="00C93FC6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C93FC6">
        <w:rPr>
          <w:color w:val="000000"/>
          <w:sz w:val="24"/>
          <w:szCs w:val="24"/>
          <w:vertAlign w:val="subscript"/>
        </w:rPr>
        <w:t xml:space="preserve">) </w:t>
      </w:r>
      <w:r w:rsidRPr="00C93FC6">
        <w:rPr>
          <w:color w:val="000000"/>
          <w:sz w:val="24"/>
          <w:szCs w:val="24"/>
        </w:rPr>
        <w:t xml:space="preserve">+ </w:t>
      </w:r>
      <w:r w:rsidRPr="00C93FC6">
        <w:rPr>
          <w:rFonts w:hint="eastAsia"/>
          <w:color w:val="000000"/>
          <w:sz w:val="24"/>
          <w:szCs w:val="24"/>
        </w:rPr>
        <w:t>СГД</w:t>
      </w:r>
      <w:r w:rsidRPr="00C93FC6">
        <w:rPr>
          <w:color w:val="000000"/>
          <w:sz w:val="24"/>
          <w:szCs w:val="24"/>
          <w:vertAlign w:val="subscript"/>
        </w:rPr>
        <w:t>(n-1)</w:t>
      </w:r>
      <w:r w:rsidRPr="00C93FC6">
        <w:rPr>
          <w:color w:val="000000"/>
          <w:sz w:val="24"/>
          <w:szCs w:val="24"/>
        </w:rPr>
        <w:t xml:space="preserve">) x </w:t>
      </w:r>
      <w:r w:rsidRPr="00C93FC6">
        <w:rPr>
          <w:rFonts w:ascii="Times New Roman" w:hAnsi="Times New Roman"/>
          <w:color w:val="000000"/>
          <w:sz w:val="24"/>
          <w:szCs w:val="24"/>
        </w:rPr>
        <w:t>РЗП</w:t>
      </w:r>
      <w:r w:rsidRPr="00C93FC6">
        <w:rPr>
          <w:color w:val="000000"/>
          <w:sz w:val="24"/>
          <w:szCs w:val="24"/>
        </w:rPr>
        <w:t xml:space="preserve">) </w:t>
      </w:r>
      <w:r w:rsidRPr="00C93FC6">
        <w:rPr>
          <w:rFonts w:hint="eastAsia"/>
          <w:color w:val="000000"/>
          <w:sz w:val="24"/>
          <w:szCs w:val="24"/>
        </w:rPr>
        <w:t>х</w:t>
      </w:r>
      <w:r w:rsidRPr="00C93FC6">
        <w:rPr>
          <w:color w:val="000000"/>
          <w:sz w:val="24"/>
          <w:szCs w:val="24"/>
        </w:rPr>
        <w:t xml:space="preserve"> </w:t>
      </w:r>
      <w:r w:rsidRPr="00C93FC6">
        <w:rPr>
          <w:rFonts w:hint="eastAsia"/>
          <w:color w:val="000000"/>
          <w:sz w:val="24"/>
          <w:szCs w:val="24"/>
        </w:rPr>
        <w:t>ЦКГ</w:t>
      </w:r>
      <w:r w:rsidRPr="00C93FC6">
        <w:rPr>
          <w:color w:val="000000"/>
          <w:sz w:val="24"/>
          <w:szCs w:val="24"/>
        </w:rPr>
        <w:t>)</w:t>
      </w:r>
    </w:p>
    <w:p w:rsidR="009E2F13" w:rsidRPr="00C93FC6" w:rsidRDefault="009E2F13" w:rsidP="00C9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където:</w:t>
      </w:r>
    </w:p>
    <w:p w:rsidR="009E2F13" w:rsidRPr="00C93FC6" w:rsidRDefault="009E2F13" w:rsidP="00C93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ПОЗД е паричното обезщетение за загуба на доход;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 xml:space="preserve">СГД(n-2) </w:t>
      </w:r>
      <w:r w:rsidRPr="00A15FDB">
        <w:rPr>
          <w:rFonts w:ascii="Times New Roman" w:eastAsia="MS Minngs" w:hAnsi="Times New Roman"/>
          <w:sz w:val="24"/>
          <w:szCs w:val="24"/>
        </w:rPr>
        <w:t>–</w:t>
      </w:r>
      <w:r w:rsidRPr="00C93FC6">
        <w:rPr>
          <w:rFonts w:ascii="Times New Roman" w:eastAsia="MS Minngs" w:hAnsi="Times New Roman"/>
          <w:sz w:val="24"/>
          <w:szCs w:val="24"/>
        </w:rPr>
        <w:t xml:space="preserve"> средният годишен добив на хектар за втората година преди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получаване на право на презасаждане;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 xml:space="preserve">СГД(n-1) </w:t>
      </w:r>
      <w:r w:rsidRPr="00A15FDB">
        <w:rPr>
          <w:rFonts w:ascii="Times New Roman" w:eastAsia="MS Minngs" w:hAnsi="Times New Roman"/>
          <w:sz w:val="24"/>
          <w:szCs w:val="24"/>
        </w:rPr>
        <w:t>–</w:t>
      </w:r>
      <w:r w:rsidRPr="00C93FC6">
        <w:rPr>
          <w:rFonts w:ascii="Times New Roman" w:eastAsia="MS Minngs" w:hAnsi="Times New Roman"/>
          <w:sz w:val="24"/>
          <w:szCs w:val="24"/>
        </w:rPr>
        <w:t xml:space="preserve"> средният годишен добив на хектар за първата година преди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получаване на право на презасаждане;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 xml:space="preserve">РЗП </w:t>
      </w:r>
      <w:r w:rsidRPr="00A15FDB">
        <w:rPr>
          <w:rFonts w:ascii="Times New Roman" w:eastAsia="MS Minngs" w:hAnsi="Times New Roman"/>
          <w:sz w:val="24"/>
          <w:szCs w:val="24"/>
        </w:rPr>
        <w:t>–</w:t>
      </w:r>
      <w:r w:rsidRPr="00C93FC6">
        <w:rPr>
          <w:rFonts w:ascii="Times New Roman" w:eastAsia="MS Minngs" w:hAnsi="Times New Roman"/>
          <w:sz w:val="24"/>
          <w:szCs w:val="24"/>
        </w:rPr>
        <w:t xml:space="preserve"> реално засадена площ (определя се съгласно площта, върху която е създадено новото лозово насаждени</w:t>
      </w:r>
      <w:r>
        <w:rPr>
          <w:rFonts w:ascii="Times New Roman" w:eastAsia="MS Minngs" w:hAnsi="Times New Roman"/>
          <w:sz w:val="24"/>
          <w:szCs w:val="24"/>
        </w:rPr>
        <w:t>е</w:t>
      </w:r>
      <w:r w:rsidRPr="00C93FC6">
        <w:rPr>
          <w:rFonts w:ascii="Times New Roman" w:eastAsia="MS Minngs" w:hAnsi="Times New Roman"/>
          <w:sz w:val="24"/>
          <w:szCs w:val="24"/>
        </w:rPr>
        <w:t>);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 xml:space="preserve">ЦКГ </w:t>
      </w:r>
      <w:r w:rsidRPr="00A15FDB">
        <w:rPr>
          <w:rFonts w:ascii="Times New Roman" w:eastAsia="MS Minngs" w:hAnsi="Times New Roman"/>
          <w:sz w:val="24"/>
          <w:szCs w:val="24"/>
        </w:rPr>
        <w:t>–</w:t>
      </w:r>
      <w:r w:rsidRPr="00C93FC6">
        <w:rPr>
          <w:rFonts w:ascii="Times New Roman" w:eastAsia="MS Minngs" w:hAnsi="Times New Roman"/>
          <w:sz w:val="24"/>
          <w:szCs w:val="24"/>
        </w:rPr>
        <w:t xml:space="preserve"> цената на килограм грозде.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СГД се изчислява от Изпълнителната агенция по лозата и виното по данни от</w:t>
      </w:r>
    </w:p>
    <w:p w:rsidR="009E2F13" w:rsidRPr="00C93FC6" w:rsidRDefault="009E2F13" w:rsidP="00B27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подадените за съответния район декларации за реколта от грозде в съответствие</w:t>
      </w:r>
    </w:p>
    <w:p w:rsidR="004A4C5B" w:rsidRPr="004D47A5" w:rsidRDefault="009E2F13" w:rsidP="004D4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ngs" w:hAnsi="Times New Roman"/>
          <w:sz w:val="24"/>
          <w:szCs w:val="24"/>
        </w:rPr>
      </w:pPr>
      <w:r w:rsidRPr="00C93FC6">
        <w:rPr>
          <w:rFonts w:ascii="Times New Roman" w:eastAsia="MS Minngs" w:hAnsi="Times New Roman"/>
          <w:sz w:val="24"/>
          <w:szCs w:val="24"/>
        </w:rPr>
        <w:t>с чл. 8 от Регламент (ЕО) № 436/2009 на Комисията.</w:t>
      </w:r>
    </w:p>
    <w:p w:rsidR="0008104E" w:rsidRPr="00661FAD" w:rsidRDefault="0008104E" w:rsidP="00661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bg-BG"/>
        </w:rPr>
      </w:pPr>
    </w:p>
    <w:p w:rsidR="00A016CD" w:rsidRDefault="00A016CD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Презасаждане на лозя поради съображения, свързани със здраветона човека или растенията, съгласно член 46, параграф 3, буква в) от Регламент (ЕС) №1308/2013г.</w:t>
      </w:r>
    </w:p>
    <w:p w:rsidR="004E7C89" w:rsidRDefault="00A016CD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Въведено в програмата за подпомагане: </w:t>
      </w:r>
      <w:r w:rsidRPr="00A016CD">
        <w:rPr>
          <w:rFonts w:ascii="Times New Roman" w:hAnsi="Times New Roman"/>
          <w:b/>
          <w:strike/>
          <w:sz w:val="24"/>
          <w:szCs w:val="24"/>
        </w:rPr>
        <w:t>да</w:t>
      </w:r>
      <w:r w:rsidR="002911D8">
        <w:rPr>
          <w:rFonts w:ascii="Times New Roman" w:hAnsi="Times New Roman"/>
          <w:b/>
          <w:sz w:val="24"/>
          <w:szCs w:val="24"/>
        </w:rPr>
        <w:t>/не</w:t>
      </w:r>
    </w:p>
    <w:p w:rsidR="009E2F13" w:rsidRPr="004A3A0E" w:rsidRDefault="004A3A0E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3A0E">
        <w:rPr>
          <w:rFonts w:ascii="Times New Roman" w:hAnsi="Times New Roman"/>
          <w:b/>
          <w:sz w:val="24"/>
          <w:szCs w:val="24"/>
        </w:rPr>
        <w:t>3.С</w:t>
      </w:r>
      <w:r w:rsidR="009E2F13" w:rsidRPr="004A3A0E">
        <w:rPr>
          <w:rFonts w:ascii="Times New Roman" w:hAnsi="Times New Roman"/>
          <w:b/>
          <w:sz w:val="24"/>
          <w:szCs w:val="24"/>
        </w:rPr>
        <w:t xml:space="preserve">ъбиране </w:t>
      </w:r>
      <w:r w:rsidR="009E2F13" w:rsidRPr="006C13B2">
        <w:rPr>
          <w:rFonts w:ascii="Times New Roman" w:hAnsi="Times New Roman"/>
          <w:b/>
          <w:sz w:val="24"/>
          <w:szCs w:val="24"/>
        </w:rPr>
        <w:t>на реколтата на зелено в</w:t>
      </w:r>
      <w:r w:rsidR="009E2F13" w:rsidRPr="004A3A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съгласно </w:t>
      </w:r>
      <w:r w:rsidR="009E2F13" w:rsidRPr="006C13B2">
        <w:rPr>
          <w:rFonts w:ascii="Times New Roman" w:hAnsi="Times New Roman"/>
          <w:b/>
          <w:sz w:val="24"/>
          <w:szCs w:val="24"/>
        </w:rPr>
        <w:t xml:space="preserve">член </w:t>
      </w:r>
      <w:r>
        <w:rPr>
          <w:rFonts w:ascii="Times New Roman" w:hAnsi="Times New Roman"/>
          <w:b/>
          <w:sz w:val="24"/>
          <w:szCs w:val="24"/>
        </w:rPr>
        <w:t>47 от Регламент (ЕС)№1308/2013:</w:t>
      </w:r>
    </w:p>
    <w:p w:rsidR="009E2F13" w:rsidRPr="006316E0" w:rsidRDefault="004A3A0E" w:rsidP="000208D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bg-BG"/>
        </w:rPr>
      </w:pPr>
      <w:r w:rsidRPr="00F9244E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3A0E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F92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8104E">
        <w:rPr>
          <w:rFonts w:ascii="Times New Roman" w:hAnsi="Times New Roman"/>
          <w:sz w:val="24"/>
          <w:szCs w:val="24"/>
        </w:rPr>
        <w:t xml:space="preserve"> </w:t>
      </w:r>
    </w:p>
    <w:p w:rsidR="004A3A0E" w:rsidRDefault="004A3A0E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</w:p>
    <w:p w:rsidR="009E2F13" w:rsidRPr="00380CBE" w:rsidRDefault="004A3A0E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4A3A0E">
        <w:rPr>
          <w:rFonts w:ascii="Times New Roman" w:hAnsi="Times New Roman"/>
          <w:b/>
          <w:iCs/>
          <w:sz w:val="24"/>
          <w:szCs w:val="24"/>
          <w:lang w:eastAsia="bg-BG"/>
        </w:rPr>
        <w:lastRenderedPageBreak/>
        <w:t>4.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bg-BG"/>
        </w:rPr>
        <w:t>В</w:t>
      </w:r>
      <w:r w:rsidR="009E2F13" w:rsidRPr="004A3A0E">
        <w:rPr>
          <w:rFonts w:ascii="Times New Roman" w:hAnsi="Times New Roman"/>
          <w:b/>
          <w:sz w:val="24"/>
          <w:szCs w:val="24"/>
          <w:lang w:eastAsia="bg-BG"/>
        </w:rPr>
        <w:t>з</w:t>
      </w:r>
      <w:r w:rsidR="009E2F13" w:rsidRPr="006C13B2">
        <w:rPr>
          <w:rFonts w:ascii="Times New Roman" w:hAnsi="Times New Roman"/>
          <w:b/>
          <w:sz w:val="24"/>
          <w:szCs w:val="24"/>
          <w:lang w:eastAsia="bg-BG"/>
        </w:rPr>
        <w:t xml:space="preserve">аимоспомагателни фондове 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съгласно</w:t>
      </w:r>
      <w:r w:rsidR="009E2F13"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член 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48 от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 (ЕС)№1308/2013</w:t>
      </w:r>
    </w:p>
    <w:p w:rsidR="009E2F13" w:rsidRPr="00392096" w:rsidRDefault="009E2F13" w:rsidP="00EE339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9E2F13" w:rsidRPr="00546C5C" w:rsidRDefault="009E2F13" w:rsidP="00EE3392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не</w:t>
      </w:r>
    </w:p>
    <w:p w:rsidR="004A3A0E" w:rsidRPr="00380CBE" w:rsidRDefault="004A3A0E" w:rsidP="004A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iCs/>
          <w:sz w:val="24"/>
          <w:szCs w:val="24"/>
          <w:lang w:eastAsia="bg-BG"/>
        </w:rPr>
        <w:t>5.З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астраховане на реколтата </w:t>
      </w:r>
      <w:r w:rsidR="009E2F13"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съгласно</w:t>
      </w:r>
      <w:r w:rsidR="009E2F13"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член 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49  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>от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 (ЕС)№1308/2013</w:t>
      </w:r>
    </w:p>
    <w:p w:rsidR="009E2F13" w:rsidRPr="00380CBE" w:rsidRDefault="009E2F13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</w:p>
    <w:p w:rsidR="009E2F13" w:rsidRPr="00546C5C" w:rsidRDefault="009E2F13" w:rsidP="00EE3392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 w:rsidRPr="00701259">
        <w:rPr>
          <w:rFonts w:ascii="Times New Roman" w:hAnsi="Times New Roman"/>
          <w:b/>
          <w:sz w:val="24"/>
          <w:szCs w:val="24"/>
          <w:u w:val="single"/>
        </w:rPr>
        <w:t>не</w:t>
      </w:r>
    </w:p>
    <w:p w:rsidR="009E2F13" w:rsidRPr="004A3A0E" w:rsidRDefault="004A3A0E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iCs/>
          <w:sz w:val="24"/>
          <w:szCs w:val="24"/>
          <w:lang w:eastAsia="bg-BG"/>
        </w:rPr>
        <w:t>6.И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нвестиции в предприятия </w:t>
      </w:r>
      <w:r>
        <w:rPr>
          <w:rFonts w:ascii="Times New Roman" w:hAnsi="Times New Roman"/>
          <w:b/>
          <w:sz w:val="24"/>
          <w:szCs w:val="24"/>
          <w:lang w:eastAsia="bg-BG"/>
        </w:rPr>
        <w:t>съгласно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член </w:t>
      </w:r>
      <w:r>
        <w:rPr>
          <w:rFonts w:ascii="Times New Roman" w:hAnsi="Times New Roman"/>
          <w:b/>
          <w:iCs/>
          <w:sz w:val="24"/>
          <w:szCs w:val="24"/>
          <w:lang w:eastAsia="bg-BG"/>
        </w:rPr>
        <w:t>50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от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 (ЕС)№1308/2013</w:t>
      </w:r>
    </w:p>
    <w:p w:rsidR="009E2F13" w:rsidRPr="004A3A0E" w:rsidRDefault="009E2F13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FF0000"/>
          <w:sz w:val="24"/>
          <w:szCs w:val="24"/>
          <w:lang w:eastAsia="bg-BG"/>
        </w:rPr>
      </w:pPr>
    </w:p>
    <w:p w:rsidR="009E2F13" w:rsidRDefault="009E2F13" w:rsidP="00EE3392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не</w:t>
      </w:r>
      <w:r w:rsidRPr="00546C5C">
        <w:rPr>
          <w:rFonts w:ascii="Times New Roman" w:hAnsi="Times New Roman"/>
          <w:sz w:val="24"/>
          <w:szCs w:val="24"/>
        </w:rPr>
        <w:t xml:space="preserve">, </w:t>
      </w:r>
    </w:p>
    <w:p w:rsidR="004A3A0E" w:rsidRDefault="004A3A0E" w:rsidP="0080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4A3A0E">
        <w:rPr>
          <w:rFonts w:ascii="Times New Roman" w:hAnsi="Times New Roman"/>
          <w:b/>
          <w:sz w:val="24"/>
          <w:szCs w:val="24"/>
        </w:rPr>
        <w:t>7.Иновации в предприятия съгласно чл.51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от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 (ЕС)№1308/2013</w:t>
      </w:r>
    </w:p>
    <w:p w:rsidR="00804E4B" w:rsidRPr="00804E4B" w:rsidRDefault="00804E4B" w:rsidP="0080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</w:p>
    <w:p w:rsidR="004A3A0E" w:rsidRPr="00546C5C" w:rsidRDefault="004A3A0E" w:rsidP="00EE3392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не</w:t>
      </w:r>
    </w:p>
    <w:p w:rsidR="004A3A0E" w:rsidRPr="004A3A0E" w:rsidRDefault="004A3A0E" w:rsidP="004A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iCs/>
          <w:sz w:val="24"/>
          <w:szCs w:val="24"/>
          <w:lang w:eastAsia="bg-BG"/>
        </w:rPr>
        <w:t>8.Д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естилация на вторични продукти </w:t>
      </w:r>
      <w:r>
        <w:rPr>
          <w:rFonts w:ascii="Times New Roman" w:hAnsi="Times New Roman"/>
          <w:b/>
          <w:sz w:val="24"/>
          <w:szCs w:val="24"/>
          <w:lang w:eastAsia="bg-BG"/>
        </w:rPr>
        <w:t>съгласно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E2F13" w:rsidRPr="004A3A0E">
        <w:rPr>
          <w:rFonts w:ascii="Times New Roman" w:hAnsi="Times New Roman"/>
          <w:b/>
          <w:iCs/>
          <w:sz w:val="24"/>
          <w:szCs w:val="24"/>
          <w:lang w:eastAsia="bg-BG"/>
        </w:rPr>
        <w:t xml:space="preserve">член </w:t>
      </w:r>
      <w:r>
        <w:rPr>
          <w:rFonts w:ascii="Times New Roman" w:hAnsi="Times New Roman"/>
          <w:b/>
          <w:iCs/>
          <w:sz w:val="24"/>
          <w:szCs w:val="24"/>
          <w:lang w:eastAsia="bg-BG"/>
        </w:rPr>
        <w:t xml:space="preserve"> 52 </w:t>
      </w:r>
      <w:r w:rsidRPr="004A3A0E">
        <w:rPr>
          <w:rFonts w:ascii="Times New Roman" w:hAnsi="Times New Roman"/>
          <w:b/>
          <w:sz w:val="24"/>
          <w:szCs w:val="24"/>
          <w:lang w:eastAsia="bg-BG"/>
        </w:rPr>
        <w:t>от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Регламент (ЕС)№1308/2013</w:t>
      </w:r>
    </w:p>
    <w:p w:rsidR="009E2F13" w:rsidRPr="007E181A" w:rsidRDefault="009E2F13" w:rsidP="00EE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bg-BG"/>
        </w:rPr>
      </w:pPr>
    </w:p>
    <w:p w:rsidR="00EF2578" w:rsidRDefault="009E2F13" w:rsidP="008749EA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sz w:val="24"/>
          <w:szCs w:val="24"/>
        </w:rPr>
        <w:t xml:space="preserve">Въведено в програмата за подпомагане: </w:t>
      </w:r>
      <w:r>
        <w:rPr>
          <w:rFonts w:ascii="Times New Roman" w:hAnsi="Times New Roman"/>
          <w:b/>
          <w:sz w:val="24"/>
          <w:szCs w:val="24"/>
          <w:u w:val="single"/>
        </w:rPr>
        <w:t>не</w:t>
      </w:r>
    </w:p>
    <w:p w:rsidR="009E2F13" w:rsidRPr="00EF2578" w:rsidRDefault="009E2F13" w:rsidP="008749EA">
      <w:pPr>
        <w:spacing w:line="240" w:lineRule="auto"/>
        <w:rPr>
          <w:rFonts w:ascii="Times New Roman" w:hAnsi="Times New Roman"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Резултати от проведени консултации.</w:t>
      </w:r>
    </w:p>
    <w:p w:rsidR="009E2F13" w:rsidRDefault="009E2F13" w:rsidP="009103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 периода 2009 - 2012 г. България отчита намаляване на интереса към производството на вина със ЗНП с около 50 % от началото на периода – от 45 хил. хл. до 22 хил. хл. Производството на вина със ЗГУ е относително стабилно, средно годишно за периода са произвеждани по около 403 хил. хл. През 2010 г се наблюдава най-високото производство на сортови вина 327 хил. хл., което за 2012 г. е около 60 % от тази стойност.  </w:t>
      </w:r>
    </w:p>
    <w:p w:rsidR="009E2F13" w:rsidRPr="001F5C31" w:rsidRDefault="009E2F13" w:rsidP="009103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Съхранявани количества вино по години, декларирани от винопроизводителите </w:t>
      </w:r>
    </w:p>
    <w:p w:rsidR="009E2F13" w:rsidRPr="001F5C31" w:rsidRDefault="009E2F13" w:rsidP="009103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843"/>
        <w:gridCol w:w="1842"/>
        <w:gridCol w:w="1733"/>
      </w:tblGrid>
      <w:tr w:rsidR="009E2F13" w:rsidRPr="00E50EB8" w:rsidTr="00E50EB8">
        <w:trPr>
          <w:jc w:val="center"/>
        </w:trPr>
        <w:tc>
          <w:tcPr>
            <w:tcW w:w="3085" w:type="dxa"/>
            <w:vMerge w:val="restart"/>
            <w:vAlign w:val="center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Продукт</w:t>
            </w:r>
          </w:p>
        </w:tc>
        <w:tc>
          <w:tcPr>
            <w:tcW w:w="5418" w:type="dxa"/>
            <w:gridSpan w:val="3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Стокови запаси към 31 юли (</w:t>
            </w:r>
            <w:r w:rsidRPr="00E50EB8">
              <w:rPr>
                <w:rFonts w:ascii="Times New Roman" w:hAnsi="Times New Roman"/>
                <w:sz w:val="24"/>
                <w:szCs w:val="24"/>
                <w:lang w:val="en-US" w:eastAsia="bg-BG"/>
              </w:rPr>
              <w:t>hl</w:t>
            </w: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  <w:vMerge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2010 г. 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2011 г.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2012 г.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Вино със ЗНП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108 611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59 441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60 381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Вино със ЗГУ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537 758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509 906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379 010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Сортови вина без ЗНП/ЗГУ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107 202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104 510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56 495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Вина без ЗНП/ЗГУ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568 451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360 809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200 272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Други вина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43 981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36 789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24 494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Общо вина и мъст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1 386 729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1 083 231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726 802</w:t>
            </w:r>
          </w:p>
        </w:tc>
      </w:tr>
      <w:tr w:rsidR="009E2F13" w:rsidRPr="00E50EB8" w:rsidTr="00E50EB8">
        <w:trPr>
          <w:jc w:val="center"/>
        </w:trPr>
        <w:tc>
          <w:tcPr>
            <w:tcW w:w="3085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Пенливи</w:t>
            </w:r>
          </w:p>
        </w:tc>
        <w:tc>
          <w:tcPr>
            <w:tcW w:w="184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1 654</w:t>
            </w:r>
          </w:p>
        </w:tc>
        <w:tc>
          <w:tcPr>
            <w:tcW w:w="1842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1 598</w:t>
            </w:r>
          </w:p>
        </w:tc>
        <w:tc>
          <w:tcPr>
            <w:tcW w:w="1733" w:type="dxa"/>
          </w:tcPr>
          <w:p w:rsidR="009E2F13" w:rsidRPr="00E50EB8" w:rsidRDefault="009E2F13" w:rsidP="00E50EB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50EB8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9E2F13" w:rsidRDefault="009E2F13" w:rsidP="0091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E2F13" w:rsidRDefault="009E2F13" w:rsidP="007E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Стойността на качествените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вина, продава</w:t>
      </w:r>
      <w:r>
        <w:rPr>
          <w:rFonts w:ascii="Times New Roman" w:hAnsi="Times New Roman"/>
          <w:sz w:val="24"/>
          <w:szCs w:val="24"/>
          <w:lang w:eastAsia="bg-BG"/>
        </w:rPr>
        <w:t>ни в периода 2008 - 2009 г.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по около 30 лв. бутилката, сега 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намален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до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50%,</w:t>
      </w:r>
      <w:r>
        <w:rPr>
          <w:rFonts w:ascii="Times New Roman" w:hAnsi="Times New Roman"/>
          <w:sz w:val="24"/>
          <w:szCs w:val="24"/>
          <w:lang w:eastAsia="bg-BG"/>
        </w:rPr>
        <w:t xml:space="preserve"> при някои достига дори стойност 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до една трета от първоначалната цена. По-малко е намалението в средния сегмент вина </w:t>
      </w:r>
      <w:r>
        <w:rPr>
          <w:rFonts w:ascii="Times New Roman" w:hAnsi="Times New Roman"/>
          <w:sz w:val="24"/>
          <w:szCs w:val="24"/>
          <w:lang w:eastAsia="bg-BG"/>
        </w:rPr>
        <w:t>– при стойност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 около 8-10 лв. </w:t>
      </w:r>
      <w:r>
        <w:rPr>
          <w:rFonts w:ascii="Times New Roman" w:hAnsi="Times New Roman"/>
          <w:sz w:val="24"/>
          <w:szCs w:val="24"/>
          <w:lang w:eastAsia="bg-BG"/>
        </w:rPr>
        <w:t xml:space="preserve">бутилката, сега са </w:t>
      </w:r>
      <w:r w:rsidRPr="00A51651">
        <w:rPr>
          <w:rFonts w:ascii="Times New Roman" w:hAnsi="Times New Roman"/>
          <w:sz w:val="24"/>
          <w:szCs w:val="24"/>
          <w:lang w:eastAsia="bg-BG"/>
        </w:rPr>
        <w:t xml:space="preserve">поевтинели с 1 до 3 лв. </w:t>
      </w:r>
    </w:p>
    <w:p w:rsidR="009E2F13" w:rsidRDefault="009E2F13" w:rsidP="007E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58AD">
        <w:rPr>
          <w:rFonts w:ascii="Times New Roman" w:hAnsi="Times New Roman"/>
          <w:sz w:val="24"/>
          <w:szCs w:val="24"/>
          <w:lang w:eastAsia="bg-BG"/>
        </w:rPr>
        <w:t>България е традиционен производител на грозде и вино и разполага с добри природно-климатични условия за развитие на лозарството - наличие на потенциал от местни и интродуцирани сортове и обособени лозаро-винарски области и райони</w:t>
      </w:r>
      <w:r w:rsidR="00EC11A0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Pr="00A51651" w:rsidRDefault="009E2F13" w:rsidP="0091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D4490">
        <w:rPr>
          <w:rFonts w:ascii="Times New Roman" w:hAnsi="Times New Roman"/>
          <w:sz w:val="24"/>
          <w:szCs w:val="24"/>
          <w:lang w:eastAsia="bg-BG"/>
        </w:rPr>
        <w:t>Партньорството между правителството и частния сектор е основен инструмент, с който да се мобилизират обществените усилия за ускоряване на развитието на страната и за постигане на националните цели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Pr="00E2069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Ефективната реал</w:t>
      </w:r>
      <w:r>
        <w:rPr>
          <w:rFonts w:ascii="Times New Roman" w:hAnsi="Times New Roman"/>
          <w:sz w:val="24"/>
          <w:szCs w:val="24"/>
          <w:lang w:eastAsia="bg-BG"/>
        </w:rPr>
        <w:t xml:space="preserve">изация на визията в Националната стратегия за развитие на лозарството и винарството </w:t>
      </w:r>
      <w:r w:rsidRPr="000D4490">
        <w:rPr>
          <w:rFonts w:ascii="Times New Roman" w:hAnsi="Times New Roman"/>
          <w:sz w:val="24"/>
          <w:szCs w:val="24"/>
          <w:lang w:eastAsia="bg-BG"/>
        </w:rPr>
        <w:t xml:space="preserve">в Република България 2005 </w:t>
      </w:r>
      <w:r>
        <w:rPr>
          <w:rFonts w:ascii="Times New Roman" w:hAnsi="Times New Roman"/>
          <w:sz w:val="24"/>
          <w:szCs w:val="24"/>
          <w:lang w:eastAsia="bg-BG"/>
        </w:rPr>
        <w:t xml:space="preserve">– 2025 г. </w:t>
      </w:r>
      <w:r w:rsidRPr="00A51651">
        <w:rPr>
          <w:rFonts w:ascii="Times New Roman" w:hAnsi="Times New Roman"/>
          <w:sz w:val="24"/>
          <w:szCs w:val="24"/>
          <w:lang w:eastAsia="bg-BG"/>
        </w:rPr>
        <w:t>определя три условни периода, през които акцент ще бъде изпълнението на мерките от съответното направление за действия:</w:t>
      </w:r>
    </w:p>
    <w:p w:rsidR="009E2F13" w:rsidRPr="00A51651" w:rsidRDefault="009E2F13" w:rsidP="0091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1651">
        <w:rPr>
          <w:rFonts w:ascii="Times New Roman" w:hAnsi="Times New Roman"/>
          <w:sz w:val="24"/>
          <w:szCs w:val="24"/>
          <w:lang w:eastAsia="bg-BG"/>
        </w:rPr>
        <w:t xml:space="preserve">Първи етап – 2005-2010 </w:t>
      </w:r>
      <w:r>
        <w:rPr>
          <w:rFonts w:ascii="Times New Roman" w:hAnsi="Times New Roman"/>
          <w:sz w:val="24"/>
          <w:szCs w:val="24"/>
          <w:lang w:eastAsia="bg-BG"/>
        </w:rPr>
        <w:t xml:space="preserve">г. </w:t>
      </w:r>
      <w:r w:rsidRPr="00A51651">
        <w:rPr>
          <w:rFonts w:ascii="Times New Roman" w:hAnsi="Times New Roman"/>
          <w:sz w:val="24"/>
          <w:szCs w:val="24"/>
          <w:lang w:eastAsia="bg-BG"/>
        </w:rPr>
        <w:t>– изграждане на съвременна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структура на сектора;</w:t>
      </w:r>
    </w:p>
    <w:p w:rsidR="009E2F13" w:rsidRPr="00A51651" w:rsidRDefault="009E2F13" w:rsidP="0091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1651">
        <w:rPr>
          <w:rFonts w:ascii="Times New Roman" w:hAnsi="Times New Roman"/>
          <w:sz w:val="24"/>
          <w:szCs w:val="24"/>
          <w:lang w:eastAsia="bg-BG"/>
        </w:rPr>
        <w:t>Втори етап – 2011-2018</w:t>
      </w:r>
      <w:r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A51651">
        <w:rPr>
          <w:rFonts w:ascii="Times New Roman" w:hAnsi="Times New Roman"/>
          <w:sz w:val="24"/>
          <w:szCs w:val="24"/>
          <w:lang w:eastAsia="bg-BG"/>
        </w:rPr>
        <w:t>– експанзия на лозаро-винарският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сектор;</w:t>
      </w:r>
    </w:p>
    <w:p w:rsidR="009E2F13" w:rsidRPr="000D4490" w:rsidRDefault="009E2F13" w:rsidP="000D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1651">
        <w:rPr>
          <w:rFonts w:ascii="Times New Roman" w:hAnsi="Times New Roman"/>
          <w:sz w:val="24"/>
          <w:szCs w:val="24"/>
          <w:lang w:eastAsia="bg-BG"/>
        </w:rPr>
        <w:lastRenderedPageBreak/>
        <w:t>Трети етап – 2019-2025</w:t>
      </w:r>
      <w:r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A51651">
        <w:rPr>
          <w:rFonts w:ascii="Times New Roman" w:hAnsi="Times New Roman"/>
          <w:sz w:val="24"/>
          <w:szCs w:val="24"/>
          <w:lang w:eastAsia="bg-BG"/>
        </w:rPr>
        <w:t>– утвърждаване на автентичен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образ на българското вино на националния 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международния пазар</w:t>
      </w:r>
      <w:r w:rsidR="008B3E13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9E2F13" w:rsidP="00A51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1651">
        <w:rPr>
          <w:rFonts w:ascii="Times New Roman" w:hAnsi="Times New Roman"/>
          <w:sz w:val="24"/>
          <w:szCs w:val="24"/>
          <w:lang w:eastAsia="bg-BG"/>
        </w:rPr>
        <w:t>Инвестирането на средства за разработването и реализацията на български вина има смисъл само тогава, когато може да се очаква възвръщане на инвестициите. Възвръщането на инвестициите, от своя страна е възможно след изграждането на един по-добър имидж на българското вино и от там постигането на по-високи продажни цени.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1651">
        <w:rPr>
          <w:rFonts w:ascii="Times New Roman" w:hAnsi="Times New Roman"/>
          <w:sz w:val="24"/>
          <w:szCs w:val="24"/>
          <w:lang w:eastAsia="bg-BG"/>
        </w:rPr>
        <w:t>Успешното реализиране на тази инвестиция е възможно да се осъществи ако усилията се съсредоточат в насърчаването на производството и промоцията на качествени вина произведени в България.</w:t>
      </w:r>
    </w:p>
    <w:p w:rsidR="004D47A5" w:rsidRDefault="009E2F13" w:rsidP="00E07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E181A">
        <w:rPr>
          <w:rFonts w:ascii="Times New Roman" w:hAnsi="Times New Roman"/>
          <w:sz w:val="24"/>
          <w:szCs w:val="24"/>
          <w:lang w:eastAsia="bg-BG"/>
        </w:rPr>
        <w:t xml:space="preserve">Програмата </w:t>
      </w:r>
      <w:r>
        <w:rPr>
          <w:rFonts w:ascii="Times New Roman" w:hAnsi="Times New Roman"/>
          <w:sz w:val="24"/>
          <w:szCs w:val="24"/>
          <w:lang w:eastAsia="bg-BG"/>
        </w:rPr>
        <w:t>е разработена</w:t>
      </w:r>
      <w:r w:rsidRPr="007E181A">
        <w:rPr>
          <w:rFonts w:ascii="Times New Roman" w:hAnsi="Times New Roman"/>
          <w:sz w:val="24"/>
          <w:szCs w:val="24"/>
          <w:lang w:eastAsia="bg-BG"/>
        </w:rPr>
        <w:t xml:space="preserve"> от представители на държавната администрация, </w:t>
      </w:r>
      <w:r>
        <w:rPr>
          <w:rFonts w:ascii="Times New Roman" w:hAnsi="Times New Roman"/>
          <w:sz w:val="24"/>
          <w:szCs w:val="24"/>
          <w:lang w:eastAsia="bg-BG"/>
        </w:rPr>
        <w:t>междупрофесионални</w:t>
      </w:r>
      <w:r w:rsidRPr="007E181A">
        <w:rPr>
          <w:rFonts w:ascii="Times New Roman" w:hAnsi="Times New Roman"/>
          <w:sz w:val="24"/>
          <w:szCs w:val="24"/>
          <w:lang w:eastAsia="bg-BG"/>
        </w:rPr>
        <w:t xml:space="preserve"> организации </w:t>
      </w:r>
      <w:r>
        <w:rPr>
          <w:rFonts w:ascii="Times New Roman" w:hAnsi="Times New Roman"/>
          <w:sz w:val="24"/>
          <w:szCs w:val="24"/>
          <w:lang w:eastAsia="bg-BG"/>
        </w:rPr>
        <w:t xml:space="preserve">на производителите, преработвателите и търговците на лозаро-винарски продукти </w:t>
      </w:r>
      <w:r w:rsidRPr="007E181A">
        <w:rPr>
          <w:rFonts w:ascii="Times New Roman" w:hAnsi="Times New Roman"/>
          <w:sz w:val="24"/>
          <w:szCs w:val="24"/>
          <w:lang w:eastAsia="bg-BG"/>
        </w:rPr>
        <w:t xml:space="preserve">и представители на </w:t>
      </w:r>
      <w:r>
        <w:rPr>
          <w:rFonts w:ascii="Times New Roman" w:hAnsi="Times New Roman"/>
          <w:sz w:val="24"/>
          <w:szCs w:val="24"/>
          <w:lang w:eastAsia="bg-BG"/>
        </w:rPr>
        <w:t>гроздо- и вино</w:t>
      </w:r>
      <w:r w:rsidRPr="007E181A">
        <w:rPr>
          <w:rFonts w:ascii="Times New Roman" w:hAnsi="Times New Roman"/>
          <w:sz w:val="24"/>
          <w:szCs w:val="24"/>
          <w:lang w:eastAsia="bg-BG"/>
        </w:rPr>
        <w:t>производители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D12DB1" w:rsidRDefault="00D12DB1" w:rsidP="006643F8">
      <w:pPr>
        <w:rPr>
          <w:rFonts w:ascii="Times New Roman" w:hAnsi="Times New Roman"/>
          <w:sz w:val="24"/>
          <w:szCs w:val="24"/>
          <w:lang w:eastAsia="bg-BG"/>
        </w:rPr>
      </w:pPr>
    </w:p>
    <w:p w:rsidR="006643F8" w:rsidRDefault="006643F8" w:rsidP="006643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Цялостна стратегия</w:t>
      </w:r>
    </w:p>
    <w:p w:rsidR="00661FAD" w:rsidRDefault="006643F8" w:rsidP="00661FA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Процесът на инвестиране на средства в лозаро-винарството носи характеристики, отличаващи го от другите отрасли в земеделието, поради спецификите на сектора, характера на насажденията, концентрацията на значителни разходи на единица площ, дългият период на възвращаемост на инвестираните средства, преплитането на биологични с икономически процеси, специфи</w:t>
      </w:r>
      <w:r w:rsidR="00D41466">
        <w:rPr>
          <w:rFonts w:ascii="Times New Roman" w:hAnsi="Times New Roman"/>
          <w:sz w:val="24"/>
          <w:szCs w:val="24"/>
        </w:rPr>
        <w:t>ката на технологичните решения</w:t>
      </w:r>
      <w:r>
        <w:rPr>
          <w:rFonts w:ascii="Times New Roman" w:hAnsi="Times New Roman"/>
          <w:sz w:val="24"/>
          <w:szCs w:val="24"/>
        </w:rPr>
        <w:t xml:space="preserve">, както и уникалните свойства и качества на произведения продукт и добавената стойност, която той придобива в процеса на достигането му до крайния потребител.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47A5" w:rsidRDefault="00661FAD" w:rsidP="006643F8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Национална програма за подпомагане на лозаро-винарския сектор 2014-2018 г. (НП) е насочена към предоставяне на нови възможности българските производители да се възползват от финансови средства за обновяване и преструктуриране на лозята и подобряване на методите и технологиите в лозарските стопанства и подобряване на позициите им на пазарите на д</w:t>
      </w:r>
      <w:r w:rsidR="00D41466">
        <w:rPr>
          <w:rFonts w:ascii="Times New Roman" w:hAnsi="Times New Roman"/>
          <w:sz w:val="24"/>
          <w:szCs w:val="24"/>
        </w:rPr>
        <w:t xml:space="preserve">ържави, извън Европейския съюз. </w:t>
      </w:r>
    </w:p>
    <w:p w:rsidR="006643F8" w:rsidRPr="00824093" w:rsidRDefault="00D41466" w:rsidP="006643F8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Програмата</w:t>
      </w:r>
      <w:r w:rsidR="00661FAD">
        <w:rPr>
          <w:rFonts w:ascii="Times New Roman" w:hAnsi="Times New Roman"/>
          <w:sz w:val="24"/>
          <w:szCs w:val="24"/>
        </w:rPr>
        <w:t xml:space="preserve"> е пряко насочена към повишаване на конкурентоспособността на българските производители, което е нейн</w:t>
      </w:r>
      <w:r w:rsidR="00824093">
        <w:rPr>
          <w:rFonts w:ascii="Times New Roman" w:hAnsi="Times New Roman"/>
          <w:sz w:val="24"/>
          <w:szCs w:val="24"/>
        </w:rPr>
        <w:t xml:space="preserve">ата основна стратегическа цел. </w:t>
      </w:r>
      <w:r>
        <w:rPr>
          <w:rFonts w:ascii="Times New Roman" w:hAnsi="Times New Roman"/>
          <w:sz w:val="24"/>
          <w:szCs w:val="24"/>
        </w:rPr>
        <w:t>Процесът на инвестиране на финансови средства и труд, като генератор на бъдеща стойност, е мощен инструмент за подобряване на състоянието на стопанствата и сектора като цяло. Това ще доведе до повишаване на конкурентната способност и пазарната ориентация на стопанствата, защита на природните ресурси и околната среда, балансирано развитие, възстановяване и обновяване на производствения потенциал в лозарството и изграждане на неговата модерна и конкурентна структура.</w:t>
      </w:r>
    </w:p>
    <w:p w:rsidR="006643F8" w:rsidRDefault="006643F8" w:rsidP="00664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реализиране на тази цел и предвид насоките, в които се развива българският лозаро-винарски сектор, в обхвата на НП са включени две мерки: „Преструктуриране и конверсия на </w:t>
      </w:r>
      <w:r>
        <w:rPr>
          <w:rFonts w:ascii="Times New Roman" w:hAnsi="Times New Roman"/>
          <w:bCs/>
          <w:sz w:val="24"/>
          <w:szCs w:val="24"/>
        </w:rPr>
        <w:t>винени сортове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лозя“ и „Популяризиране на пазарите на трети държави“. </w:t>
      </w:r>
    </w:p>
    <w:p w:rsidR="00C32C53" w:rsidRDefault="006643F8" w:rsidP="00664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Изборът на тези мерки е обусловен от специфичната насоченост на дей</w:t>
      </w:r>
      <w:r w:rsidR="00D41466">
        <w:rPr>
          <w:rFonts w:ascii="Times New Roman" w:eastAsia="Times New Roman" w:hAnsi="Times New Roman"/>
          <w:sz w:val="24"/>
          <w:szCs w:val="24"/>
          <w:lang w:eastAsia="bg-BG"/>
        </w:rPr>
        <w:t>ностите, представляващи част от</w:t>
      </w:r>
      <w:r w:rsidR="00661FAD">
        <w:rPr>
          <w:rFonts w:ascii="Times New Roman" w:eastAsia="Times New Roman" w:hAnsi="Times New Roman"/>
          <w:sz w:val="24"/>
          <w:szCs w:val="24"/>
          <w:lang w:eastAsia="bg-BG"/>
        </w:rPr>
        <w:t xml:space="preserve"> тях</w:t>
      </w:r>
      <w:r w:rsidR="004D47A5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от очаквания цялостен ефект от тяхното прилагане върху сектора. </w:t>
      </w:r>
    </w:p>
    <w:p w:rsidR="002D166D" w:rsidRPr="00824093" w:rsidRDefault="006643F8" w:rsidP="002D166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Мярка „Преструктуриране и конверсия на лозя”</w:t>
      </w:r>
      <w:r>
        <w:rPr>
          <w:rFonts w:ascii="Times New Roman" w:hAnsi="Times New Roman"/>
          <w:sz w:val="24"/>
          <w:szCs w:val="24"/>
        </w:rPr>
        <w:t xml:space="preserve">, която беше част от предходната национална програма и е най-успешно изпълняваната мярка, е от основно значение за сектора. Интересът към нея от страна на производителите продължава да бъде висок.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С оглед постигане в максимална степен на поставените стратегически цели, и в резултат на направени анализи и широк кръг от дискусии, се наложи схващането, че следва да бъде даван приоритет на производители, които не са получавали подкрепа по мярката. Идеята е да се обхване по-широк кръг от производители, които имат намерение да модернизират стопанствата си и да повишат качеството и вида на лозовите си насаждения. Все пак, предвид особеностите в процеса на създаване на лозя, е предвидено ограничението, кандидатите да имат най-малко 2-годишна история като производители на винено грозде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>. С оглед насърчаване на процеса на обединение на повече от един пр</w:t>
      </w:r>
      <w:r w:rsidR="004D47A5">
        <w:rPr>
          <w:rFonts w:ascii="Times New Roman" w:hAnsi="Times New Roman"/>
          <w:sz w:val="24"/>
          <w:szCs w:val="24"/>
          <w:shd w:val="clear" w:color="auto" w:fill="FEFEFE"/>
        </w:rPr>
        <w:t>оизводител, с оглед постигане на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 xml:space="preserve"> по-добро структуриране в сектора, се предвижда да бъдат насърчавани и кандидати, които са обединения -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групи и организации на производители на грозде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>.</w:t>
      </w:r>
      <w:r w:rsidR="00D41466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lastRenderedPageBreak/>
        <w:t xml:space="preserve">За да бъде стимулирано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биологичното производство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 xml:space="preserve"> е предвидено приоритет да бъде предоставян и на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проекти, в които дейностите са свързани с прои</w:t>
      </w:r>
      <w:r w:rsidR="00824093">
        <w:rPr>
          <w:rFonts w:ascii="Times New Roman" w:hAnsi="Times New Roman"/>
          <w:sz w:val="24"/>
          <w:szCs w:val="24"/>
          <w:shd w:val="clear" w:color="auto" w:fill="FFFFFF"/>
        </w:rPr>
        <w:t xml:space="preserve">зводство на биологични продукти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и/или продукти в преход към биологично производство</w:t>
      </w:r>
      <w:r w:rsidR="004D47A5">
        <w:rPr>
          <w:rFonts w:ascii="Times New Roman" w:hAnsi="Times New Roman"/>
          <w:sz w:val="24"/>
          <w:szCs w:val="24"/>
          <w:shd w:val="clear" w:color="auto" w:fill="FEFEFE"/>
        </w:rPr>
        <w:t>.</w:t>
      </w:r>
      <w:r w:rsidR="000B3C2E">
        <w:rPr>
          <w:rFonts w:ascii="Times New Roman" w:hAnsi="Times New Roman"/>
          <w:sz w:val="24"/>
          <w:szCs w:val="24"/>
        </w:rPr>
        <w:t xml:space="preserve">Вземайки предвид необходимостта от интервениране със средства, с оглед подпомагане на райони, в които секторът има по-голяма необходимост от подкрепа, 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>ще бъдат приоритетно подпомагани</w:t>
      </w:r>
      <w:r w:rsidR="000B3C2E">
        <w:rPr>
          <w:rFonts w:ascii="Times New Roman" w:hAnsi="Times New Roman"/>
          <w:sz w:val="24"/>
          <w:szCs w:val="24"/>
        </w:rPr>
        <w:t xml:space="preserve"> п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роекти, които ще се реализират на територията на Северозапад</w:t>
      </w:r>
      <w:r w:rsidR="00824093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>България.</w:t>
      </w:r>
      <w:r w:rsidR="00824093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0B3C2E">
        <w:rPr>
          <w:rFonts w:ascii="Times New Roman" w:hAnsi="Times New Roman"/>
          <w:sz w:val="24"/>
          <w:szCs w:val="24"/>
          <w:shd w:val="clear" w:color="auto" w:fill="FEFEFE"/>
        </w:rPr>
        <w:t xml:space="preserve">През последните години статистическите данни сочат, че в </w:t>
      </w:r>
      <w:r w:rsidR="000B3C2E">
        <w:rPr>
          <w:rFonts w:ascii="Times New Roman" w:hAnsi="Times New Roman"/>
          <w:sz w:val="24"/>
          <w:szCs w:val="24"/>
          <w:shd w:val="clear" w:color="auto" w:fill="FFFFFF"/>
        </w:rPr>
        <w:t>Северозападен район</w:t>
      </w:r>
      <w:r w:rsidR="000B3C2E">
        <w:rPr>
          <w:rFonts w:ascii="Times New Roman" w:hAnsi="Times New Roman"/>
          <w:sz w:val="24"/>
          <w:szCs w:val="24"/>
        </w:rPr>
        <w:t xml:space="preserve"> е налице тенденцията към намалява на размера на реколтираните площи (за червени винени сортове през 2013г. те са 2974 ха, спрямо 2014 г., когато те са 2297 ха, за </w:t>
      </w:r>
      <w:r w:rsidR="00D41466">
        <w:rPr>
          <w:rFonts w:ascii="Times New Roman" w:hAnsi="Times New Roman"/>
          <w:sz w:val="24"/>
          <w:szCs w:val="24"/>
        </w:rPr>
        <w:t>бели винени сортове, цифрите са</w:t>
      </w:r>
      <w:r w:rsidR="000B3C2E">
        <w:rPr>
          <w:rFonts w:ascii="Times New Roman" w:hAnsi="Times New Roman"/>
          <w:sz w:val="24"/>
          <w:szCs w:val="24"/>
        </w:rPr>
        <w:t>,</w:t>
      </w:r>
      <w:r w:rsidR="00D1259B">
        <w:rPr>
          <w:rFonts w:ascii="Times New Roman" w:hAnsi="Times New Roman"/>
          <w:sz w:val="24"/>
          <w:szCs w:val="24"/>
        </w:rPr>
        <w:t xml:space="preserve"> съответно, 953 ха през 2013 и </w:t>
      </w:r>
      <w:r w:rsidR="000B3C2E">
        <w:rPr>
          <w:rFonts w:ascii="Times New Roman" w:hAnsi="Times New Roman"/>
          <w:sz w:val="24"/>
          <w:szCs w:val="24"/>
        </w:rPr>
        <w:t>653 ха през 2014г.). Средните добиви на грозде в страната са най-ниски в този регион - за 2014г. те са 2863 кг. /ха, спрямо средния д</w:t>
      </w:r>
      <w:r w:rsidR="00D41466">
        <w:rPr>
          <w:rFonts w:ascii="Times New Roman" w:hAnsi="Times New Roman"/>
          <w:sz w:val="24"/>
          <w:szCs w:val="24"/>
        </w:rPr>
        <w:t>обив от 4102 кг./ха за страната</w:t>
      </w:r>
      <w:r w:rsidR="000B3C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Политиката по насърчаване на производството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ЗГУ/ЗНП</w:t>
      </w:r>
      <w:r w:rsidR="003969A0">
        <w:rPr>
          <w:rFonts w:ascii="Times New Roman" w:hAnsi="Times New Roman"/>
          <w:sz w:val="24"/>
          <w:szCs w:val="24"/>
          <w:shd w:val="clear" w:color="auto" w:fill="FEFEFE"/>
        </w:rPr>
        <w:t xml:space="preserve"> намира израз</w:t>
      </w:r>
      <w:r>
        <w:rPr>
          <w:rFonts w:ascii="Times New Roman" w:hAnsi="Times New Roman"/>
          <w:sz w:val="24"/>
          <w:szCs w:val="24"/>
          <w:shd w:val="clear" w:color="auto" w:fill="FEFEFE"/>
        </w:rPr>
        <w:t>,</w:t>
      </w:r>
      <w:r w:rsidR="003969A0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</w:rPr>
        <w:t>както в избора за прилагане на мярката за популяриз</w:t>
      </w:r>
      <w:r w:rsidR="00463E69">
        <w:rPr>
          <w:rFonts w:ascii="Times New Roman" w:hAnsi="Times New Roman"/>
          <w:sz w:val="24"/>
          <w:szCs w:val="24"/>
          <w:shd w:val="clear" w:color="auto" w:fill="FEFEFE"/>
        </w:rPr>
        <w:t>иране</w:t>
      </w:r>
      <w:r w:rsidR="003969A0">
        <w:rPr>
          <w:rFonts w:ascii="Times New Roman" w:hAnsi="Times New Roman"/>
          <w:sz w:val="24"/>
          <w:szCs w:val="24"/>
          <w:shd w:val="clear" w:color="auto" w:fill="FEFEFE"/>
        </w:rPr>
        <w:t xml:space="preserve">, така и с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насърчаване на проекти,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дейностите по </w:t>
      </w:r>
      <w:r>
        <w:rPr>
          <w:rFonts w:ascii="Times New Roman" w:hAnsi="Times New Roman"/>
          <w:sz w:val="24"/>
          <w:szCs w:val="24"/>
          <w:shd w:val="clear" w:color="auto" w:fill="FEFEFE"/>
        </w:rPr>
        <w:t>които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 реализират на площи попадащи изцяло в райони със ЗГУ/ЗНП</w:t>
      </w:r>
      <w:r w:rsidR="003969A0">
        <w:rPr>
          <w:rFonts w:ascii="Times New Roman" w:hAnsi="Times New Roman"/>
          <w:sz w:val="24"/>
          <w:szCs w:val="24"/>
          <w:shd w:val="clear" w:color="auto" w:fill="FEFEFE"/>
        </w:rPr>
        <w:t xml:space="preserve">. Производителите с малки </w:t>
      </w:r>
      <w:r w:rsidR="003969A0">
        <w:rPr>
          <w:rFonts w:ascii="Times New Roman" w:hAnsi="Times New Roman"/>
          <w:sz w:val="24"/>
          <w:szCs w:val="24"/>
          <w:shd w:val="clear" w:color="auto" w:fill="FFFFFF"/>
        </w:rPr>
        <w:t xml:space="preserve">лозарски стопанства с размер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3969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 до 30 ха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следва също да бъдат насърчени, тъй като разпокъсаната структура на земеделието в България и слабите позиции на дребните производители следва да бъдат подпомогнати, което ще доведе до цялостното стабилизиране на лозаро-винарския сектор и до консолидирането му. С оглед насърчаване на интереса и осигуряване на гарантирано бъдеще на производството,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младите гроздопроизводители</w:t>
      </w:r>
      <w:r w:rsidR="00D1259B">
        <w:rPr>
          <w:rFonts w:ascii="Times New Roman" w:hAnsi="Times New Roman"/>
          <w:sz w:val="24"/>
          <w:szCs w:val="24"/>
          <w:shd w:val="clear" w:color="auto" w:fill="FEFEFE"/>
        </w:rPr>
        <w:t xml:space="preserve"> ще бъдат </w:t>
      </w:r>
      <w:r w:rsidR="008B1433">
        <w:rPr>
          <w:rFonts w:ascii="Times New Roman" w:hAnsi="Times New Roman"/>
          <w:sz w:val="24"/>
          <w:szCs w:val="24"/>
          <w:shd w:val="clear" w:color="auto" w:fill="FEFEFE"/>
        </w:rPr>
        <w:t xml:space="preserve">също </w:t>
      </w:r>
      <w:r w:rsidR="00D1259B">
        <w:rPr>
          <w:rFonts w:ascii="Times New Roman" w:hAnsi="Times New Roman"/>
          <w:sz w:val="24"/>
          <w:szCs w:val="24"/>
          <w:shd w:val="clear" w:color="auto" w:fill="FEFEFE"/>
        </w:rPr>
        <w:t>оценявани</w:t>
      </w:r>
      <w:r w:rsidR="008B1433">
        <w:rPr>
          <w:rFonts w:ascii="Times New Roman" w:hAnsi="Times New Roman"/>
          <w:sz w:val="24"/>
          <w:szCs w:val="24"/>
          <w:shd w:val="clear" w:color="auto" w:fill="FEFEFE"/>
        </w:rPr>
        <w:t xml:space="preserve"> с приоритет</w:t>
      </w:r>
      <w:r>
        <w:rPr>
          <w:rFonts w:ascii="Times New Roman" w:hAnsi="Times New Roman"/>
          <w:sz w:val="24"/>
          <w:szCs w:val="24"/>
          <w:shd w:val="clear" w:color="auto" w:fill="FEFEFE"/>
        </w:rPr>
        <w:t>.</w:t>
      </w:r>
    </w:p>
    <w:p w:rsidR="006643F8" w:rsidRPr="00B258E9" w:rsidRDefault="002D166D" w:rsidP="0082409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166D">
        <w:rPr>
          <w:rFonts w:ascii="Times New Roman" w:hAnsi="Times New Roman"/>
          <w:sz w:val="24"/>
          <w:szCs w:val="24"/>
        </w:rPr>
        <w:t>Лозаро-винарството</w:t>
      </w:r>
      <w:r>
        <w:rPr>
          <w:rFonts w:ascii="Times New Roman" w:hAnsi="Times New Roman"/>
          <w:sz w:val="24"/>
          <w:szCs w:val="24"/>
        </w:rPr>
        <w:t xml:space="preserve"> е традиционен и важен отрасъл на икономиката на България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един от секторите, които са конкурент</w:t>
      </w:r>
      <w:r w:rsidR="00473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носпособни, високотехнологични, експортно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ориентирани. Българското вино е познато на външните пазари и има перспективата да се развива още по-силно в тази посока, като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утвърждава позициите си на международните пазари. Това мотивира изборът на мярка „Популяризиране на пазарите на трети държави“, като очакваният ефект от  прилагането й  е реализиране на притежавания от българските вина сериозен експортен потенциал</w:t>
      </w:r>
      <w:r w:rsidR="00507D4D">
        <w:rPr>
          <w:rFonts w:ascii="Times New Roman" w:hAnsi="Times New Roman"/>
          <w:sz w:val="24"/>
          <w:szCs w:val="24"/>
        </w:rPr>
        <w:t xml:space="preserve">. </w:t>
      </w:r>
      <w:r w:rsidR="00507D4D" w:rsidRPr="00507D4D">
        <w:rPr>
          <w:rFonts w:ascii="Times New Roman" w:hAnsi="Times New Roman"/>
          <w:sz w:val="24"/>
          <w:szCs w:val="24"/>
        </w:rPr>
        <w:t>М</w:t>
      </w:r>
      <w:r w:rsidR="006643F8">
        <w:rPr>
          <w:rFonts w:ascii="Times New Roman" w:eastAsia="Times New Roman" w:hAnsi="Times New Roman"/>
          <w:sz w:val="24"/>
          <w:szCs w:val="24"/>
          <w:lang w:eastAsia="bg-BG"/>
        </w:rPr>
        <w:t>ярката „Популяризиран</w:t>
      </w:r>
      <w:r w:rsidR="00507D4D">
        <w:rPr>
          <w:rFonts w:ascii="Times New Roman" w:eastAsia="Times New Roman" w:hAnsi="Times New Roman"/>
          <w:sz w:val="24"/>
          <w:szCs w:val="24"/>
          <w:lang w:eastAsia="bg-BG"/>
        </w:rPr>
        <w:t>е на пазарите на трети държави”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 xml:space="preserve"> от НП</w:t>
      </w:r>
      <w:r w:rsidR="00507D4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7D4D">
        <w:rPr>
          <w:rFonts w:ascii="Times New Roman" w:hAnsi="Times New Roman"/>
          <w:sz w:val="24"/>
          <w:szCs w:val="24"/>
        </w:rPr>
        <w:t>е насочена</w:t>
      </w:r>
      <w:r w:rsidR="006643F8">
        <w:rPr>
          <w:rFonts w:ascii="Times New Roman" w:hAnsi="Times New Roman"/>
          <w:sz w:val="24"/>
          <w:szCs w:val="24"/>
        </w:rPr>
        <w:t xml:space="preserve"> към </w:t>
      </w:r>
      <w:r w:rsidR="006643F8">
        <w:rPr>
          <w:rFonts w:ascii="Times New Roman" w:hAnsi="Times New Roman"/>
          <w:sz w:val="24"/>
          <w:szCs w:val="24"/>
          <w:lang w:eastAsia="bg-BG"/>
        </w:rPr>
        <w:t xml:space="preserve">подобряване на конкурентоспособността на </w:t>
      </w:r>
      <w:r w:rsidR="006643F8">
        <w:rPr>
          <w:rFonts w:ascii="Times New Roman" w:hAnsi="Times New Roman"/>
          <w:sz w:val="24"/>
          <w:szCs w:val="24"/>
        </w:rPr>
        <w:t xml:space="preserve">вина със защитени наименования за произход (ЗНП), вина със защитени географски указания (ЗГУ), </w:t>
      </w:r>
      <w:r w:rsidR="004737D9">
        <w:rPr>
          <w:rFonts w:ascii="Times New Roman" w:hAnsi="Times New Roman"/>
          <w:sz w:val="24"/>
          <w:szCs w:val="24"/>
          <w:lang w:eastAsia="bg-BG"/>
        </w:rPr>
        <w:t xml:space="preserve">включително вина произведени по биологичен начин, </w:t>
      </w:r>
      <w:r w:rsidR="006643F8">
        <w:rPr>
          <w:rFonts w:ascii="Times New Roman" w:hAnsi="Times New Roman"/>
          <w:sz w:val="24"/>
          <w:szCs w:val="24"/>
        </w:rPr>
        <w:t>сортови вина без ЗНП/ЗГУ,</w:t>
      </w:r>
      <w:r w:rsidR="006643F8">
        <w:rPr>
          <w:rFonts w:ascii="Times New Roman" w:hAnsi="Times New Roman"/>
          <w:sz w:val="24"/>
          <w:szCs w:val="24"/>
          <w:lang w:eastAsia="bg-BG"/>
        </w:rPr>
        <w:t xml:space="preserve"> произведени на т</w:t>
      </w:r>
      <w:r w:rsidR="00824093">
        <w:rPr>
          <w:rFonts w:ascii="Times New Roman" w:hAnsi="Times New Roman"/>
          <w:sz w:val="24"/>
          <w:szCs w:val="24"/>
          <w:lang w:eastAsia="bg-BG"/>
        </w:rPr>
        <w:t xml:space="preserve">ериторията на </w:t>
      </w:r>
      <w:r w:rsidR="00D1259B">
        <w:rPr>
          <w:rFonts w:ascii="Times New Roman" w:hAnsi="Times New Roman"/>
          <w:sz w:val="24"/>
          <w:szCs w:val="24"/>
          <w:lang w:eastAsia="bg-BG"/>
        </w:rPr>
        <w:t xml:space="preserve"> България</w:t>
      </w:r>
      <w:r w:rsidR="004737D9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643F8">
        <w:rPr>
          <w:rFonts w:ascii="Times New Roman" w:eastAsia="Times New Roman" w:hAnsi="Times New Roman"/>
          <w:sz w:val="24"/>
          <w:szCs w:val="24"/>
          <w:lang w:eastAsia="bg-BG"/>
        </w:rPr>
        <w:t xml:space="preserve">Реализацията на дейностите по мярката се очаква да подкрепи 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>стремежа на</w:t>
      </w:r>
      <w:r w:rsidR="006643F8">
        <w:rPr>
          <w:rFonts w:ascii="Times New Roman" w:eastAsia="Times New Roman" w:hAnsi="Times New Roman"/>
          <w:sz w:val="24"/>
          <w:szCs w:val="24"/>
          <w:lang w:eastAsia="bg-BG"/>
        </w:rPr>
        <w:t xml:space="preserve"> бранша за увеличаване на представителността на българските вина, да помогне на производителите и търговците да се възползват от новите пазари, както и да възвърнат и да затвърдят присъствието си на съществуващите пазари. Мярката цели да засили търговските възможности за износ на висококачествени вина, като по този начин </w:t>
      </w:r>
      <w:r w:rsidR="004737D9">
        <w:rPr>
          <w:rFonts w:ascii="Times New Roman" w:eastAsia="Times New Roman" w:hAnsi="Times New Roman"/>
          <w:sz w:val="24"/>
          <w:szCs w:val="24"/>
          <w:lang w:eastAsia="bg-BG"/>
        </w:rPr>
        <w:t>се постигне увеличаване и на</w:t>
      </w:r>
      <w:r w:rsidR="006643F8">
        <w:rPr>
          <w:rFonts w:ascii="Times New Roman" w:eastAsia="Times New Roman" w:hAnsi="Times New Roman"/>
          <w:sz w:val="24"/>
          <w:szCs w:val="24"/>
          <w:lang w:eastAsia="bg-BG"/>
        </w:rPr>
        <w:t xml:space="preserve"> средната цена на </w:t>
      </w:r>
      <w:r w:rsidR="004737D9">
        <w:rPr>
          <w:rFonts w:ascii="Times New Roman" w:eastAsia="Times New Roman" w:hAnsi="Times New Roman"/>
          <w:sz w:val="24"/>
          <w:szCs w:val="24"/>
          <w:lang w:eastAsia="bg-BG"/>
        </w:rPr>
        <w:t>изнасяната продукция</w:t>
      </w:r>
      <w:r w:rsidR="006643F8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643F8">
        <w:rPr>
          <w:rFonts w:ascii="Times New Roman" w:hAnsi="Times New Roman"/>
          <w:sz w:val="24"/>
          <w:szCs w:val="24"/>
          <w:lang w:eastAsia="bg-BG"/>
        </w:rPr>
        <w:t xml:space="preserve"> Постигането на този ефект се основава на </w:t>
      </w:r>
      <w:r w:rsidR="006643F8">
        <w:rPr>
          <w:rFonts w:ascii="Times New Roman" w:hAnsi="Times New Roman"/>
          <w:sz w:val="24"/>
          <w:szCs w:val="24"/>
        </w:rPr>
        <w:t xml:space="preserve">следването на няколко </w:t>
      </w:r>
      <w:r w:rsidR="006643F8">
        <w:rPr>
          <w:rFonts w:ascii="Times New Roman" w:hAnsi="Times New Roman"/>
          <w:sz w:val="24"/>
          <w:szCs w:val="24"/>
          <w:lang w:eastAsia="bg-BG"/>
        </w:rPr>
        <w:t>заложени стратегически цели</w:t>
      </w:r>
      <w:r w:rsidR="006643F8">
        <w:rPr>
          <w:rFonts w:ascii="Times New Roman" w:hAnsi="Times New Roman"/>
          <w:sz w:val="24"/>
          <w:szCs w:val="24"/>
        </w:rPr>
        <w:t>:</w:t>
      </w:r>
    </w:p>
    <w:p w:rsidR="001374EE" w:rsidRDefault="00835F4A" w:rsidP="00824093">
      <w:pPr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N w:val="0"/>
        <w:spacing w:before="100" w:after="100" w:line="300" w:lineRule="atLeast"/>
        <w:ind w:hanging="7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80436C">
        <w:rPr>
          <w:rFonts w:ascii="Times New Roman" w:eastAsia="Times New Roman" w:hAnsi="Times New Roman"/>
          <w:sz w:val="24"/>
          <w:szCs w:val="24"/>
          <w:lang w:eastAsia="bg-BG"/>
        </w:rPr>
        <w:t xml:space="preserve">одобряване на конкурентоспособността на вината, произведени в 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>България</w:t>
      </w:r>
      <w:r w:rsidR="0080436C">
        <w:rPr>
          <w:rFonts w:ascii="Times New Roman" w:eastAsia="Times New Roman" w:hAnsi="Times New Roman"/>
          <w:sz w:val="24"/>
          <w:szCs w:val="24"/>
          <w:lang w:eastAsia="bg-BG"/>
        </w:rPr>
        <w:t xml:space="preserve"> чрез увеличаване интереса за производство на вина със защитено наименование за произход, с географско указание 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>или сортови вина без ЗНП / ЗГУ</w:t>
      </w:r>
      <w:r w:rsidR="004737D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737D9" w:rsidRPr="004737D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737D9">
        <w:rPr>
          <w:rFonts w:ascii="Times New Roman" w:hAnsi="Times New Roman"/>
          <w:sz w:val="24"/>
          <w:szCs w:val="24"/>
          <w:lang w:eastAsia="bg-BG"/>
        </w:rPr>
        <w:t>включително вина произведени по биологичен начин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 xml:space="preserve"> и постигане на </w:t>
      </w:r>
      <w:r w:rsidR="00D1259B" w:rsidRPr="001374EE">
        <w:rPr>
          <w:rFonts w:ascii="Times New Roman" w:eastAsia="Times New Roman" w:hAnsi="Times New Roman"/>
          <w:sz w:val="24"/>
          <w:szCs w:val="24"/>
          <w:lang w:eastAsia="bg-BG"/>
        </w:rPr>
        <w:t>10% годишен ръст в производството на вина със ЗНП / З</w:t>
      </w:r>
      <w:r w:rsidR="00D1259B">
        <w:rPr>
          <w:rFonts w:ascii="Times New Roman" w:eastAsia="Times New Roman" w:hAnsi="Times New Roman"/>
          <w:sz w:val="24"/>
          <w:szCs w:val="24"/>
          <w:lang w:eastAsia="bg-BG"/>
        </w:rPr>
        <w:t>ГУ и сортови вина без ЗНП / ЗГУ;</w:t>
      </w:r>
    </w:p>
    <w:p w:rsidR="00F91B2C" w:rsidRPr="00824093" w:rsidRDefault="00D1259B" w:rsidP="00824093">
      <w:pPr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N w:val="0"/>
        <w:spacing w:before="100" w:after="100" w:line="300" w:lineRule="atLeast"/>
        <w:ind w:hanging="7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повишаване на имиджа на </w:t>
      </w:r>
      <w:r w:rsidR="005D19BF">
        <w:rPr>
          <w:rFonts w:ascii="Times New Roman" w:eastAsia="Times New Roman" w:hAnsi="Times New Roman"/>
          <w:sz w:val="24"/>
          <w:szCs w:val="24"/>
          <w:lang w:eastAsia="bg-BG"/>
        </w:rPr>
        <w:t xml:space="preserve"> българското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вино извън вътрешния пазар на ЕС,</w:t>
      </w:r>
      <w:r w:rsidR="00824093" w:rsidRPr="0080436C">
        <w:rPr>
          <w:rFonts w:ascii="Times New Roman" w:hAnsi="Times New Roman"/>
          <w:sz w:val="24"/>
          <w:szCs w:val="24"/>
        </w:rPr>
        <w:t xml:space="preserve">укрепване на престижа на вината </w:t>
      </w:r>
      <w:r w:rsidR="00824093" w:rsidRPr="0080436C">
        <w:rPr>
          <w:rFonts w:ascii="Times New Roman" w:hAnsi="Times New Roman"/>
          <w:sz w:val="24"/>
          <w:szCs w:val="24"/>
          <w:lang w:eastAsia="bg-BG"/>
        </w:rPr>
        <w:t>със ЗНП</w:t>
      </w:r>
      <w:r w:rsidR="00824093" w:rsidRPr="0080436C">
        <w:rPr>
          <w:rFonts w:ascii="Times New Roman" w:hAnsi="Times New Roman"/>
          <w:sz w:val="24"/>
          <w:szCs w:val="24"/>
          <w:lang w:val="ru-RU" w:eastAsia="bg-BG"/>
        </w:rPr>
        <w:t>/</w:t>
      </w:r>
      <w:r w:rsidR="00824093" w:rsidRPr="0080436C">
        <w:rPr>
          <w:rFonts w:ascii="Times New Roman" w:hAnsi="Times New Roman"/>
          <w:sz w:val="24"/>
          <w:szCs w:val="24"/>
          <w:lang w:eastAsia="bg-BG"/>
        </w:rPr>
        <w:t>ЗГУ</w:t>
      </w:r>
      <w:r w:rsidR="00824093" w:rsidRPr="0080436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824093" w:rsidRPr="0080436C">
        <w:rPr>
          <w:rFonts w:ascii="Times New Roman" w:hAnsi="Times New Roman"/>
          <w:sz w:val="24"/>
          <w:szCs w:val="24"/>
          <w:lang w:eastAsia="bg-BG"/>
        </w:rPr>
        <w:t xml:space="preserve">и на </w:t>
      </w:r>
      <w:r w:rsidR="00824093">
        <w:rPr>
          <w:rFonts w:ascii="Times New Roman" w:hAnsi="Times New Roman"/>
          <w:sz w:val="24"/>
          <w:szCs w:val="24"/>
        </w:rPr>
        <w:t>сортовите вина без ЗНП/ЗГУ</w:t>
      </w:r>
      <w:r w:rsidR="00824093" w:rsidRPr="001374E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D19BF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6643F8" w:rsidRPr="001374EE">
        <w:rPr>
          <w:rFonts w:ascii="Times New Roman" w:hAnsi="Times New Roman"/>
          <w:sz w:val="24"/>
          <w:szCs w:val="24"/>
          <w:lang w:eastAsia="bg-BG"/>
        </w:rPr>
        <w:t>постигане на разпознаваемост на вината, обект на мярката</w:t>
      </w:r>
      <w:r w:rsidR="005D19BF">
        <w:rPr>
          <w:rFonts w:ascii="Times New Roman" w:hAnsi="Times New Roman"/>
          <w:sz w:val="24"/>
          <w:szCs w:val="24"/>
          <w:lang w:eastAsia="bg-BG"/>
        </w:rPr>
        <w:t>;</w:t>
      </w:r>
    </w:p>
    <w:p w:rsidR="006643F8" w:rsidRPr="007D22D5" w:rsidRDefault="006643F8" w:rsidP="00824093">
      <w:pPr>
        <w:numPr>
          <w:ilvl w:val="0"/>
          <w:numId w:val="14"/>
        </w:numPr>
        <w:tabs>
          <w:tab w:val="left" w:pos="142"/>
        </w:tabs>
        <w:suppressAutoHyphens/>
        <w:autoSpaceDN w:val="0"/>
        <w:spacing w:after="0" w:line="240" w:lineRule="auto"/>
        <w:ind w:left="426" w:firstLine="0"/>
        <w:jc w:val="both"/>
        <w:textAlignment w:val="top"/>
        <w:rPr>
          <w:rFonts w:ascii="Times New Roman" w:hAnsi="Times New Roman"/>
          <w:sz w:val="24"/>
          <w:szCs w:val="24"/>
          <w:lang w:eastAsia="bg-BG"/>
        </w:rPr>
      </w:pPr>
      <w:r w:rsidRPr="0080436C">
        <w:rPr>
          <w:rFonts w:ascii="Times New Roman" w:hAnsi="Times New Roman"/>
          <w:sz w:val="24"/>
          <w:szCs w:val="24"/>
        </w:rPr>
        <w:t xml:space="preserve">засилване на търсенето на </w:t>
      </w:r>
      <w:r w:rsidR="005D19BF">
        <w:rPr>
          <w:rFonts w:ascii="Times New Roman" w:hAnsi="Times New Roman"/>
          <w:sz w:val="24"/>
          <w:szCs w:val="24"/>
        </w:rPr>
        <w:t>български</w:t>
      </w:r>
      <w:r w:rsidRPr="0080436C">
        <w:rPr>
          <w:rFonts w:ascii="Times New Roman" w:hAnsi="Times New Roman"/>
          <w:sz w:val="24"/>
          <w:szCs w:val="24"/>
        </w:rPr>
        <w:t xml:space="preserve"> вина със </w:t>
      </w:r>
      <w:r w:rsidRPr="0080436C">
        <w:rPr>
          <w:rFonts w:ascii="Times New Roman" w:hAnsi="Times New Roman"/>
          <w:sz w:val="24"/>
          <w:szCs w:val="24"/>
          <w:lang w:eastAsia="bg-BG"/>
        </w:rPr>
        <w:t>ЗНП</w:t>
      </w:r>
      <w:r w:rsidRPr="0080436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80436C">
        <w:rPr>
          <w:rFonts w:ascii="Times New Roman" w:hAnsi="Times New Roman"/>
          <w:sz w:val="24"/>
          <w:szCs w:val="24"/>
          <w:lang w:eastAsia="bg-BG"/>
        </w:rPr>
        <w:t>ЗГУ</w:t>
      </w:r>
      <w:r w:rsidRPr="0080436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0436C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Pr="0080436C">
        <w:rPr>
          <w:rFonts w:ascii="Times New Roman" w:hAnsi="Times New Roman"/>
          <w:sz w:val="24"/>
          <w:szCs w:val="24"/>
        </w:rPr>
        <w:t>сортови вина без ЗНП/ЗГУ</w:t>
      </w:r>
      <w:r w:rsidR="00D1259B" w:rsidRPr="00D125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259B" w:rsidRPr="001374EE">
        <w:rPr>
          <w:rFonts w:ascii="Times New Roman" w:hAnsi="Times New Roman"/>
          <w:sz w:val="24"/>
          <w:szCs w:val="24"/>
          <w:lang w:eastAsia="bg-BG"/>
        </w:rPr>
        <w:t>от страна на потребителите от трети държави</w:t>
      </w:r>
      <w:r w:rsidRPr="0080436C">
        <w:rPr>
          <w:rFonts w:ascii="Times New Roman" w:hAnsi="Times New Roman"/>
          <w:sz w:val="24"/>
          <w:szCs w:val="24"/>
          <w:lang w:eastAsia="bg-BG"/>
        </w:rPr>
        <w:t>, което респективно да доведе до увеличаване на ръста на износ.</w:t>
      </w:r>
      <w:r w:rsidR="007D22D5" w:rsidRPr="007D22D5">
        <w:rPr>
          <w:rFonts w:ascii="Times New Roman" w:hAnsi="Times New Roman"/>
          <w:sz w:val="24"/>
          <w:szCs w:val="24"/>
        </w:rPr>
        <w:t xml:space="preserve"> </w:t>
      </w:r>
      <w:r w:rsidR="007D22D5">
        <w:rPr>
          <w:rFonts w:ascii="Times New Roman" w:hAnsi="Times New Roman"/>
          <w:sz w:val="24"/>
          <w:szCs w:val="24"/>
        </w:rPr>
        <w:t>С</w:t>
      </w:r>
      <w:r w:rsidR="007D22D5">
        <w:rPr>
          <w:rFonts w:ascii="Times New Roman" w:eastAsia="Times New Roman" w:hAnsi="Times New Roman"/>
          <w:sz w:val="24"/>
          <w:szCs w:val="24"/>
          <w:lang w:eastAsia="bg-BG"/>
        </w:rPr>
        <w:t xml:space="preserve"> изпълнението на проекта и при пълно развитие на предложените действия се очаква растеж на износа </w:t>
      </w:r>
      <w:r w:rsidR="005D19BF">
        <w:rPr>
          <w:rFonts w:ascii="Times New Roman" w:eastAsia="Times New Roman" w:hAnsi="Times New Roman"/>
          <w:sz w:val="24"/>
          <w:szCs w:val="24"/>
          <w:lang w:eastAsia="bg-BG"/>
        </w:rPr>
        <w:t xml:space="preserve"> към </w:t>
      </w:r>
      <w:r w:rsidR="007D22D5">
        <w:rPr>
          <w:rFonts w:ascii="Times New Roman" w:eastAsia="Times New Roman" w:hAnsi="Times New Roman"/>
          <w:sz w:val="24"/>
          <w:szCs w:val="24"/>
          <w:lang w:eastAsia="bg-BG"/>
        </w:rPr>
        <w:t>целеви</w:t>
      </w:r>
      <w:r w:rsidR="005D19BF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="007D22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D19BF">
        <w:rPr>
          <w:rFonts w:ascii="Times New Roman" w:eastAsia="Times New Roman" w:hAnsi="Times New Roman"/>
          <w:sz w:val="24"/>
          <w:szCs w:val="24"/>
          <w:lang w:eastAsia="bg-BG"/>
        </w:rPr>
        <w:t xml:space="preserve"> държави</w:t>
      </w:r>
      <w:r w:rsidR="007D22D5">
        <w:rPr>
          <w:rFonts w:ascii="Times New Roman" w:hAnsi="Times New Roman"/>
          <w:sz w:val="24"/>
          <w:szCs w:val="24"/>
          <w:lang w:eastAsia="bg-BG"/>
        </w:rPr>
        <w:t>.</w:t>
      </w:r>
    </w:p>
    <w:p w:rsidR="001C55C1" w:rsidRPr="004737D9" w:rsidRDefault="006643F8" w:rsidP="006643F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 оглед постигане в максимална степен на тези стратегически цели се предвижда насърчаването </w:t>
      </w:r>
      <w:r w:rsidR="0009218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кандидати, които имат водещи позиции в производството и реализирането на вино</w:t>
      </w:r>
      <w:r w:rsidR="0009218F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проекти, които предвиждат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разширяване на обхвата на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целевите </w:t>
      </w:r>
      <w:r w:rsidR="0009218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пазари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</w:t>
      </w:r>
      <w:r w:rsidR="001C55C1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Стремежът е да бъдат </w:t>
      </w:r>
      <w:r w:rsidR="001C55C1">
        <w:rPr>
          <w:rFonts w:ascii="Times New Roman" w:eastAsia="Times New Roman" w:hAnsi="Times New Roman"/>
          <w:sz w:val="24"/>
          <w:szCs w:val="24"/>
          <w:shd w:val="clear" w:color="auto" w:fill="FEFEFE"/>
        </w:rPr>
        <w:lastRenderedPageBreak/>
        <w:t>насърчавани проекти, в които са включени повече (като брой) целеви пазари, както и такива, които</w:t>
      </w:r>
      <w:r w:rsidR="004737D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са </w:t>
      </w:r>
      <w:r w:rsidR="001C55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насочени към нови държави, които до момента не са били подпомагани по </w:t>
      </w:r>
      <w:r w:rsidR="001C55C1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мярката. </w:t>
      </w:r>
      <w:r>
        <w:rPr>
          <w:rFonts w:ascii="Times New Roman" w:eastAsia="Times New Roman" w:hAnsi="Times New Roman"/>
          <w:sz w:val="24"/>
          <w:szCs w:val="24"/>
        </w:rPr>
        <w:t xml:space="preserve">Приоритетно ще бъде </w:t>
      </w:r>
      <w:r w:rsidR="0009218F">
        <w:rPr>
          <w:rFonts w:ascii="Times New Roman" w:eastAsia="Times New Roman" w:hAnsi="Times New Roman"/>
          <w:sz w:val="24"/>
          <w:szCs w:val="24"/>
        </w:rPr>
        <w:t xml:space="preserve">оценявано </w:t>
      </w:r>
      <w:r>
        <w:rPr>
          <w:rFonts w:ascii="Times New Roman" w:eastAsia="Times New Roman" w:hAnsi="Times New Roman"/>
          <w:sz w:val="24"/>
          <w:szCs w:val="24"/>
        </w:rPr>
        <w:t xml:space="preserve">обхващането </w:t>
      </w:r>
      <w:r w:rsidR="0009218F">
        <w:rPr>
          <w:rFonts w:ascii="Times New Roman" w:eastAsia="Times New Roman" w:hAnsi="Times New Roman"/>
          <w:sz w:val="24"/>
          <w:szCs w:val="24"/>
        </w:rPr>
        <w:t xml:space="preserve">от един проект </w:t>
      </w:r>
      <w:r>
        <w:rPr>
          <w:rFonts w:ascii="Times New Roman" w:eastAsia="Times New Roman" w:hAnsi="Times New Roman"/>
          <w:sz w:val="24"/>
          <w:szCs w:val="24"/>
        </w:rPr>
        <w:t>на повече от един целеви пазар, което ще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допринесе за по-широкото разпространение на информация и достигането да повече потенциални потребители.</w:t>
      </w:r>
      <w:r w:rsidR="004737D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Подборът на целеви пазари е важен елемент от мярката, тъй като типът пазари, към които да бъде насочена рекламната стратегия определя и конкретните дейности, които ще се включат в проектите. </w:t>
      </w:r>
      <w:r w:rsidR="008D2024">
        <w:t xml:space="preserve"> </w:t>
      </w:r>
      <w:r w:rsidR="00B0239E">
        <w:rPr>
          <w:rFonts w:ascii="Times New Roman" w:eastAsia="Times New Roman" w:hAnsi="Times New Roman"/>
          <w:sz w:val="24"/>
          <w:szCs w:val="24"/>
        </w:rPr>
        <w:t>В списъка на приоритетните и възможните целеви пазари са включени както държави, на чиито паза</w:t>
      </w:r>
      <w:r w:rsidR="004737D9">
        <w:rPr>
          <w:rFonts w:ascii="Times New Roman" w:eastAsia="Times New Roman" w:hAnsi="Times New Roman"/>
          <w:sz w:val="24"/>
          <w:szCs w:val="24"/>
        </w:rPr>
        <w:t xml:space="preserve">ри българските продукти са </w:t>
      </w:r>
      <w:r w:rsidR="00B0239E">
        <w:rPr>
          <w:rFonts w:ascii="Times New Roman" w:eastAsia="Times New Roman" w:hAnsi="Times New Roman"/>
          <w:sz w:val="24"/>
          <w:szCs w:val="24"/>
        </w:rPr>
        <w:t xml:space="preserve">слабо </w:t>
      </w:r>
      <w:r w:rsidR="00E457EC">
        <w:rPr>
          <w:rFonts w:ascii="Times New Roman" w:eastAsia="Times New Roman" w:hAnsi="Times New Roman"/>
          <w:sz w:val="24"/>
          <w:szCs w:val="24"/>
        </w:rPr>
        <w:t>познати или изобщо не са познати, така и</w:t>
      </w:r>
      <w:r w:rsidR="001C55C1">
        <w:rPr>
          <w:rFonts w:ascii="Times New Roman" w:eastAsia="Times New Roman" w:hAnsi="Times New Roman"/>
          <w:sz w:val="24"/>
          <w:szCs w:val="24"/>
        </w:rPr>
        <w:t xml:space="preserve"> държави</w:t>
      </w:r>
      <w:r w:rsidR="00B0239E">
        <w:rPr>
          <w:rFonts w:ascii="Times New Roman" w:eastAsia="Times New Roman" w:hAnsi="Times New Roman"/>
          <w:sz w:val="24"/>
          <w:szCs w:val="24"/>
        </w:rPr>
        <w:t>, които са традиционни</w:t>
      </w:r>
      <w:r w:rsidR="00E457EC">
        <w:rPr>
          <w:rFonts w:ascii="Times New Roman" w:eastAsia="Times New Roman" w:hAnsi="Times New Roman"/>
          <w:sz w:val="24"/>
          <w:szCs w:val="24"/>
        </w:rPr>
        <w:t xml:space="preserve"> партньори</w:t>
      </w:r>
      <w:r w:rsidR="00B0239E">
        <w:rPr>
          <w:rFonts w:ascii="Times New Roman" w:eastAsia="Times New Roman" w:hAnsi="Times New Roman"/>
          <w:sz w:val="24"/>
          <w:szCs w:val="24"/>
        </w:rPr>
        <w:t xml:space="preserve">, но на които по различни причини през последните години е намалено присъствието на български стоки. </w:t>
      </w:r>
      <w:r w:rsidR="00B0239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Като приоритетни се определят </w:t>
      </w:r>
      <w:r w:rsidR="00B0239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пазарите на Китай, Япония, Тайван, Сингапур, Виетнам, Тайланд, </w:t>
      </w:r>
      <w:r w:rsidR="00B0239E" w:rsidRPr="006F14D5">
        <w:rPr>
          <w:rFonts w:ascii="Times New Roman" w:eastAsia="Times New Roman" w:hAnsi="Times New Roman"/>
          <w:sz w:val="24"/>
          <w:szCs w:val="24"/>
          <w:shd w:val="clear" w:color="auto" w:fill="FFFFFF"/>
        </w:rPr>
        <w:t>Алжир, Русия, САЩ и Бразилия</w:t>
      </w:r>
      <w:r w:rsidR="00B0239E" w:rsidRPr="006F14D5">
        <w:rPr>
          <w:rFonts w:ascii="Times New Roman" w:eastAsia="Times New Roman" w:hAnsi="Times New Roman"/>
          <w:sz w:val="24"/>
          <w:szCs w:val="24"/>
          <w:shd w:val="clear" w:color="auto" w:fill="FEFEFE"/>
        </w:rPr>
        <w:t>.</w:t>
      </w:r>
      <w:r w:rsidR="00B0239E" w:rsidRPr="006F14D5">
        <w:rPr>
          <w:rFonts w:ascii="Times New Roman" w:eastAsia="Times New Roman" w:hAnsi="Times New Roman"/>
          <w:strike/>
          <w:sz w:val="24"/>
          <w:szCs w:val="24"/>
          <w:shd w:val="clear" w:color="auto" w:fill="FEFEFE"/>
        </w:rPr>
        <w:t xml:space="preserve"> </w:t>
      </w:r>
    </w:p>
    <w:p w:rsidR="006F14D5" w:rsidRDefault="00B0239E" w:rsidP="006643F8">
      <w:pPr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>За да бъдат достигнати максимален брой потребители от целевите пазари на трети държави, ще се оценяват дейности, свързани с пр</w:t>
      </w:r>
      <w:r w:rsidR="006F14D5">
        <w:rPr>
          <w:rFonts w:ascii="Times New Roman" w:hAnsi="Times New Roman"/>
          <w:sz w:val="24"/>
          <w:szCs w:val="24"/>
        </w:rPr>
        <w:t xml:space="preserve">едоставяне на пълна информация </w:t>
      </w:r>
      <w:r>
        <w:rPr>
          <w:rFonts w:ascii="Times New Roman" w:hAnsi="Times New Roman"/>
          <w:sz w:val="24"/>
          <w:szCs w:val="24"/>
        </w:rPr>
        <w:t>за предимства</w:t>
      </w:r>
      <w:r w:rsidR="006F14D5">
        <w:rPr>
          <w:rFonts w:ascii="Times New Roman" w:hAnsi="Times New Roman"/>
          <w:sz w:val="24"/>
          <w:szCs w:val="24"/>
        </w:rPr>
        <w:t>та и качествата на българ</w:t>
      </w:r>
      <w:r>
        <w:rPr>
          <w:rFonts w:ascii="Times New Roman" w:hAnsi="Times New Roman"/>
          <w:sz w:val="24"/>
          <w:szCs w:val="24"/>
        </w:rPr>
        <w:t xml:space="preserve">ските вина </w:t>
      </w:r>
      <w:r>
        <w:rPr>
          <w:rFonts w:ascii="Times New Roman" w:hAnsi="Times New Roman"/>
          <w:sz w:val="24"/>
          <w:szCs w:val="24"/>
          <w:lang w:eastAsia="bg-BG"/>
        </w:rPr>
        <w:t>със ЗНП</w:t>
      </w:r>
      <w:r>
        <w:rPr>
          <w:rFonts w:ascii="Times New Roman" w:hAnsi="Times New Roman"/>
          <w:sz w:val="24"/>
          <w:szCs w:val="24"/>
          <w:lang w:val="ru-RU" w:eastAsia="bg-BG"/>
        </w:rPr>
        <w:t>/</w:t>
      </w:r>
      <w:r>
        <w:rPr>
          <w:rFonts w:ascii="Times New Roman" w:hAnsi="Times New Roman"/>
          <w:sz w:val="24"/>
          <w:szCs w:val="24"/>
          <w:lang w:eastAsia="bg-BG"/>
        </w:rPr>
        <w:t>ЗГУ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hAnsi="Times New Roman"/>
          <w:sz w:val="24"/>
          <w:szCs w:val="24"/>
        </w:rPr>
        <w:t>сортови вина без ЗНП/ЗГУ.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Целта е достигане на разпространяваната информация до по-голям брой потенциални клиенти, което е важно условие за  пости</w:t>
      </w:r>
      <w:r w:rsidR="006F14D5">
        <w:rPr>
          <w:rFonts w:ascii="Times New Roman" w:hAnsi="Times New Roman"/>
          <w:sz w:val="24"/>
          <w:szCs w:val="24"/>
          <w:shd w:val="clear" w:color="auto" w:fill="FEFEFE"/>
        </w:rPr>
        <w:t>гане на по-широк пазарен обхват.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Ще бъде насърчавана и в</w:t>
      </w:r>
      <w:r>
        <w:rPr>
          <w:rFonts w:ascii="Times New Roman" w:hAnsi="Times New Roman"/>
          <w:sz w:val="24"/>
          <w:szCs w:val="24"/>
          <w:shd w:val="clear" w:color="auto" w:fill="FFFFFF"/>
        </w:rPr>
        <w:t>ъзможността за получаване на "търговски отговор"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т.е. реални резултати от проекта, рефлектиращи в нови заявки, нови договори с нови търговски партньори.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тази цел приоритетна ще бъде и степента на представителност на кандидат по мярката, което означава, че ще се насърчават проекти на кандидати, с по-силни позиции в производството и търговията на вино. В същото време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съществено значение ще има и обстоятелството кандидатите 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 са получавали подпомагане до момента по тази мярка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</w:p>
    <w:p w:rsidR="00BF585F" w:rsidRDefault="008D2024" w:rsidP="00B25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Очакванията са, това информационно интервениране да доведе до пряк ефект в третите държави, където се осъществяват дейностите, изразяващ се в създаване нови партньорски контакти на </w:t>
      </w:r>
      <w:r w:rsidRPr="00E457EC">
        <w:rPr>
          <w:rFonts w:ascii="Times New Roman" w:hAnsi="Times New Roman"/>
          <w:sz w:val="24"/>
          <w:szCs w:val="24"/>
        </w:rPr>
        <w:t xml:space="preserve">нови знания у клиентите, </w:t>
      </w:r>
      <w:r>
        <w:rPr>
          <w:rFonts w:ascii="Times New Roman" w:hAnsi="Times New Roman"/>
          <w:sz w:val="24"/>
          <w:szCs w:val="24"/>
        </w:rPr>
        <w:t>свързани с познаване на п</w:t>
      </w:r>
      <w:r w:rsidR="006F14D5">
        <w:rPr>
          <w:rFonts w:ascii="Times New Roman" w:hAnsi="Times New Roman"/>
          <w:sz w:val="24"/>
          <w:szCs w:val="24"/>
        </w:rPr>
        <w:t>азарите, на търговските канали и на з</w:t>
      </w:r>
      <w:r>
        <w:rPr>
          <w:rFonts w:ascii="Times New Roman" w:hAnsi="Times New Roman"/>
          <w:sz w:val="24"/>
          <w:szCs w:val="24"/>
        </w:rPr>
        <w:t>аконодателството</w:t>
      </w:r>
      <w:r w:rsidR="00E457EC">
        <w:rPr>
          <w:rFonts w:ascii="Times New Roman" w:hAnsi="Times New Roman"/>
          <w:sz w:val="24"/>
          <w:szCs w:val="24"/>
        </w:rPr>
        <w:t xml:space="preserve">. </w:t>
      </w:r>
      <w:r w:rsidR="006F14D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ъзможността за създаване на нови контакти и придобиване на необходимите знания за приспособяване към пазарите (нови продукти, етикетиране и др.) е много мощен стимул за раздвижване на сектора.</w:t>
      </w:r>
      <w:r w:rsidR="00BF585F">
        <w:rPr>
          <w:rFonts w:ascii="Times New Roman" w:hAnsi="Times New Roman"/>
          <w:sz w:val="24"/>
          <w:szCs w:val="24"/>
        </w:rPr>
        <w:t xml:space="preserve"> </w:t>
      </w:r>
    </w:p>
    <w:p w:rsidR="006643F8" w:rsidRPr="004D47A5" w:rsidRDefault="00B258E9" w:rsidP="00B258E9">
      <w:pPr>
        <w:jc w:val="both"/>
        <w:rPr>
          <w:strike/>
        </w:rPr>
      </w:pPr>
      <w:r w:rsidRPr="00B258E9">
        <w:rPr>
          <w:rFonts w:ascii="Times New Roman" w:hAnsi="Times New Roman"/>
          <w:sz w:val="24"/>
          <w:szCs w:val="24"/>
        </w:rPr>
        <w:t xml:space="preserve">При оценяване на проектите и на кандидатите, които са търговски дружества, ще се вземат предвид приходите от лозаро-винарска дейност.Реализиран износ за последните две години-процент на износ от общите продажби за последните две години.За колективните програми ще се използва </w:t>
      </w:r>
      <w:r>
        <w:rPr>
          <w:rFonts w:ascii="Times New Roman" w:hAnsi="Times New Roman"/>
          <w:sz w:val="24"/>
          <w:szCs w:val="24"/>
        </w:rPr>
        <w:t>средната експортна стойност от общите продажби.Ще бъде преценявано и наличието на дистрибуция на целевия пазар.</w:t>
      </w:r>
      <w:r w:rsidR="006643F8" w:rsidRPr="00824093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9E2F13" w:rsidRPr="00E070E5" w:rsidRDefault="009E2F13" w:rsidP="00E070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Оценка, показваща очакваното техническо, икономическо, екологично и социално въздействие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2F13" w:rsidRPr="004B421E" w:rsidRDefault="009E2F13" w:rsidP="006110C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B421E">
        <w:rPr>
          <w:rFonts w:ascii="Times New Roman" w:hAnsi="Times New Roman"/>
          <w:sz w:val="24"/>
          <w:szCs w:val="24"/>
          <w:lang w:eastAsia="bg-BG"/>
        </w:rPr>
        <w:t xml:space="preserve">С включване на мерките </w:t>
      </w:r>
      <w:r>
        <w:rPr>
          <w:rFonts w:ascii="Times New Roman" w:hAnsi="Times New Roman"/>
          <w:sz w:val="24"/>
          <w:szCs w:val="24"/>
          <w:lang w:eastAsia="bg-BG"/>
        </w:rPr>
        <w:t>„</w:t>
      </w:r>
      <w:r w:rsidRPr="004B421E">
        <w:rPr>
          <w:rFonts w:ascii="Times New Roman" w:hAnsi="Times New Roman"/>
          <w:sz w:val="24"/>
          <w:szCs w:val="24"/>
          <w:lang w:eastAsia="bg-BG"/>
        </w:rPr>
        <w:t>Преструктуриране и конверсия на лозя</w:t>
      </w:r>
      <w:r>
        <w:rPr>
          <w:rFonts w:ascii="Times New Roman" w:hAnsi="Times New Roman"/>
          <w:sz w:val="24"/>
          <w:szCs w:val="24"/>
          <w:lang w:eastAsia="bg-BG"/>
        </w:rPr>
        <w:t>”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lang w:eastAsia="bg-BG"/>
        </w:rPr>
        <w:t>„ Популяризиране на пазарите на</w:t>
      </w:r>
      <w:r w:rsidR="006643F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трети </w:t>
      </w:r>
      <w:r>
        <w:rPr>
          <w:rFonts w:ascii="Times New Roman" w:hAnsi="Times New Roman"/>
          <w:sz w:val="24"/>
          <w:szCs w:val="24"/>
          <w:lang w:eastAsia="bg-BG"/>
        </w:rPr>
        <w:t xml:space="preserve"> държави” </w:t>
      </w:r>
      <w:r w:rsidRPr="004B421E">
        <w:rPr>
          <w:rFonts w:ascii="Times New Roman" w:hAnsi="Times New Roman"/>
          <w:sz w:val="24"/>
          <w:szCs w:val="24"/>
          <w:lang w:eastAsia="bg-BG"/>
        </w:rPr>
        <w:t>ще</w:t>
      </w:r>
      <w:r w:rsidRPr="004B421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се повиши конкурентоспособността на </w:t>
      </w:r>
      <w:r>
        <w:rPr>
          <w:rFonts w:ascii="Times New Roman" w:hAnsi="Times New Roman"/>
          <w:sz w:val="24"/>
          <w:szCs w:val="24"/>
          <w:lang w:eastAsia="bg-BG"/>
        </w:rPr>
        <w:t>вината, произведени на територията на Европейския съюз</w:t>
      </w:r>
      <w:r w:rsidRPr="004B421E">
        <w:rPr>
          <w:rFonts w:ascii="Times New Roman" w:hAnsi="Times New Roman"/>
          <w:sz w:val="24"/>
          <w:szCs w:val="24"/>
          <w:lang w:val="ru-RU" w:eastAsia="bg-BG"/>
        </w:rPr>
        <w:t>:</w:t>
      </w:r>
    </w:p>
    <w:p w:rsidR="00C56376" w:rsidRDefault="00C56376" w:rsidP="00C56376">
      <w:pPr>
        <w:shd w:val="clear" w:color="auto" w:fill="F5F5F5"/>
        <w:spacing w:before="120"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 xml:space="preserve">Чрез мярката </w:t>
      </w:r>
      <w:r w:rsidR="009E2F13">
        <w:rPr>
          <w:rFonts w:ascii="Times New Roman" w:hAnsi="Times New Roman"/>
          <w:sz w:val="24"/>
          <w:szCs w:val="24"/>
          <w:lang w:eastAsia="bg-BG"/>
        </w:rPr>
        <w:t>„Популяризиране на пазарите на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 xml:space="preserve"> трети </w:t>
      </w:r>
      <w:r w:rsidR="009E2F13">
        <w:rPr>
          <w:rFonts w:ascii="Times New Roman" w:hAnsi="Times New Roman"/>
          <w:sz w:val="24"/>
          <w:szCs w:val="24"/>
          <w:lang w:eastAsia="bg-BG"/>
        </w:rPr>
        <w:t>държави”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 xml:space="preserve"> ще се подобри имиджът на </w:t>
      </w:r>
      <w:r w:rsidR="009E2F13">
        <w:rPr>
          <w:rFonts w:ascii="Times New Roman" w:hAnsi="Times New Roman"/>
          <w:sz w:val="24"/>
          <w:szCs w:val="24"/>
          <w:lang w:eastAsia="bg-BG"/>
        </w:rPr>
        <w:t>произведените в Европейския съюз вина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>
        <w:rPr>
          <w:rFonts w:ascii="Times New Roman" w:hAnsi="Times New Roman"/>
          <w:sz w:val="24"/>
          <w:szCs w:val="24"/>
          <w:lang w:eastAsia="bg-BG"/>
        </w:rPr>
        <w:t>извън обхвата на вътрешния пазар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>, ще се увеличи износът на продукт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ите чрез </w:t>
      </w:r>
      <w:r w:rsidR="00003DA3">
        <w:rPr>
          <w:rFonts w:ascii="Times New Roman" w:hAnsi="Times New Roman"/>
          <w:sz w:val="24"/>
          <w:szCs w:val="24"/>
          <w:lang w:eastAsia="bg-BG"/>
        </w:rPr>
        <w:t>завладяване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 на</w:t>
      </w:r>
      <w:r w:rsidR="009E2F13" w:rsidRPr="004B421E">
        <w:rPr>
          <w:rFonts w:ascii="Times New Roman" w:hAnsi="Times New Roman"/>
          <w:sz w:val="24"/>
          <w:szCs w:val="24"/>
          <w:lang w:eastAsia="bg-BG"/>
        </w:rPr>
        <w:t xml:space="preserve"> нови пазари</w:t>
      </w:r>
      <w:r w:rsidR="009E2F13" w:rsidRPr="006340FC">
        <w:rPr>
          <w:rFonts w:ascii="Times New Roman" w:hAnsi="Times New Roman"/>
          <w:sz w:val="24"/>
          <w:szCs w:val="24"/>
          <w:lang w:eastAsia="bg-BG"/>
        </w:rPr>
        <w:t>.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>Провеждане</w:t>
      </w:r>
      <w:r w:rsidR="009E2F13">
        <w:rPr>
          <w:rFonts w:ascii="Times New Roman" w:hAnsi="Times New Roman"/>
          <w:sz w:val="24"/>
          <w:szCs w:val="24"/>
          <w:lang w:eastAsia="bg-BG"/>
        </w:rPr>
        <w:t>то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на промоционални дейн</w:t>
      </w:r>
      <w:r w:rsidR="009E2F13">
        <w:rPr>
          <w:rFonts w:ascii="Times New Roman" w:hAnsi="Times New Roman"/>
          <w:sz w:val="24"/>
          <w:szCs w:val="24"/>
          <w:lang w:eastAsia="bg-BG"/>
        </w:rPr>
        <w:t>ости в трети страни ще продължи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>
        <w:rPr>
          <w:rFonts w:ascii="Times New Roman" w:hAnsi="Times New Roman"/>
          <w:sz w:val="24"/>
          <w:szCs w:val="24"/>
          <w:lang w:eastAsia="bg-BG"/>
        </w:rPr>
        <w:t>вече започнатото от фирми и браншови организации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за </w:t>
      </w:r>
      <w:r w:rsidR="009E2F13">
        <w:rPr>
          <w:rFonts w:ascii="Times New Roman" w:hAnsi="Times New Roman"/>
          <w:sz w:val="24"/>
          <w:szCs w:val="24"/>
          <w:lang w:eastAsia="bg-BG"/>
        </w:rPr>
        <w:t>увеличаване на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представителността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9E2F13">
        <w:rPr>
          <w:rFonts w:ascii="Times New Roman" w:hAnsi="Times New Roman"/>
          <w:sz w:val="24"/>
          <w:szCs w:val="24"/>
          <w:lang w:eastAsia="bg-BG"/>
        </w:rPr>
        <w:t>българските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вина,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ще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предостави на </w:t>
      </w:r>
      <w:r w:rsidR="009E2F13">
        <w:rPr>
          <w:rFonts w:ascii="Times New Roman" w:hAnsi="Times New Roman"/>
          <w:sz w:val="24"/>
          <w:szCs w:val="24"/>
          <w:lang w:eastAsia="bg-BG"/>
        </w:rPr>
        <w:t>производители и търговци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възможността да се използват нови пазари или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ще се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>въз</w:t>
      </w:r>
      <w:r w:rsidR="009E2F13">
        <w:rPr>
          <w:rFonts w:ascii="Times New Roman" w:hAnsi="Times New Roman"/>
          <w:sz w:val="24"/>
          <w:szCs w:val="24"/>
          <w:lang w:eastAsia="bg-BG"/>
        </w:rPr>
        <w:t>станови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присъствие</w:t>
      </w:r>
      <w:r w:rsidR="009E2F13">
        <w:rPr>
          <w:rFonts w:ascii="Times New Roman" w:hAnsi="Times New Roman"/>
          <w:sz w:val="24"/>
          <w:szCs w:val="24"/>
          <w:lang w:eastAsia="bg-BG"/>
        </w:rPr>
        <w:t>то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9E2F13">
        <w:rPr>
          <w:rFonts w:ascii="Times New Roman" w:hAnsi="Times New Roman"/>
          <w:sz w:val="24"/>
          <w:szCs w:val="24"/>
          <w:lang w:eastAsia="bg-BG"/>
        </w:rPr>
        <w:lastRenderedPageBreak/>
        <w:t>познати пазари.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Подкрепата </w:t>
      </w:r>
      <w:r w:rsidR="009E2F13">
        <w:rPr>
          <w:rFonts w:ascii="Times New Roman" w:hAnsi="Times New Roman"/>
          <w:sz w:val="24"/>
          <w:szCs w:val="24"/>
          <w:lang w:eastAsia="bg-BG"/>
        </w:rPr>
        <w:t>ще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бъде </w:t>
      </w:r>
      <w:r w:rsidR="009E2F13">
        <w:rPr>
          <w:rFonts w:ascii="Times New Roman" w:hAnsi="Times New Roman"/>
          <w:sz w:val="24"/>
          <w:szCs w:val="24"/>
          <w:lang w:eastAsia="bg-BG"/>
        </w:rPr>
        <w:t>насочена към засилване на търговията с в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ъзможности 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>износ на вина с гарантирано качество</w:t>
      </w:r>
      <w:r w:rsidR="009E2F13">
        <w:rPr>
          <w:rFonts w:ascii="Times New Roman" w:hAnsi="Times New Roman"/>
          <w:sz w:val="24"/>
          <w:szCs w:val="24"/>
          <w:lang w:eastAsia="bg-BG"/>
        </w:rPr>
        <w:t>, като по то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зи начин </w:t>
      </w:r>
      <w:r w:rsidR="009E2F13">
        <w:rPr>
          <w:rFonts w:ascii="Times New Roman" w:hAnsi="Times New Roman"/>
          <w:sz w:val="24"/>
          <w:szCs w:val="24"/>
          <w:lang w:eastAsia="bg-BG"/>
        </w:rPr>
        <w:t>ще се постигне повишаван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>е на средната цена на вътрешния износ.</w:t>
      </w:r>
      <w:r w:rsidR="009E2F1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Увеличеното ниво на обществена подкрепа за </w:t>
      </w:r>
      <w:r w:rsidR="009E2F13">
        <w:rPr>
          <w:rFonts w:ascii="Times New Roman" w:hAnsi="Times New Roman"/>
          <w:sz w:val="24"/>
          <w:szCs w:val="24"/>
          <w:lang w:eastAsia="bg-BG"/>
        </w:rPr>
        <w:t>организации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F13">
        <w:rPr>
          <w:rFonts w:ascii="Times New Roman" w:hAnsi="Times New Roman"/>
          <w:sz w:val="24"/>
          <w:szCs w:val="24"/>
          <w:lang w:eastAsia="bg-BG"/>
        </w:rPr>
        <w:t>в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лозаро-винарския сектор и </w:t>
      </w:r>
      <w:r w:rsidR="009E2F13">
        <w:rPr>
          <w:rFonts w:ascii="Times New Roman" w:hAnsi="Times New Roman"/>
          <w:sz w:val="24"/>
          <w:szCs w:val="24"/>
          <w:lang w:eastAsia="bg-BG"/>
        </w:rPr>
        <w:t>държавните</w:t>
      </w:r>
      <w:r w:rsidR="009E2F13" w:rsidRPr="00A5717A">
        <w:rPr>
          <w:rFonts w:ascii="Times New Roman" w:hAnsi="Times New Roman"/>
          <w:sz w:val="24"/>
          <w:szCs w:val="24"/>
          <w:lang w:eastAsia="bg-BG"/>
        </w:rPr>
        <w:t xml:space="preserve"> органи, допринася положително за постигането на тези цели.</w:t>
      </w:r>
      <w:r w:rsidRPr="00C5637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C56376" w:rsidRDefault="00C56376" w:rsidP="00C56376">
      <w:pPr>
        <w:shd w:val="clear" w:color="auto" w:fill="F5F5F5"/>
        <w:spacing w:before="120"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С мярката </w:t>
      </w:r>
      <w:r>
        <w:rPr>
          <w:rFonts w:ascii="Times New Roman" w:hAnsi="Times New Roman"/>
          <w:sz w:val="24"/>
          <w:szCs w:val="24"/>
          <w:lang w:eastAsia="bg-BG"/>
        </w:rPr>
        <w:t>„</w:t>
      </w:r>
      <w:r w:rsidRPr="004B421E">
        <w:rPr>
          <w:rFonts w:ascii="Times New Roman" w:hAnsi="Times New Roman"/>
          <w:sz w:val="24"/>
          <w:szCs w:val="24"/>
          <w:lang w:eastAsia="bg-BG"/>
        </w:rPr>
        <w:t>Преструктуриране и конверсия на лозя</w:t>
      </w:r>
      <w:r>
        <w:rPr>
          <w:rFonts w:ascii="Times New Roman" w:hAnsi="Times New Roman"/>
          <w:sz w:val="24"/>
          <w:szCs w:val="24"/>
          <w:lang w:eastAsia="bg-BG"/>
        </w:rPr>
        <w:t>”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 ще се заменят по-ниско качествени винени сортове лозя с по-конкурентни винени сортове и ще се въведат нови по-съвременни техники на</w:t>
      </w:r>
      <w:r w:rsidRPr="000C1CC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B421E">
        <w:rPr>
          <w:rFonts w:ascii="Times New Roman" w:hAnsi="Times New Roman"/>
          <w:sz w:val="24"/>
          <w:szCs w:val="24"/>
          <w:lang w:eastAsia="bg-BG"/>
        </w:rPr>
        <w:t>управление на лозята. Всеки производител сам ще избира подходящата мярка за преструктуриране и по</w:t>
      </w:r>
      <w:r w:rsidRPr="004B421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4B421E">
        <w:rPr>
          <w:rFonts w:ascii="Times New Roman" w:hAnsi="Times New Roman"/>
          <w:sz w:val="24"/>
          <w:szCs w:val="24"/>
          <w:lang w:eastAsia="bg-BG"/>
        </w:rPr>
        <w:t>този начин ще се грижи за оптимално адаптиране на производството към пазарните условия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  <w:r w:rsidRPr="00CD5CBB">
        <w:rPr>
          <w:rFonts w:ascii="Times New Roman" w:hAnsi="Times New Roman"/>
          <w:sz w:val="24"/>
          <w:szCs w:val="24"/>
          <w:lang w:eastAsia="bg-BG"/>
        </w:rPr>
        <w:t>Преструктурирането</w:t>
      </w:r>
      <w:r>
        <w:rPr>
          <w:rFonts w:ascii="Times New Roman" w:hAnsi="Times New Roman"/>
          <w:sz w:val="24"/>
          <w:szCs w:val="24"/>
          <w:lang w:eastAsia="bg-BG"/>
        </w:rPr>
        <w:t xml:space="preserve"> на винените</w:t>
      </w:r>
      <w:r w:rsidRPr="00CD5CBB">
        <w:rPr>
          <w:rFonts w:ascii="Times New Roman" w:hAnsi="Times New Roman"/>
          <w:sz w:val="24"/>
          <w:szCs w:val="24"/>
          <w:lang w:eastAsia="bg-BG"/>
        </w:rPr>
        <w:t xml:space="preserve"> лозя остава като важна стъпка към по-нататъшни подобрения на производствения потенциал, като по този начин </w:t>
      </w:r>
      <w:r>
        <w:rPr>
          <w:rFonts w:ascii="Times New Roman" w:hAnsi="Times New Roman"/>
          <w:sz w:val="24"/>
          <w:szCs w:val="24"/>
          <w:lang w:eastAsia="bg-BG"/>
        </w:rPr>
        <w:t xml:space="preserve">се постига </w:t>
      </w:r>
      <w:r w:rsidRPr="00CD5CBB">
        <w:rPr>
          <w:rFonts w:ascii="Times New Roman" w:hAnsi="Times New Roman"/>
          <w:sz w:val="24"/>
          <w:szCs w:val="24"/>
          <w:lang w:eastAsia="bg-BG"/>
        </w:rPr>
        <w:t xml:space="preserve">повишаване на средното качество на суровини и подобряване на конкурентоспособността на производителите. От друга страна, </w:t>
      </w:r>
      <w:r>
        <w:rPr>
          <w:rFonts w:ascii="Times New Roman" w:hAnsi="Times New Roman"/>
          <w:sz w:val="24"/>
          <w:szCs w:val="24"/>
          <w:lang w:eastAsia="bg-BG"/>
        </w:rPr>
        <w:t>прилагането на мярката допринася за</w:t>
      </w:r>
      <w:r w:rsidRPr="00CD5CBB">
        <w:rPr>
          <w:rFonts w:ascii="Times New Roman" w:hAnsi="Times New Roman"/>
          <w:sz w:val="24"/>
          <w:szCs w:val="24"/>
          <w:lang w:eastAsia="bg-BG"/>
        </w:rPr>
        <w:t xml:space="preserve"> създаване на работни места, </w:t>
      </w:r>
      <w:r>
        <w:rPr>
          <w:rFonts w:ascii="Times New Roman" w:hAnsi="Times New Roman"/>
          <w:sz w:val="24"/>
          <w:szCs w:val="24"/>
          <w:lang w:eastAsia="bg-BG"/>
        </w:rPr>
        <w:t xml:space="preserve">които дори и чрез временната заетост </w:t>
      </w:r>
      <w:r w:rsidRPr="00CD5CBB">
        <w:rPr>
          <w:rFonts w:ascii="Times New Roman" w:hAnsi="Times New Roman"/>
          <w:sz w:val="24"/>
          <w:szCs w:val="24"/>
          <w:lang w:eastAsia="bg-BG"/>
        </w:rPr>
        <w:t>допринасят за укрепване на социалната структура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Pr="00CD5CBB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П</w:t>
      </w:r>
      <w:r w:rsidRPr="00CD5CBB">
        <w:rPr>
          <w:rFonts w:ascii="Times New Roman" w:hAnsi="Times New Roman"/>
          <w:sz w:val="24"/>
          <w:szCs w:val="24"/>
          <w:lang w:eastAsia="bg-BG"/>
        </w:rPr>
        <w:t xml:space="preserve">оддържането на лозя, насочени към </w:t>
      </w:r>
      <w:r>
        <w:rPr>
          <w:rFonts w:ascii="Times New Roman" w:hAnsi="Times New Roman"/>
          <w:sz w:val="24"/>
          <w:szCs w:val="24"/>
          <w:lang w:eastAsia="bg-BG"/>
        </w:rPr>
        <w:t xml:space="preserve">производството на </w:t>
      </w:r>
      <w:r w:rsidRPr="00CD5CBB">
        <w:rPr>
          <w:rFonts w:ascii="Times New Roman" w:hAnsi="Times New Roman"/>
          <w:sz w:val="24"/>
          <w:szCs w:val="24"/>
          <w:lang w:eastAsia="bg-BG"/>
        </w:rPr>
        <w:t>качеств</w:t>
      </w:r>
      <w:r>
        <w:rPr>
          <w:rFonts w:ascii="Times New Roman" w:hAnsi="Times New Roman"/>
          <w:sz w:val="24"/>
          <w:szCs w:val="24"/>
          <w:lang w:eastAsia="bg-BG"/>
        </w:rPr>
        <w:t>ени вина и био-вина</w:t>
      </w:r>
      <w:r w:rsidRPr="00CD5CBB">
        <w:rPr>
          <w:rFonts w:ascii="Times New Roman" w:hAnsi="Times New Roman"/>
          <w:sz w:val="24"/>
          <w:szCs w:val="24"/>
          <w:lang w:eastAsia="bg-BG"/>
        </w:rPr>
        <w:t>, също така ще осигури насърчаване на устойчивостта на околната среда в районите за производство.</w:t>
      </w:r>
    </w:p>
    <w:p w:rsidR="00C56376" w:rsidRPr="00C56376" w:rsidRDefault="00C56376" w:rsidP="00C5637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717A">
        <w:rPr>
          <w:rFonts w:ascii="Times New Roman" w:hAnsi="Times New Roman"/>
          <w:sz w:val="24"/>
          <w:szCs w:val="24"/>
          <w:lang w:eastAsia="bg-BG"/>
        </w:rPr>
        <w:t xml:space="preserve">Включване на послания за екологичната устойчивост на производството на вино в </w:t>
      </w:r>
      <w:r>
        <w:rPr>
          <w:rFonts w:ascii="Times New Roman" w:hAnsi="Times New Roman"/>
          <w:sz w:val="24"/>
          <w:szCs w:val="24"/>
          <w:lang w:eastAsia="bg-BG"/>
        </w:rPr>
        <w:t xml:space="preserve">България </w:t>
      </w:r>
      <w:r w:rsidRPr="00A5717A">
        <w:rPr>
          <w:rFonts w:ascii="Times New Roman" w:hAnsi="Times New Roman"/>
          <w:sz w:val="24"/>
          <w:szCs w:val="24"/>
          <w:lang w:eastAsia="bg-BG"/>
        </w:rPr>
        <w:t>може да увеличи нивото на потребителска информация и засилване на прилагането на по-щадящи околната среда практики от страна на производителите.</w:t>
      </w:r>
      <w:r>
        <w:rPr>
          <w:rFonts w:ascii="Arial" w:hAnsi="Arial" w:cs="Arial"/>
          <w:color w:val="888888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зпълнението на </w:t>
      </w:r>
      <w:r>
        <w:rPr>
          <w:rFonts w:ascii="Times New Roman" w:hAnsi="Times New Roman"/>
          <w:sz w:val="24"/>
          <w:szCs w:val="24"/>
          <w:lang w:eastAsia="bg-BG"/>
        </w:rPr>
        <w:t xml:space="preserve">мерките от 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програмата ще </w:t>
      </w:r>
      <w:r>
        <w:rPr>
          <w:rFonts w:ascii="Times New Roman" w:hAnsi="Times New Roman"/>
          <w:sz w:val="24"/>
          <w:szCs w:val="24"/>
          <w:lang w:eastAsia="bg-BG"/>
        </w:rPr>
        <w:t>окаже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благоприятно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 въз</w:t>
      </w:r>
      <w:r>
        <w:rPr>
          <w:rFonts w:ascii="Times New Roman" w:hAnsi="Times New Roman"/>
          <w:sz w:val="24"/>
          <w:szCs w:val="24"/>
          <w:lang w:eastAsia="bg-BG"/>
        </w:rPr>
        <w:t xml:space="preserve">действието върху околната среда, като бъде насърчавано използването на екологични </w:t>
      </w:r>
      <w:r w:rsidRPr="004B421E">
        <w:rPr>
          <w:rFonts w:ascii="Times New Roman" w:hAnsi="Times New Roman"/>
          <w:sz w:val="24"/>
          <w:szCs w:val="24"/>
          <w:lang w:eastAsia="bg-BG"/>
        </w:rPr>
        <w:t>практики, гарантира</w:t>
      </w:r>
      <w:r>
        <w:rPr>
          <w:rFonts w:ascii="Times New Roman" w:hAnsi="Times New Roman"/>
          <w:sz w:val="24"/>
          <w:szCs w:val="24"/>
          <w:lang w:eastAsia="bg-BG"/>
        </w:rPr>
        <w:t>щи</w:t>
      </w:r>
      <w:r w:rsidRPr="004B421E">
        <w:rPr>
          <w:rFonts w:ascii="Times New Roman" w:hAnsi="Times New Roman"/>
          <w:sz w:val="24"/>
          <w:szCs w:val="24"/>
          <w:lang w:eastAsia="bg-BG"/>
        </w:rPr>
        <w:t xml:space="preserve"> използването на по-малко пестициди, добро опазване на почвата,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B421E">
        <w:rPr>
          <w:rFonts w:ascii="Times New Roman" w:hAnsi="Times New Roman"/>
          <w:sz w:val="24"/>
          <w:szCs w:val="24"/>
          <w:lang w:eastAsia="bg-BG"/>
        </w:rPr>
        <w:t>защита от замърсяване, опазване на биоразнообразието и ландшафта</w:t>
      </w:r>
    </w:p>
    <w:p w:rsidR="009E2F13" w:rsidRDefault="009E2F13" w:rsidP="00C56376">
      <w:pPr>
        <w:shd w:val="clear" w:color="auto" w:fill="F5F5F5"/>
        <w:spacing w:before="120"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График за въвеждането на мерките.</w:t>
      </w:r>
    </w:p>
    <w:p w:rsidR="009E2F13" w:rsidRPr="00F111B9" w:rsidRDefault="009E2F13" w:rsidP="001D04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Изпълнението на програмата се гарантира с </w:t>
      </w:r>
      <w:r w:rsidR="00003DA3">
        <w:rPr>
          <w:rFonts w:ascii="Times New Roman" w:hAnsi="Times New Roman"/>
          <w:sz w:val="24"/>
          <w:szCs w:val="24"/>
          <w:lang w:eastAsia="bg-BG"/>
        </w:rPr>
        <w:t>разпоредби в националното законодателство за определяне на оптимални конкретни срокове за прием на заявления. Тези срокове се съобразяват</w:t>
      </w:r>
      <w:r>
        <w:rPr>
          <w:rFonts w:ascii="Times New Roman" w:hAnsi="Times New Roman"/>
          <w:sz w:val="24"/>
          <w:szCs w:val="24"/>
          <w:lang w:eastAsia="bg-BG"/>
        </w:rPr>
        <w:t xml:space="preserve"> с разпоредбите на Регламент (ЕС) № 1308/2013 </w:t>
      </w:r>
      <w:r w:rsidRPr="002F671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Европейската комисия и на </w:t>
      </w:r>
      <w:r w:rsidRPr="002F671D">
        <w:rPr>
          <w:rFonts w:ascii="Times New Roman" w:hAnsi="Times New Roman"/>
          <w:sz w:val="24"/>
          <w:szCs w:val="24"/>
        </w:rPr>
        <w:t>Съвета</w:t>
      </w:r>
      <w:r>
        <w:rPr>
          <w:rFonts w:ascii="Times New Roman" w:hAnsi="Times New Roman"/>
          <w:sz w:val="24"/>
          <w:szCs w:val="24"/>
        </w:rPr>
        <w:t xml:space="preserve"> и Регламент </w:t>
      </w:r>
      <w:r w:rsidR="00E623F4">
        <w:rPr>
          <w:rFonts w:ascii="Times New Roman" w:hAnsi="Times New Roman"/>
          <w:sz w:val="24"/>
          <w:szCs w:val="24"/>
        </w:rPr>
        <w:t xml:space="preserve">за изпълнение (ЕО) 2016/1150 </w:t>
      </w:r>
      <w:r>
        <w:rPr>
          <w:rFonts w:ascii="Times New Roman" w:hAnsi="Times New Roman"/>
          <w:sz w:val="24"/>
          <w:szCs w:val="24"/>
        </w:rPr>
        <w:t xml:space="preserve">на Комисията и </w:t>
      </w:r>
      <w:r w:rsidR="00003DA3">
        <w:rPr>
          <w:rFonts w:ascii="Times New Roman" w:hAnsi="Times New Roman"/>
          <w:sz w:val="24"/>
          <w:szCs w:val="24"/>
        </w:rPr>
        <w:t xml:space="preserve">са </w:t>
      </w:r>
      <w:r>
        <w:rPr>
          <w:rFonts w:ascii="Times New Roman" w:hAnsi="Times New Roman"/>
          <w:sz w:val="24"/>
          <w:szCs w:val="24"/>
        </w:rPr>
        <w:t>в съответствие с Насоките за прилагане на националните програми за подпомагане на лозаро-винарския сектор.</w:t>
      </w:r>
    </w:p>
    <w:p w:rsidR="009E2F13" w:rsidRPr="00546C5C" w:rsidRDefault="009E2F13" w:rsidP="002A44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>Обща таблица за финансиране, подаде</w:t>
      </w:r>
      <w:r w:rsidR="00804E4B">
        <w:rPr>
          <w:rFonts w:ascii="Times New Roman" w:hAnsi="Times New Roman"/>
          <w:b/>
          <w:sz w:val="24"/>
          <w:szCs w:val="24"/>
        </w:rPr>
        <w:t>на във формата от П</w:t>
      </w:r>
      <w:r>
        <w:rPr>
          <w:rFonts w:ascii="Times New Roman" w:hAnsi="Times New Roman"/>
          <w:b/>
          <w:sz w:val="24"/>
          <w:szCs w:val="24"/>
        </w:rPr>
        <w:t>риложение II.</w:t>
      </w:r>
    </w:p>
    <w:p w:rsidR="009E2F13" w:rsidRDefault="009E2F13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 xml:space="preserve">Критерии и </w:t>
      </w:r>
      <w:r w:rsidR="00082BB1">
        <w:rPr>
          <w:rFonts w:ascii="Times New Roman" w:hAnsi="Times New Roman"/>
          <w:b/>
          <w:sz w:val="24"/>
          <w:szCs w:val="24"/>
        </w:rPr>
        <w:t xml:space="preserve">други </w:t>
      </w:r>
      <w:r w:rsidRPr="00546C5C">
        <w:rPr>
          <w:rFonts w:ascii="Times New Roman" w:hAnsi="Times New Roman"/>
          <w:b/>
          <w:sz w:val="24"/>
          <w:szCs w:val="24"/>
        </w:rPr>
        <w:t>количествени показатели, които да се използват за мониторинг и оценка.</w:t>
      </w:r>
    </w:p>
    <w:p w:rsidR="00BA1F8E" w:rsidRPr="00EE3000" w:rsidRDefault="00BA1F8E" w:rsidP="00BA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bg-BG"/>
        </w:rPr>
      </w:pPr>
      <w:r w:rsidRPr="00EE3000">
        <w:rPr>
          <w:rFonts w:ascii="Times New Roman" w:hAnsi="Times New Roman"/>
          <w:sz w:val="24"/>
          <w:szCs w:val="24"/>
          <w:u w:val="single"/>
          <w:lang w:eastAsia="bg-BG"/>
        </w:rPr>
        <w:t>Мониторинг за изпълнението на мярката:</w:t>
      </w:r>
    </w:p>
    <w:p w:rsidR="00BA1F8E" w:rsidRPr="00EE3000" w:rsidRDefault="00BA1F8E" w:rsidP="00BA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3000">
        <w:rPr>
          <w:rFonts w:ascii="Times New Roman" w:hAnsi="Times New Roman"/>
          <w:sz w:val="24"/>
          <w:szCs w:val="24"/>
          <w:lang w:eastAsia="bg-BG"/>
        </w:rPr>
        <w:t>Контролът на изпълнението на договорираните проекти</w:t>
      </w:r>
      <w:r w:rsidR="00E623F4">
        <w:rPr>
          <w:rFonts w:ascii="Times New Roman" w:hAnsi="Times New Roman"/>
          <w:sz w:val="24"/>
          <w:szCs w:val="24"/>
          <w:lang w:eastAsia="bg-BG"/>
        </w:rPr>
        <w:t xml:space="preserve"> по мярка „Популяризиране на пазарите на</w:t>
      </w:r>
      <w:r w:rsidR="00E623F4" w:rsidRPr="004B421E">
        <w:rPr>
          <w:rFonts w:ascii="Times New Roman" w:hAnsi="Times New Roman"/>
          <w:sz w:val="24"/>
          <w:szCs w:val="24"/>
          <w:lang w:eastAsia="bg-BG"/>
        </w:rPr>
        <w:t xml:space="preserve"> в трети </w:t>
      </w:r>
      <w:r w:rsidR="00E623F4">
        <w:rPr>
          <w:rFonts w:ascii="Times New Roman" w:hAnsi="Times New Roman"/>
          <w:sz w:val="24"/>
          <w:szCs w:val="24"/>
          <w:lang w:eastAsia="bg-BG"/>
        </w:rPr>
        <w:t>държави“</w:t>
      </w:r>
      <w:r w:rsidRPr="00EE3000">
        <w:rPr>
          <w:rFonts w:ascii="Times New Roman" w:hAnsi="Times New Roman"/>
          <w:sz w:val="24"/>
          <w:szCs w:val="24"/>
          <w:lang w:eastAsia="bg-BG"/>
        </w:rPr>
        <w:t xml:space="preserve"> се извършва от </w:t>
      </w:r>
      <w:r w:rsidRPr="00EE3000">
        <w:rPr>
          <w:rFonts w:ascii="Times New Roman" w:hAnsi="Times New Roman"/>
          <w:sz w:val="24"/>
          <w:szCs w:val="24"/>
        </w:rPr>
        <w:t>ДФЗ</w:t>
      </w:r>
      <w:r w:rsidRPr="00EE3000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BA1F8E" w:rsidRDefault="00BA1F8E" w:rsidP="00BA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3000">
        <w:rPr>
          <w:rFonts w:ascii="Times New Roman" w:hAnsi="Times New Roman"/>
          <w:sz w:val="24"/>
          <w:szCs w:val="24"/>
          <w:lang w:eastAsia="bg-BG"/>
        </w:rPr>
        <w:t xml:space="preserve">На проверка на място подлежат всички бенефициенти и организации изпълнители във връзка с изпълнението на дейностите по промоционалния проект. Проверките на място ще се извършват от </w:t>
      </w:r>
      <w:r w:rsidRPr="00EE3000">
        <w:rPr>
          <w:rFonts w:ascii="Times New Roman" w:hAnsi="Times New Roman"/>
          <w:sz w:val="24"/>
          <w:szCs w:val="24"/>
        </w:rPr>
        <w:t>ДФЗ.</w:t>
      </w:r>
      <w:r w:rsidRPr="00EE3000">
        <w:rPr>
          <w:rFonts w:ascii="Times New Roman" w:hAnsi="Times New Roman"/>
          <w:sz w:val="24"/>
          <w:szCs w:val="24"/>
          <w:lang w:eastAsia="bg-BG"/>
        </w:rPr>
        <w:t xml:space="preserve"> Подборът за избор за проверка на място на организациите изпълнители се извършва от ДФЗ на годишна база, като се обхващат 100 % от тях по отношение на документален и счетоводен контрол. Подборът за избор на бенефициенти за проверка се извършва от ДФЗ на случаен принцип, като се спазват принципите, заложени </w:t>
      </w:r>
      <w:r w:rsidRPr="003433A2">
        <w:rPr>
          <w:rFonts w:ascii="Times New Roman" w:hAnsi="Times New Roman"/>
          <w:sz w:val="24"/>
          <w:szCs w:val="24"/>
          <w:lang w:eastAsia="bg-BG"/>
        </w:rPr>
        <w:t xml:space="preserve">в </w:t>
      </w:r>
      <w:r w:rsidR="003433A2" w:rsidRPr="003433A2">
        <w:rPr>
          <w:rFonts w:ascii="Times New Roman" w:hAnsi="Times New Roman"/>
          <w:sz w:val="24"/>
          <w:szCs w:val="24"/>
          <w:lang w:eastAsia="bg-BG"/>
        </w:rPr>
        <w:t>Раздел 2</w:t>
      </w:r>
      <w:r w:rsidRPr="003433A2">
        <w:rPr>
          <w:rFonts w:ascii="Times New Roman" w:hAnsi="Times New Roman"/>
          <w:sz w:val="24"/>
          <w:szCs w:val="24"/>
          <w:lang w:eastAsia="bg-BG"/>
        </w:rPr>
        <w:t xml:space="preserve"> от Регламент </w:t>
      </w:r>
      <w:r w:rsidR="003433A2" w:rsidRPr="003433A2">
        <w:rPr>
          <w:rFonts w:ascii="Times New Roman" w:hAnsi="Times New Roman"/>
          <w:sz w:val="24"/>
          <w:szCs w:val="24"/>
          <w:lang w:eastAsia="bg-BG"/>
        </w:rPr>
        <w:t>за изпълнение на комисията (ЕС</w:t>
      </w:r>
      <w:r w:rsidRPr="003433A2">
        <w:rPr>
          <w:rFonts w:ascii="Times New Roman" w:hAnsi="Times New Roman"/>
          <w:sz w:val="24"/>
          <w:szCs w:val="24"/>
          <w:lang w:eastAsia="bg-BG"/>
        </w:rPr>
        <w:t xml:space="preserve">) № </w:t>
      </w:r>
      <w:r w:rsidR="003433A2" w:rsidRPr="003433A2">
        <w:rPr>
          <w:rFonts w:ascii="Times New Roman" w:hAnsi="Times New Roman"/>
          <w:sz w:val="24"/>
          <w:szCs w:val="24"/>
          <w:lang w:eastAsia="bg-BG"/>
        </w:rPr>
        <w:t xml:space="preserve"> 2016/1150</w:t>
      </w:r>
      <w:r w:rsidRPr="003433A2">
        <w:rPr>
          <w:rFonts w:ascii="Times New Roman" w:hAnsi="Times New Roman"/>
          <w:sz w:val="24"/>
          <w:szCs w:val="24"/>
          <w:lang w:eastAsia="bg-BG"/>
        </w:rPr>
        <w:t>г.</w:t>
      </w:r>
    </w:p>
    <w:p w:rsidR="0048797D" w:rsidRDefault="0048797D" w:rsidP="00BA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8797D">
        <w:rPr>
          <w:rFonts w:ascii="Times New Roman" w:hAnsi="Times New Roman"/>
          <w:sz w:val="24"/>
          <w:szCs w:val="24"/>
          <w:lang w:eastAsia="bg-BG"/>
        </w:rPr>
        <w:t>Ползвателите на финансова помощ по мярка "Преструктуриране и конверсия на лозя" имат задължение да използват инвестицията по предназначение в срок до края на петата календарна година следваща годината на окончателно изплащане на финансовата помощ.</w:t>
      </w:r>
    </w:p>
    <w:p w:rsidR="00661FAD" w:rsidRPr="00D12DB1" w:rsidRDefault="00661FAD" w:rsidP="00BA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bg-BG"/>
        </w:rPr>
      </w:pPr>
      <w:r w:rsidRPr="00EE3000">
        <w:rPr>
          <w:rFonts w:ascii="Times New Roman" w:hAnsi="Times New Roman"/>
          <w:sz w:val="24"/>
          <w:szCs w:val="24"/>
          <w:lang w:eastAsia="bg-BG"/>
        </w:rPr>
        <w:t>Контролът на изпълнението на д</w:t>
      </w:r>
      <w:r w:rsidR="00EE3000">
        <w:rPr>
          <w:rFonts w:ascii="Times New Roman" w:hAnsi="Times New Roman"/>
          <w:sz w:val="24"/>
          <w:szCs w:val="24"/>
          <w:lang w:eastAsia="bg-BG"/>
        </w:rPr>
        <w:t>оговорираните проекти по мярка „Преструктуриране и конверсия на винени лозя“</w:t>
      </w:r>
      <w:r w:rsidRPr="00EE3000">
        <w:rPr>
          <w:rFonts w:ascii="Times New Roman" w:hAnsi="Times New Roman"/>
          <w:sz w:val="24"/>
          <w:szCs w:val="24"/>
          <w:lang w:eastAsia="bg-BG"/>
        </w:rPr>
        <w:t xml:space="preserve"> се извършва от  </w:t>
      </w:r>
      <w:r w:rsidRPr="00EE3000">
        <w:rPr>
          <w:rFonts w:ascii="Times New Roman" w:hAnsi="Times New Roman"/>
          <w:sz w:val="24"/>
          <w:szCs w:val="24"/>
        </w:rPr>
        <w:t>ДФЗ</w:t>
      </w:r>
      <w:r w:rsidRPr="00EE3000">
        <w:rPr>
          <w:rFonts w:ascii="Times New Roman" w:hAnsi="Times New Roman"/>
          <w:sz w:val="24"/>
          <w:szCs w:val="24"/>
          <w:lang w:eastAsia="bg-BG"/>
        </w:rPr>
        <w:t xml:space="preserve">.  </w:t>
      </w:r>
    </w:p>
    <w:p w:rsidR="00BA1F8E" w:rsidRPr="00BA1F8E" w:rsidRDefault="00BA1F8E" w:rsidP="00BA1F8E">
      <w:pPr>
        <w:spacing w:after="0" w:line="240" w:lineRule="auto"/>
        <w:jc w:val="center"/>
        <w:rPr>
          <w:rFonts w:eastAsia="Times New Roman"/>
          <w:sz w:val="20"/>
          <w:szCs w:val="20"/>
          <w:highlight w:val="white"/>
          <w:shd w:val="clear" w:color="auto" w:fill="FEFEFE"/>
        </w:rPr>
      </w:pPr>
      <w:r>
        <w:rPr>
          <w:rFonts w:eastAsia="Times New Roman"/>
          <w:b/>
          <w:bCs/>
          <w:sz w:val="20"/>
          <w:szCs w:val="20"/>
          <w:highlight w:val="white"/>
          <w:shd w:val="clear" w:color="auto" w:fill="FEFEFE"/>
          <w:lang w:val="en-US"/>
        </w:rPr>
        <w:t xml:space="preserve"> </w:t>
      </w:r>
    </w:p>
    <w:p w:rsidR="009E2F13" w:rsidRDefault="009E2F13" w:rsidP="006110C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9E714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="00D9770D">
        <w:rPr>
          <w:rFonts w:ascii="Times New Roman" w:hAnsi="Times New Roman"/>
          <w:b/>
          <w:sz w:val="24"/>
          <w:szCs w:val="24"/>
          <w:lang w:eastAsia="bg-BG"/>
        </w:rPr>
        <w:t>По отношение на Мярка</w:t>
      </w:r>
      <w:r w:rsidRPr="00CA7F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9770D">
        <w:rPr>
          <w:rFonts w:ascii="Times New Roman" w:hAnsi="Times New Roman"/>
          <w:b/>
          <w:sz w:val="24"/>
          <w:szCs w:val="24"/>
          <w:lang w:eastAsia="bg-BG"/>
        </w:rPr>
        <w:t>„Популяризиране на пазарите на в трети държави”</w:t>
      </w:r>
      <w:r w:rsidRPr="009E714D">
        <w:rPr>
          <w:rFonts w:ascii="Times New Roman" w:hAnsi="Times New Roman"/>
          <w:b/>
          <w:bCs/>
          <w:sz w:val="24"/>
          <w:szCs w:val="24"/>
          <w:lang w:eastAsia="bg-BG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851"/>
      </w:tblGrid>
      <w:tr w:rsidR="009E2F13" w:rsidTr="00D12DB1">
        <w:tc>
          <w:tcPr>
            <w:tcW w:w="5387" w:type="dxa"/>
            <w:vAlign w:val="center"/>
          </w:tcPr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Критерии</w:t>
            </w:r>
            <w:r w:rsidRPr="00C95CA2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851" w:type="dxa"/>
            <w:vAlign w:val="center"/>
          </w:tcPr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Количествен показател</w:t>
            </w:r>
            <w:r w:rsidRPr="00C95CA2">
              <w:rPr>
                <w:rFonts w:ascii="Times New Roman" w:hAnsi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</w:tr>
      <w:tr w:rsidR="009E2F13" w:rsidTr="00D12DB1">
        <w:tc>
          <w:tcPr>
            <w:tcW w:w="5387" w:type="dxa"/>
          </w:tcPr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Наличие на информиран интерес в търговци,  </w:t>
            </w: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дистрибутори и потребители от трети страни за винопроизводството в България, произхода и качествата на българските вина.</w:t>
            </w: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Увеличаване на производството на вина със защитено наименование на произход и био-вината, произведени на територията на България, експортния дял и разширяване на пазарите в трети страни.</w:t>
            </w: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Наличие на положителен отзив в специализирани и други медии, относно традициите, регионите, историята и потенциала на европейското винопроизводство и вината със защитено наименование на произход, защитено географско указание и сортови вина, произведени на територията на Европейския съюз.</w:t>
            </w:r>
          </w:p>
        </w:tc>
        <w:tc>
          <w:tcPr>
            <w:tcW w:w="4851" w:type="dxa"/>
          </w:tcPr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Ръст на износа от 2 %, или износ над </w:t>
            </w: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40 000 </w:t>
            </w:r>
            <w:r w:rsidRPr="00C95CA2">
              <w:rPr>
                <w:rFonts w:ascii="Times New Roman" w:hAnsi="Times New Roman"/>
                <w:sz w:val="24"/>
                <w:szCs w:val="24"/>
                <w:lang w:val="en-US" w:eastAsia="bg-BG"/>
              </w:rPr>
              <w:t>hl</w:t>
            </w: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над основните количества за периода между 2014 – 2018 г.</w:t>
            </w: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Увеличение на производството на вина със ЗНП, както и на био-вино в хл.;</w:t>
            </w: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- Брой статии, интервюта, репортажи в международни медии.</w:t>
            </w:r>
          </w:p>
        </w:tc>
      </w:tr>
    </w:tbl>
    <w:p w:rsidR="00D12DB1" w:rsidRDefault="00D12DB1" w:rsidP="008A59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9E2F13" w:rsidRPr="00D12DB1" w:rsidRDefault="009E2F13" w:rsidP="00D12DB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9E714D">
        <w:rPr>
          <w:rFonts w:ascii="Times New Roman" w:hAnsi="Times New Roman"/>
          <w:b/>
          <w:sz w:val="24"/>
          <w:szCs w:val="24"/>
          <w:lang w:eastAsia="bg-BG"/>
        </w:rPr>
        <w:t xml:space="preserve">По отношение на Мярка “Преструктуриране и конверсия на </w:t>
      </w:r>
      <w:r>
        <w:rPr>
          <w:rFonts w:ascii="Times New Roman" w:hAnsi="Times New Roman"/>
          <w:b/>
          <w:sz w:val="24"/>
          <w:szCs w:val="24"/>
          <w:lang w:eastAsia="bg-BG"/>
        </w:rPr>
        <w:t>винени лозя</w:t>
      </w:r>
      <w:r w:rsidRPr="009E714D">
        <w:rPr>
          <w:rFonts w:ascii="Times New Roman" w:hAnsi="Times New Roman"/>
          <w:b/>
          <w:bCs/>
          <w:sz w:val="24"/>
          <w:szCs w:val="24"/>
          <w:lang w:val="ru-RU" w:eastAsia="bg-BG"/>
        </w:rPr>
        <w:t>”: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851"/>
      </w:tblGrid>
      <w:tr w:rsidR="009E2F13" w:rsidTr="00D12DB1">
        <w:tc>
          <w:tcPr>
            <w:tcW w:w="5387" w:type="dxa"/>
            <w:vAlign w:val="center"/>
          </w:tcPr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Критерии</w:t>
            </w:r>
            <w:r w:rsidRPr="00C95CA2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851" w:type="dxa"/>
            <w:vAlign w:val="center"/>
          </w:tcPr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Количествен показател</w:t>
            </w:r>
            <w:r w:rsidRPr="00C95CA2">
              <w:rPr>
                <w:rFonts w:ascii="Times New Roman" w:hAnsi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</w:tr>
      <w:tr w:rsidR="009E2F13" w:rsidTr="00D12DB1">
        <w:tc>
          <w:tcPr>
            <w:tcW w:w="5387" w:type="dxa"/>
          </w:tcPr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Подобряването на състоянието на лозовите насаждения;</w:t>
            </w:r>
          </w:p>
          <w:p w:rsidR="009E2F13" w:rsidRPr="00C95CA2" w:rsidRDefault="009E2F13" w:rsidP="00C95CA2">
            <w:pPr>
              <w:tabs>
                <w:tab w:val="left" w:pos="14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Преориентиране на лозарските стопанства към производство на пазарно предпочитани сортове;</w:t>
            </w:r>
          </w:p>
          <w:p w:rsidR="009E2F13" w:rsidRPr="00C95CA2" w:rsidRDefault="009E2F13" w:rsidP="00C95C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Ориентиране на производството към вина със защитено наименование на произход и вина със защитено географско указание</w:t>
            </w:r>
            <w:r w:rsidRPr="00C95CA2">
              <w:rPr>
                <w:rFonts w:ascii="Times New Roman" w:hAnsi="Times New Roman"/>
                <w:sz w:val="24"/>
                <w:szCs w:val="24"/>
                <w:lang w:val="ru-RU" w:eastAsia="bg-BG"/>
              </w:rPr>
              <w:t>;</w:t>
            </w:r>
          </w:p>
          <w:p w:rsidR="009E2F13" w:rsidRPr="00C95CA2" w:rsidRDefault="009E2F13" w:rsidP="00C95C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Избор на по-благоприятно местонахождение на насажденията</w:t>
            </w:r>
            <w:r w:rsidRPr="00C95CA2">
              <w:rPr>
                <w:rFonts w:ascii="Times New Roman" w:hAnsi="Times New Roman"/>
                <w:sz w:val="24"/>
                <w:szCs w:val="24"/>
                <w:lang w:val="ru-RU" w:eastAsia="bg-BG"/>
              </w:rPr>
              <w:t>.</w:t>
            </w:r>
          </w:p>
        </w:tc>
        <w:tc>
          <w:tcPr>
            <w:tcW w:w="4851" w:type="dxa"/>
          </w:tcPr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- броят на хектарите, засегнати от  подобряване на техниките за управление на лозята;</w:t>
            </w: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броят на хектарите, преструктурирани с нови сортове; </w:t>
            </w: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- Делът на вината със ЗНП/ЗГУ в рамките на общото производство на вино;</w:t>
            </w:r>
          </w:p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9E2F13" w:rsidRPr="00C95CA2" w:rsidRDefault="009E2F13" w:rsidP="00C95C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95CA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- </w:t>
            </w:r>
            <w:r w:rsidRPr="00C95CA2">
              <w:rPr>
                <w:rFonts w:ascii="Times New Roman" w:hAnsi="Times New Roman"/>
                <w:sz w:val="24"/>
                <w:szCs w:val="24"/>
                <w:lang w:eastAsia="bg-BG"/>
              </w:rPr>
              <w:t>броят на хектарите, засегнати от преместването.</w:t>
            </w:r>
          </w:p>
        </w:tc>
      </w:tr>
    </w:tbl>
    <w:p w:rsidR="009E2F13" w:rsidRDefault="009E2F13" w:rsidP="001D7504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9E2F13" w:rsidRPr="00546C5C" w:rsidRDefault="009E2F13" w:rsidP="001D7504">
      <w:p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C5C">
        <w:rPr>
          <w:rFonts w:ascii="Times New Roman" w:hAnsi="Times New Roman"/>
          <w:b/>
          <w:sz w:val="24"/>
          <w:szCs w:val="24"/>
        </w:rPr>
        <w:t xml:space="preserve">Предприети стъпки за </w:t>
      </w:r>
      <w:r w:rsidR="00912521">
        <w:rPr>
          <w:rFonts w:ascii="Times New Roman" w:hAnsi="Times New Roman"/>
          <w:b/>
          <w:sz w:val="24"/>
          <w:szCs w:val="24"/>
        </w:rPr>
        <w:t>осигуряване</w:t>
      </w:r>
      <w:r w:rsidRPr="00546C5C">
        <w:rPr>
          <w:rFonts w:ascii="Times New Roman" w:hAnsi="Times New Roman"/>
          <w:b/>
          <w:sz w:val="24"/>
          <w:szCs w:val="24"/>
        </w:rPr>
        <w:t xml:space="preserve"> на </w:t>
      </w:r>
      <w:r w:rsidR="00912521">
        <w:rPr>
          <w:rFonts w:ascii="Times New Roman" w:hAnsi="Times New Roman"/>
          <w:b/>
          <w:sz w:val="24"/>
          <w:szCs w:val="24"/>
        </w:rPr>
        <w:t>правилното</w:t>
      </w:r>
      <w:r w:rsidRPr="00546C5C">
        <w:rPr>
          <w:rFonts w:ascii="Times New Roman" w:hAnsi="Times New Roman"/>
          <w:b/>
          <w:sz w:val="24"/>
          <w:szCs w:val="24"/>
        </w:rPr>
        <w:t xml:space="preserve"> и еф</w:t>
      </w:r>
      <w:r w:rsidR="00912521">
        <w:rPr>
          <w:rFonts w:ascii="Times New Roman" w:hAnsi="Times New Roman"/>
          <w:b/>
          <w:sz w:val="24"/>
          <w:szCs w:val="24"/>
        </w:rPr>
        <w:t>ективно изпълнение на програмата:</w:t>
      </w:r>
    </w:p>
    <w:p w:rsidR="009E2F13" w:rsidRDefault="009E2F13" w:rsidP="00D12828">
      <w:pPr>
        <w:numPr>
          <w:ilvl w:val="0"/>
          <w:numId w:val="5"/>
        </w:numPr>
        <w:tabs>
          <w:tab w:val="clear" w:pos="502"/>
          <w:tab w:val="num" w:pos="0"/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Осигуряване на възможност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за обсъждане на програмата във всеки един от етапите на нейното </w:t>
      </w:r>
      <w:r>
        <w:rPr>
          <w:rFonts w:ascii="Times New Roman" w:hAnsi="Times New Roman"/>
          <w:sz w:val="24"/>
          <w:szCs w:val="24"/>
          <w:lang w:eastAsia="bg-BG"/>
        </w:rPr>
        <w:t>прилагане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с представители на </w:t>
      </w:r>
      <w:r>
        <w:rPr>
          <w:rFonts w:ascii="Times New Roman" w:hAnsi="Times New Roman"/>
          <w:sz w:val="24"/>
          <w:szCs w:val="24"/>
          <w:lang w:eastAsia="bg-BG"/>
        </w:rPr>
        <w:t>бранша</w:t>
      </w:r>
      <w:r w:rsidRPr="00546C5C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Pr="00546C5C" w:rsidRDefault="009E2F13" w:rsidP="00B9173E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524C">
        <w:rPr>
          <w:rFonts w:ascii="Times New Roman" w:hAnsi="Times New Roman"/>
          <w:sz w:val="24"/>
          <w:szCs w:val="24"/>
          <w:lang w:eastAsia="bg-BG"/>
        </w:rPr>
        <w:t>Срок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– </w:t>
      </w:r>
      <w:r>
        <w:rPr>
          <w:rFonts w:ascii="Times New Roman" w:hAnsi="Times New Roman"/>
          <w:sz w:val="24"/>
          <w:szCs w:val="24"/>
          <w:lang w:eastAsia="bg-BG"/>
        </w:rPr>
        <w:t>постоянен</w:t>
      </w:r>
      <w:r w:rsidRPr="00B7524C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9E2F13" w:rsidP="00D1282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546C5C">
        <w:rPr>
          <w:rFonts w:ascii="Times New Roman" w:hAnsi="Times New Roman"/>
          <w:sz w:val="24"/>
          <w:szCs w:val="24"/>
          <w:lang w:eastAsia="bg-BG"/>
        </w:rPr>
        <w:t xml:space="preserve">Разпространяване на информация чрез </w:t>
      </w:r>
      <w:r>
        <w:rPr>
          <w:rFonts w:ascii="Times New Roman" w:hAnsi="Times New Roman"/>
          <w:sz w:val="24"/>
          <w:szCs w:val="24"/>
          <w:lang w:eastAsia="bg-BG"/>
        </w:rPr>
        <w:t>интернет страниците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на Министерство на земеделието и храните, Изпълнителна агенция по лозата </w:t>
      </w:r>
      <w:r>
        <w:rPr>
          <w:rFonts w:ascii="Times New Roman" w:hAnsi="Times New Roman"/>
          <w:sz w:val="24"/>
          <w:szCs w:val="24"/>
          <w:lang w:eastAsia="bg-BG"/>
        </w:rPr>
        <w:t>и виното, Държавен фонд „Земеделие”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eastAsia="bg-BG"/>
        </w:rPr>
        <w:t>изпълнението на Програмата.</w:t>
      </w:r>
    </w:p>
    <w:p w:rsidR="009E2F13" w:rsidRPr="00B9173E" w:rsidRDefault="009E2F13" w:rsidP="00B9173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9173E">
        <w:rPr>
          <w:rFonts w:ascii="Times New Roman" w:hAnsi="Times New Roman"/>
          <w:sz w:val="24"/>
          <w:szCs w:val="24"/>
          <w:lang w:eastAsia="bg-BG"/>
        </w:rPr>
        <w:t xml:space="preserve">Срок – </w:t>
      </w:r>
      <w:r>
        <w:rPr>
          <w:rFonts w:ascii="Times New Roman" w:hAnsi="Times New Roman"/>
          <w:sz w:val="24"/>
          <w:szCs w:val="24"/>
          <w:lang w:eastAsia="bg-BG"/>
        </w:rPr>
        <w:t>постоянен</w:t>
      </w:r>
      <w:r w:rsidRPr="00B9173E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9E2F13" w:rsidP="00D1282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546C5C">
        <w:rPr>
          <w:rFonts w:ascii="Times New Roman" w:hAnsi="Times New Roman"/>
          <w:sz w:val="24"/>
          <w:szCs w:val="24"/>
          <w:lang w:eastAsia="bg-BG"/>
        </w:rPr>
        <w:t>Публикуване на Програмата на сайтовете на Министерство на земеделието и храните, ДФ “Земеделие”, Изпълнителна агенция по лозата и виното и Нац</w:t>
      </w:r>
      <w:r>
        <w:rPr>
          <w:rFonts w:ascii="Times New Roman" w:hAnsi="Times New Roman"/>
          <w:sz w:val="24"/>
          <w:szCs w:val="24"/>
          <w:lang w:eastAsia="bg-BG"/>
        </w:rPr>
        <w:t>ионална лозаро-винарска камара.</w:t>
      </w:r>
    </w:p>
    <w:p w:rsidR="009E2F13" w:rsidRPr="00546C5C" w:rsidRDefault="009E2F13" w:rsidP="00B9173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524C">
        <w:rPr>
          <w:rFonts w:ascii="Times New Roman" w:hAnsi="Times New Roman"/>
          <w:sz w:val="24"/>
          <w:szCs w:val="24"/>
          <w:lang w:eastAsia="bg-BG"/>
        </w:rPr>
        <w:t>Срок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– след окончателното одобрение на програмата</w:t>
      </w:r>
      <w:r>
        <w:rPr>
          <w:rFonts w:ascii="Times New Roman" w:hAnsi="Times New Roman"/>
          <w:sz w:val="24"/>
          <w:szCs w:val="24"/>
          <w:lang w:eastAsia="bg-BG"/>
        </w:rPr>
        <w:t xml:space="preserve"> за 2014-2018 финансови години</w:t>
      </w:r>
      <w:r w:rsidRPr="00B7524C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9E2F13" w:rsidP="00D1282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546C5C">
        <w:rPr>
          <w:rFonts w:ascii="Times New Roman" w:hAnsi="Times New Roman"/>
          <w:sz w:val="24"/>
          <w:szCs w:val="24"/>
          <w:lang w:eastAsia="bg-BG"/>
        </w:rPr>
        <w:t>Публикуване на програмата или части от нея в специализирани издания – списание “Лозарство и Винарство” и др.</w:t>
      </w:r>
    </w:p>
    <w:p w:rsidR="009E2F13" w:rsidRPr="00B9173E" w:rsidRDefault="009E2F13" w:rsidP="00B9173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9173E">
        <w:rPr>
          <w:rFonts w:ascii="Times New Roman" w:hAnsi="Times New Roman"/>
          <w:sz w:val="24"/>
          <w:szCs w:val="24"/>
          <w:lang w:eastAsia="bg-BG"/>
        </w:rPr>
        <w:t xml:space="preserve">Срок – </w:t>
      </w:r>
      <w:r>
        <w:rPr>
          <w:rFonts w:ascii="Times New Roman" w:hAnsi="Times New Roman"/>
          <w:sz w:val="24"/>
          <w:szCs w:val="24"/>
          <w:lang w:eastAsia="bg-BG"/>
        </w:rPr>
        <w:t>постоянен</w:t>
      </w:r>
      <w:r w:rsidRPr="00B9173E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9E2F13" w:rsidP="00D1282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>С</w:t>
      </w:r>
      <w:r w:rsidRPr="00546C5C">
        <w:rPr>
          <w:rFonts w:ascii="Times New Roman" w:hAnsi="Times New Roman"/>
          <w:sz w:val="24"/>
          <w:szCs w:val="24"/>
          <w:lang w:eastAsia="bg-BG"/>
        </w:rPr>
        <w:t>ъобщения до медии относно прилагане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на програмата, сроковете и възможностите за кандидатстване.</w:t>
      </w:r>
    </w:p>
    <w:p w:rsidR="009E2F13" w:rsidRPr="00B7524C" w:rsidRDefault="009E2F13" w:rsidP="00B9173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524C">
        <w:rPr>
          <w:rFonts w:ascii="Times New Roman" w:hAnsi="Times New Roman"/>
          <w:sz w:val="24"/>
          <w:szCs w:val="24"/>
          <w:lang w:eastAsia="bg-BG"/>
        </w:rPr>
        <w:t>Срок</w:t>
      </w:r>
      <w:r w:rsidRPr="00546C5C">
        <w:rPr>
          <w:rFonts w:ascii="Times New Roman" w:hAnsi="Times New Roman"/>
          <w:sz w:val="24"/>
          <w:szCs w:val="24"/>
          <w:lang w:eastAsia="bg-BG"/>
        </w:rPr>
        <w:t xml:space="preserve"> – </w:t>
      </w:r>
      <w:r>
        <w:rPr>
          <w:rFonts w:ascii="Times New Roman" w:hAnsi="Times New Roman"/>
          <w:sz w:val="24"/>
          <w:szCs w:val="24"/>
          <w:lang w:eastAsia="bg-BG"/>
        </w:rPr>
        <w:t>постоянен</w:t>
      </w:r>
      <w:r w:rsidRPr="00B7524C">
        <w:rPr>
          <w:rFonts w:ascii="Times New Roman" w:hAnsi="Times New Roman"/>
          <w:sz w:val="24"/>
          <w:szCs w:val="24"/>
          <w:lang w:eastAsia="bg-BG"/>
        </w:rPr>
        <w:t>.</w:t>
      </w:r>
    </w:p>
    <w:p w:rsidR="009E2F13" w:rsidRDefault="003118E0" w:rsidP="008749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9E2F13" w:rsidRPr="00546C5C">
        <w:rPr>
          <w:rFonts w:ascii="Times New Roman" w:hAnsi="Times New Roman"/>
          <w:b/>
          <w:sz w:val="24"/>
          <w:szCs w:val="24"/>
        </w:rPr>
        <w:t xml:space="preserve">омпетентни органи и </w:t>
      </w:r>
      <w:r>
        <w:rPr>
          <w:rFonts w:ascii="Times New Roman" w:hAnsi="Times New Roman"/>
          <w:b/>
          <w:sz w:val="24"/>
          <w:szCs w:val="24"/>
        </w:rPr>
        <w:t>структури</w:t>
      </w:r>
      <w:r w:rsidR="009E2F13" w:rsidRPr="00546C5C">
        <w:rPr>
          <w:rFonts w:ascii="Times New Roman" w:hAnsi="Times New Roman"/>
          <w:b/>
          <w:sz w:val="24"/>
          <w:szCs w:val="24"/>
        </w:rPr>
        <w:t>, отговорни за изпълнение</w:t>
      </w:r>
      <w:r>
        <w:rPr>
          <w:rFonts w:ascii="Times New Roman" w:hAnsi="Times New Roman"/>
          <w:b/>
          <w:sz w:val="24"/>
          <w:szCs w:val="24"/>
        </w:rPr>
        <w:t>то на програмата:</w:t>
      </w:r>
    </w:p>
    <w:p w:rsidR="00FC1243" w:rsidRDefault="00FC1243" w:rsidP="00FC124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</w:t>
      </w:r>
      <w:r w:rsidRPr="007879A6">
        <w:rPr>
          <w:rFonts w:ascii="Times New Roman" w:hAnsi="Times New Roman"/>
          <w:b/>
          <w:sz w:val="24"/>
          <w:szCs w:val="24"/>
          <w:lang w:eastAsia="bg-BG"/>
        </w:rPr>
        <w:t>Министерство на земеделието и храните</w:t>
      </w:r>
      <w:r>
        <w:rPr>
          <w:rFonts w:ascii="Times New Roman" w:hAnsi="Times New Roman"/>
          <w:sz w:val="24"/>
          <w:szCs w:val="24"/>
          <w:lang w:eastAsia="bg-BG"/>
        </w:rPr>
        <w:t xml:space="preserve">, адрес: София 1606, бул.“Христо Ботев“№55, </w:t>
      </w:r>
      <w:hyperlink r:id="rId13" w:history="1">
        <w:r w:rsidRPr="00954B1D">
          <w:rPr>
            <w:rStyle w:val="Hyperlink"/>
            <w:rFonts w:ascii="Times New Roman" w:hAnsi="Times New Roman"/>
            <w:sz w:val="24"/>
            <w:szCs w:val="24"/>
            <w:lang w:eastAsia="bg-BG"/>
          </w:rPr>
          <w:t>http://www.mzh.government.bg</w:t>
        </w:r>
      </w:hyperlink>
    </w:p>
    <w:p w:rsidR="00FC1243" w:rsidRPr="007879A6" w:rsidRDefault="00FC1243" w:rsidP="00FC124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Pr="007879A6">
        <w:rPr>
          <w:rFonts w:ascii="Times New Roman" w:hAnsi="Times New Roman"/>
          <w:b/>
          <w:sz w:val="24"/>
          <w:szCs w:val="24"/>
          <w:lang w:eastAsia="bg-BG"/>
        </w:rPr>
        <w:t>Изпълнителна агенция по лозата и виното</w:t>
      </w:r>
      <w:r w:rsidRPr="009C4505">
        <w:rPr>
          <w:rFonts w:ascii="Times New Roman" w:hAnsi="Times New Roman"/>
          <w:sz w:val="24"/>
          <w:szCs w:val="24"/>
          <w:lang w:eastAsia="bg-BG"/>
        </w:rPr>
        <w:t xml:space="preserve">, адрес </w:t>
      </w:r>
      <w:r w:rsidRPr="000F19C1">
        <w:rPr>
          <w:rFonts w:ascii="Times New Roman" w:hAnsi="Times New Roman"/>
          <w:bCs/>
          <w:color w:val="464646"/>
          <w:sz w:val="24"/>
          <w:szCs w:val="24"/>
        </w:rPr>
        <w:t>гр. София 1113, бул. “Цариградско шосе” № 125, бл. 1, ет. 3</w:t>
      </w:r>
      <w:r w:rsidRPr="009C4505">
        <w:rPr>
          <w:rFonts w:ascii="Times New Roman" w:hAnsi="Times New Roman"/>
          <w:bCs/>
          <w:color w:val="464646"/>
          <w:sz w:val="24"/>
          <w:szCs w:val="24"/>
        </w:rPr>
        <w:t xml:space="preserve">, </w:t>
      </w:r>
      <w:hyperlink r:id="rId14" w:history="1">
        <w:r w:rsidRPr="007879A6">
          <w:rPr>
            <w:rStyle w:val="Hyperlink"/>
            <w:rFonts w:ascii="Times New Roman" w:hAnsi="Times New Roman"/>
            <w:sz w:val="24"/>
            <w:szCs w:val="24"/>
          </w:rPr>
          <w:t>http://www.eavw.com/</w:t>
        </w:r>
      </w:hyperlink>
    </w:p>
    <w:p w:rsidR="00FC1243" w:rsidRPr="000F19C1" w:rsidRDefault="00FC1243" w:rsidP="00FC124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eastAsia="bg-BG"/>
        </w:rPr>
        <w:t>3.</w:t>
      </w:r>
      <w:r w:rsidRPr="007879A6">
        <w:rPr>
          <w:rFonts w:ascii="Times New Roman" w:hAnsi="Times New Roman"/>
          <w:b/>
          <w:sz w:val="24"/>
          <w:szCs w:val="24"/>
          <w:lang w:eastAsia="bg-BG"/>
        </w:rPr>
        <w:t>Държавен фонд “Земеделие”</w:t>
      </w:r>
      <w:r w:rsidRPr="009C4505">
        <w:rPr>
          <w:rFonts w:ascii="Times New Roman" w:hAnsi="Times New Roman"/>
          <w:sz w:val="24"/>
          <w:szCs w:val="24"/>
          <w:lang w:eastAsia="bg-BG"/>
        </w:rPr>
        <w:t xml:space="preserve"> адрес: </w:t>
      </w:r>
      <w:r w:rsidRPr="000F19C1">
        <w:rPr>
          <w:rFonts w:ascii="Times New Roman" w:eastAsia="Times New Roman" w:hAnsi="Times New Roman"/>
          <w:bCs/>
          <w:sz w:val="24"/>
          <w:szCs w:val="24"/>
          <w:lang w:val="en-US"/>
        </w:rPr>
        <w:t>София 1618</w:t>
      </w:r>
      <w:r w:rsidRPr="009C450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F19C1">
        <w:rPr>
          <w:rFonts w:ascii="Times New Roman" w:eastAsia="Times New Roman" w:hAnsi="Times New Roman"/>
          <w:bCs/>
          <w:sz w:val="24"/>
          <w:szCs w:val="24"/>
          <w:lang w:val="en-US"/>
        </w:rPr>
        <w:t>бул. "Цар Борис III" 136</w:t>
      </w:r>
      <w:r w:rsidRPr="009C4505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5" w:history="1">
        <w:r w:rsidRPr="009C4505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9C4505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9C4505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9C450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C4505">
          <w:rPr>
            <w:rStyle w:val="Hyperlink"/>
            <w:rFonts w:ascii="Times New Roman" w:hAnsi="Times New Roman"/>
            <w:sz w:val="24"/>
            <w:szCs w:val="24"/>
            <w:lang w:val="en-US"/>
          </w:rPr>
          <w:t>dfz</w:t>
        </w:r>
        <w:r w:rsidRPr="009C450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C4505">
          <w:rPr>
            <w:rStyle w:val="Hyperlink"/>
            <w:rFonts w:ascii="Times New Roman" w:hAnsi="Times New Roman"/>
            <w:sz w:val="24"/>
            <w:szCs w:val="24"/>
            <w:lang w:val="en-US"/>
          </w:rPr>
          <w:t>bg</w:t>
        </w:r>
        <w:r w:rsidRPr="009C4505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7E7664" w:rsidRPr="00F51677" w:rsidRDefault="007E7664" w:rsidP="00C162F9">
      <w:pPr>
        <w:rPr>
          <w:rFonts w:ascii="Times New Roman" w:hAnsi="Times New Roman"/>
          <w:b/>
          <w:sz w:val="24"/>
          <w:szCs w:val="24"/>
        </w:rPr>
      </w:pPr>
    </w:p>
    <w:sectPr w:rsidR="007E7664" w:rsidRPr="00F51677" w:rsidSect="005C24AC">
      <w:footerReference w:type="default" r:id="rId16"/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D5" w:rsidRDefault="001C15D5" w:rsidP="00153C2D">
      <w:pPr>
        <w:spacing w:after="0" w:line="240" w:lineRule="auto"/>
      </w:pPr>
      <w:r>
        <w:separator/>
      </w:r>
    </w:p>
  </w:endnote>
  <w:endnote w:type="continuationSeparator" w:id="0">
    <w:p w:rsidR="001C15D5" w:rsidRDefault="001C15D5" w:rsidP="001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6A" w:rsidRDefault="0014736A">
    <w:pPr>
      <w:pStyle w:val="Footer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4092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40925">
      <w:rPr>
        <w:b/>
        <w:bCs/>
        <w:noProof/>
      </w:rPr>
      <w:t>26</w:t>
    </w:r>
    <w:r>
      <w:rPr>
        <w:b/>
        <w:bCs/>
      </w:rPr>
      <w:fldChar w:fldCharType="end"/>
    </w:r>
  </w:p>
  <w:p w:rsidR="0014736A" w:rsidRDefault="00147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D5" w:rsidRDefault="001C15D5" w:rsidP="00153C2D">
      <w:pPr>
        <w:spacing w:after="0" w:line="240" w:lineRule="auto"/>
      </w:pPr>
      <w:r>
        <w:separator/>
      </w:r>
    </w:p>
  </w:footnote>
  <w:footnote w:type="continuationSeparator" w:id="0">
    <w:p w:rsidR="001C15D5" w:rsidRDefault="001C15D5" w:rsidP="0015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9D"/>
    <w:multiLevelType w:val="hybridMultilevel"/>
    <w:tmpl w:val="1E1EB4A0"/>
    <w:lvl w:ilvl="0" w:tplc="BCC43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89C"/>
    <w:multiLevelType w:val="hybridMultilevel"/>
    <w:tmpl w:val="2EFCE520"/>
    <w:lvl w:ilvl="0" w:tplc="95DA4134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0486294D"/>
    <w:multiLevelType w:val="hybridMultilevel"/>
    <w:tmpl w:val="33D4CF1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697E"/>
    <w:multiLevelType w:val="hybridMultilevel"/>
    <w:tmpl w:val="C0481ED4"/>
    <w:lvl w:ilvl="0" w:tplc="748EE4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C43A75"/>
    <w:multiLevelType w:val="hybridMultilevel"/>
    <w:tmpl w:val="2B220DD4"/>
    <w:lvl w:ilvl="0" w:tplc="748EE49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AE46FD"/>
    <w:multiLevelType w:val="hybridMultilevel"/>
    <w:tmpl w:val="F9E428FA"/>
    <w:lvl w:ilvl="0" w:tplc="95DA41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">
    <w:nsid w:val="1C9E7DD4"/>
    <w:multiLevelType w:val="multilevel"/>
    <w:tmpl w:val="102A677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20A9273D"/>
    <w:multiLevelType w:val="multilevel"/>
    <w:tmpl w:val="19E82E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984583E"/>
    <w:multiLevelType w:val="hybridMultilevel"/>
    <w:tmpl w:val="3356B9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F75BD"/>
    <w:multiLevelType w:val="hybridMultilevel"/>
    <w:tmpl w:val="4D5AF8F6"/>
    <w:lvl w:ilvl="0" w:tplc="748EE4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271F9"/>
    <w:multiLevelType w:val="hybridMultilevel"/>
    <w:tmpl w:val="673CC950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396382"/>
    <w:multiLevelType w:val="multilevel"/>
    <w:tmpl w:val="686EA1E0"/>
    <w:lvl w:ilvl="0">
      <w:numFmt w:val="bullet"/>
      <w:lvlText w:val="-"/>
      <w:lvlJc w:val="left"/>
      <w:pPr>
        <w:ind w:left="502" w:hanging="360"/>
      </w:pPr>
      <w:rPr>
        <w:rFonts w:ascii="Arial" w:eastAsia="Times New Roman" w:hAnsi="Arial"/>
        <w:color w:val="auto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2">
    <w:nsid w:val="4CC01C53"/>
    <w:multiLevelType w:val="hybridMultilevel"/>
    <w:tmpl w:val="B3126516"/>
    <w:lvl w:ilvl="0" w:tplc="60AAEB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871FB5"/>
    <w:multiLevelType w:val="hybridMultilevel"/>
    <w:tmpl w:val="542A3B06"/>
    <w:lvl w:ilvl="0" w:tplc="E05CD8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D3024"/>
    <w:multiLevelType w:val="hybridMultilevel"/>
    <w:tmpl w:val="4386C0DC"/>
    <w:lvl w:ilvl="0" w:tplc="4DF419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0C1AC1"/>
    <w:multiLevelType w:val="multilevel"/>
    <w:tmpl w:val="1E1A1D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6747674B"/>
    <w:multiLevelType w:val="hybridMultilevel"/>
    <w:tmpl w:val="2EFCE520"/>
    <w:lvl w:ilvl="0" w:tplc="95DA41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7">
    <w:nsid w:val="689B61FE"/>
    <w:multiLevelType w:val="hybridMultilevel"/>
    <w:tmpl w:val="24CAB2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A3152"/>
    <w:multiLevelType w:val="hybridMultilevel"/>
    <w:tmpl w:val="BD0A9A18"/>
    <w:lvl w:ilvl="0" w:tplc="748EE49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D287B"/>
    <w:multiLevelType w:val="hybridMultilevel"/>
    <w:tmpl w:val="57249806"/>
    <w:lvl w:ilvl="0" w:tplc="B4D60EE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9"/>
  </w:num>
  <w:num w:numId="12">
    <w:abstractNumId w:val="14"/>
  </w:num>
  <w:num w:numId="13">
    <w:abstractNumId w:val="17"/>
  </w:num>
  <w:num w:numId="14">
    <w:abstractNumId w:val="11"/>
  </w:num>
  <w:num w:numId="15">
    <w:abstractNumId w:val="7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A2"/>
    <w:rsid w:val="0000198D"/>
    <w:rsid w:val="00003DA3"/>
    <w:rsid w:val="00004734"/>
    <w:rsid w:val="00004BAF"/>
    <w:rsid w:val="000050C7"/>
    <w:rsid w:val="00006CF9"/>
    <w:rsid w:val="00011504"/>
    <w:rsid w:val="00012787"/>
    <w:rsid w:val="00017335"/>
    <w:rsid w:val="00017C1E"/>
    <w:rsid w:val="000208DA"/>
    <w:rsid w:val="00021D7D"/>
    <w:rsid w:val="00025306"/>
    <w:rsid w:val="0002590A"/>
    <w:rsid w:val="000306FF"/>
    <w:rsid w:val="000309D9"/>
    <w:rsid w:val="00033160"/>
    <w:rsid w:val="00040468"/>
    <w:rsid w:val="00040925"/>
    <w:rsid w:val="0005174C"/>
    <w:rsid w:val="00053C6E"/>
    <w:rsid w:val="000550A9"/>
    <w:rsid w:val="000558A7"/>
    <w:rsid w:val="000563A9"/>
    <w:rsid w:val="00056EF7"/>
    <w:rsid w:val="0005780B"/>
    <w:rsid w:val="00057E8B"/>
    <w:rsid w:val="000624EE"/>
    <w:rsid w:val="00064936"/>
    <w:rsid w:val="00065F89"/>
    <w:rsid w:val="00066AA4"/>
    <w:rsid w:val="0007055F"/>
    <w:rsid w:val="000714A1"/>
    <w:rsid w:val="00071732"/>
    <w:rsid w:val="000734DD"/>
    <w:rsid w:val="00073FF2"/>
    <w:rsid w:val="000757B0"/>
    <w:rsid w:val="00080E36"/>
    <w:rsid w:val="0008104E"/>
    <w:rsid w:val="00082BB1"/>
    <w:rsid w:val="00083910"/>
    <w:rsid w:val="00084280"/>
    <w:rsid w:val="000847B2"/>
    <w:rsid w:val="00086242"/>
    <w:rsid w:val="00086F1C"/>
    <w:rsid w:val="00086F8E"/>
    <w:rsid w:val="0008715E"/>
    <w:rsid w:val="00087868"/>
    <w:rsid w:val="00090642"/>
    <w:rsid w:val="0009218F"/>
    <w:rsid w:val="000931DE"/>
    <w:rsid w:val="00094595"/>
    <w:rsid w:val="000945DC"/>
    <w:rsid w:val="000957EE"/>
    <w:rsid w:val="00095C40"/>
    <w:rsid w:val="00097579"/>
    <w:rsid w:val="000975AF"/>
    <w:rsid w:val="00097EEA"/>
    <w:rsid w:val="000A2BCB"/>
    <w:rsid w:val="000A54DE"/>
    <w:rsid w:val="000A589F"/>
    <w:rsid w:val="000A7615"/>
    <w:rsid w:val="000B1DD6"/>
    <w:rsid w:val="000B34B9"/>
    <w:rsid w:val="000B3C2E"/>
    <w:rsid w:val="000B3DEB"/>
    <w:rsid w:val="000B4EDA"/>
    <w:rsid w:val="000B689D"/>
    <w:rsid w:val="000C1CC9"/>
    <w:rsid w:val="000C23AF"/>
    <w:rsid w:val="000C3B03"/>
    <w:rsid w:val="000C3DC0"/>
    <w:rsid w:val="000C480A"/>
    <w:rsid w:val="000C5A14"/>
    <w:rsid w:val="000C6E2F"/>
    <w:rsid w:val="000C74E6"/>
    <w:rsid w:val="000D07A5"/>
    <w:rsid w:val="000D08C2"/>
    <w:rsid w:val="000D2958"/>
    <w:rsid w:val="000D4490"/>
    <w:rsid w:val="000D4A55"/>
    <w:rsid w:val="000D6797"/>
    <w:rsid w:val="000E0222"/>
    <w:rsid w:val="000E0FAF"/>
    <w:rsid w:val="000E2AB0"/>
    <w:rsid w:val="000E6E37"/>
    <w:rsid w:val="000E79B4"/>
    <w:rsid w:val="000F0815"/>
    <w:rsid w:val="000F08FA"/>
    <w:rsid w:val="000F6FF5"/>
    <w:rsid w:val="001008B6"/>
    <w:rsid w:val="001047F4"/>
    <w:rsid w:val="00105A4C"/>
    <w:rsid w:val="00110555"/>
    <w:rsid w:val="001117FD"/>
    <w:rsid w:val="001118FE"/>
    <w:rsid w:val="00111BF0"/>
    <w:rsid w:val="00112398"/>
    <w:rsid w:val="001138D4"/>
    <w:rsid w:val="00120CBF"/>
    <w:rsid w:val="00121191"/>
    <w:rsid w:val="00122C9C"/>
    <w:rsid w:val="00125A6D"/>
    <w:rsid w:val="00125AF2"/>
    <w:rsid w:val="00125D5B"/>
    <w:rsid w:val="001261B3"/>
    <w:rsid w:val="00127C52"/>
    <w:rsid w:val="001323B2"/>
    <w:rsid w:val="00132D47"/>
    <w:rsid w:val="00132FC7"/>
    <w:rsid w:val="00133C84"/>
    <w:rsid w:val="00135405"/>
    <w:rsid w:val="00135FA0"/>
    <w:rsid w:val="00137171"/>
    <w:rsid w:val="001372DA"/>
    <w:rsid w:val="001374EE"/>
    <w:rsid w:val="00137C6E"/>
    <w:rsid w:val="00141681"/>
    <w:rsid w:val="00143B41"/>
    <w:rsid w:val="00145DEB"/>
    <w:rsid w:val="0014736A"/>
    <w:rsid w:val="0015248B"/>
    <w:rsid w:val="001537A0"/>
    <w:rsid w:val="00153C2D"/>
    <w:rsid w:val="00154719"/>
    <w:rsid w:val="001561E4"/>
    <w:rsid w:val="00157A4A"/>
    <w:rsid w:val="001607C7"/>
    <w:rsid w:val="0016106B"/>
    <w:rsid w:val="0016583F"/>
    <w:rsid w:val="00167058"/>
    <w:rsid w:val="00171367"/>
    <w:rsid w:val="00171904"/>
    <w:rsid w:val="00171A79"/>
    <w:rsid w:val="00174025"/>
    <w:rsid w:val="00175724"/>
    <w:rsid w:val="00175DE8"/>
    <w:rsid w:val="001816D4"/>
    <w:rsid w:val="00182269"/>
    <w:rsid w:val="001836EA"/>
    <w:rsid w:val="00183C22"/>
    <w:rsid w:val="0018466D"/>
    <w:rsid w:val="00185422"/>
    <w:rsid w:val="001874E4"/>
    <w:rsid w:val="00192F8F"/>
    <w:rsid w:val="00193027"/>
    <w:rsid w:val="00193222"/>
    <w:rsid w:val="00193290"/>
    <w:rsid w:val="00193C5C"/>
    <w:rsid w:val="0019464F"/>
    <w:rsid w:val="00195531"/>
    <w:rsid w:val="00195F53"/>
    <w:rsid w:val="001A0E93"/>
    <w:rsid w:val="001A1681"/>
    <w:rsid w:val="001A1B23"/>
    <w:rsid w:val="001A3E1B"/>
    <w:rsid w:val="001A47C1"/>
    <w:rsid w:val="001A49F5"/>
    <w:rsid w:val="001B0F01"/>
    <w:rsid w:val="001B1F38"/>
    <w:rsid w:val="001B5084"/>
    <w:rsid w:val="001B58AD"/>
    <w:rsid w:val="001B788E"/>
    <w:rsid w:val="001B7CD8"/>
    <w:rsid w:val="001C15D5"/>
    <w:rsid w:val="001C20B7"/>
    <w:rsid w:val="001C2810"/>
    <w:rsid w:val="001C2DA9"/>
    <w:rsid w:val="001C31E2"/>
    <w:rsid w:val="001C3D6C"/>
    <w:rsid w:val="001C5577"/>
    <w:rsid w:val="001C55C1"/>
    <w:rsid w:val="001C64D3"/>
    <w:rsid w:val="001C767B"/>
    <w:rsid w:val="001D0445"/>
    <w:rsid w:val="001D1EBA"/>
    <w:rsid w:val="001D28FE"/>
    <w:rsid w:val="001D3CA5"/>
    <w:rsid w:val="001D4E01"/>
    <w:rsid w:val="001D5AB4"/>
    <w:rsid w:val="001D5C61"/>
    <w:rsid w:val="001D7504"/>
    <w:rsid w:val="001D7C32"/>
    <w:rsid w:val="001D7FB3"/>
    <w:rsid w:val="001E317E"/>
    <w:rsid w:val="001F0172"/>
    <w:rsid w:val="001F1660"/>
    <w:rsid w:val="001F3759"/>
    <w:rsid w:val="001F3832"/>
    <w:rsid w:val="001F5C31"/>
    <w:rsid w:val="0020194E"/>
    <w:rsid w:val="002029A0"/>
    <w:rsid w:val="002045E7"/>
    <w:rsid w:val="00205735"/>
    <w:rsid w:val="00207259"/>
    <w:rsid w:val="002260D5"/>
    <w:rsid w:val="00230F56"/>
    <w:rsid w:val="00232C7C"/>
    <w:rsid w:val="0023542C"/>
    <w:rsid w:val="00240760"/>
    <w:rsid w:val="002424A6"/>
    <w:rsid w:val="00243ABA"/>
    <w:rsid w:val="00243C96"/>
    <w:rsid w:val="0024485B"/>
    <w:rsid w:val="002518B9"/>
    <w:rsid w:val="00252D8E"/>
    <w:rsid w:val="00254CC3"/>
    <w:rsid w:val="0025550F"/>
    <w:rsid w:val="00255A29"/>
    <w:rsid w:val="00256109"/>
    <w:rsid w:val="002568C0"/>
    <w:rsid w:val="00257303"/>
    <w:rsid w:val="0026151C"/>
    <w:rsid w:val="00266FC5"/>
    <w:rsid w:val="00270585"/>
    <w:rsid w:val="0027126D"/>
    <w:rsid w:val="00272DF8"/>
    <w:rsid w:val="002732B0"/>
    <w:rsid w:val="00273F34"/>
    <w:rsid w:val="00274B25"/>
    <w:rsid w:val="00275548"/>
    <w:rsid w:val="0027645B"/>
    <w:rsid w:val="00284BEF"/>
    <w:rsid w:val="002911D8"/>
    <w:rsid w:val="0029489A"/>
    <w:rsid w:val="00296E92"/>
    <w:rsid w:val="002973E9"/>
    <w:rsid w:val="002A1177"/>
    <w:rsid w:val="002A207C"/>
    <w:rsid w:val="002A2A7D"/>
    <w:rsid w:val="002A2AE4"/>
    <w:rsid w:val="002A2FAE"/>
    <w:rsid w:val="002A36B8"/>
    <w:rsid w:val="002A3BFB"/>
    <w:rsid w:val="002A3CC8"/>
    <w:rsid w:val="002A44FC"/>
    <w:rsid w:val="002A675A"/>
    <w:rsid w:val="002B1A53"/>
    <w:rsid w:val="002B1B4D"/>
    <w:rsid w:val="002B1FFC"/>
    <w:rsid w:val="002B6231"/>
    <w:rsid w:val="002B6B5E"/>
    <w:rsid w:val="002C240F"/>
    <w:rsid w:val="002C4A7B"/>
    <w:rsid w:val="002C4DE6"/>
    <w:rsid w:val="002C52A6"/>
    <w:rsid w:val="002C56DE"/>
    <w:rsid w:val="002C663A"/>
    <w:rsid w:val="002D082C"/>
    <w:rsid w:val="002D08C8"/>
    <w:rsid w:val="002D166D"/>
    <w:rsid w:val="002D1EA1"/>
    <w:rsid w:val="002D27E8"/>
    <w:rsid w:val="002D3F64"/>
    <w:rsid w:val="002D4D9F"/>
    <w:rsid w:val="002D7570"/>
    <w:rsid w:val="002E35BA"/>
    <w:rsid w:val="002E4CED"/>
    <w:rsid w:val="002E6376"/>
    <w:rsid w:val="002E650D"/>
    <w:rsid w:val="002E6F8F"/>
    <w:rsid w:val="002F1966"/>
    <w:rsid w:val="002F1D12"/>
    <w:rsid w:val="002F212A"/>
    <w:rsid w:val="002F22BE"/>
    <w:rsid w:val="002F28EA"/>
    <w:rsid w:val="002F299A"/>
    <w:rsid w:val="002F4A14"/>
    <w:rsid w:val="002F58CD"/>
    <w:rsid w:val="002F671D"/>
    <w:rsid w:val="003010FB"/>
    <w:rsid w:val="00301A67"/>
    <w:rsid w:val="00304659"/>
    <w:rsid w:val="00304EE2"/>
    <w:rsid w:val="0031046B"/>
    <w:rsid w:val="003105D2"/>
    <w:rsid w:val="00310B58"/>
    <w:rsid w:val="003118E0"/>
    <w:rsid w:val="00313FD1"/>
    <w:rsid w:val="00316E70"/>
    <w:rsid w:val="00317280"/>
    <w:rsid w:val="00320402"/>
    <w:rsid w:val="00320A46"/>
    <w:rsid w:val="00320EC7"/>
    <w:rsid w:val="003213A1"/>
    <w:rsid w:val="003227A0"/>
    <w:rsid w:val="00326A1F"/>
    <w:rsid w:val="00331AAA"/>
    <w:rsid w:val="00332672"/>
    <w:rsid w:val="00332714"/>
    <w:rsid w:val="00332E73"/>
    <w:rsid w:val="0033528A"/>
    <w:rsid w:val="003428D4"/>
    <w:rsid w:val="00342B8A"/>
    <w:rsid w:val="003433A2"/>
    <w:rsid w:val="0034346B"/>
    <w:rsid w:val="00354714"/>
    <w:rsid w:val="003549D9"/>
    <w:rsid w:val="00355592"/>
    <w:rsid w:val="00361904"/>
    <w:rsid w:val="00362B51"/>
    <w:rsid w:val="003630E4"/>
    <w:rsid w:val="003637DB"/>
    <w:rsid w:val="00363C99"/>
    <w:rsid w:val="003645DB"/>
    <w:rsid w:val="00371BE5"/>
    <w:rsid w:val="003723F5"/>
    <w:rsid w:val="00372DD6"/>
    <w:rsid w:val="003770AE"/>
    <w:rsid w:val="00380CAF"/>
    <w:rsid w:val="00380CBE"/>
    <w:rsid w:val="00381DDC"/>
    <w:rsid w:val="0038227A"/>
    <w:rsid w:val="00383051"/>
    <w:rsid w:val="00383238"/>
    <w:rsid w:val="003837CD"/>
    <w:rsid w:val="00383F6B"/>
    <w:rsid w:val="00385C11"/>
    <w:rsid w:val="00385F8C"/>
    <w:rsid w:val="00387127"/>
    <w:rsid w:val="00387512"/>
    <w:rsid w:val="00387AB3"/>
    <w:rsid w:val="00387CF6"/>
    <w:rsid w:val="00391B4C"/>
    <w:rsid w:val="00391CA0"/>
    <w:rsid w:val="00392096"/>
    <w:rsid w:val="003969A0"/>
    <w:rsid w:val="003A0128"/>
    <w:rsid w:val="003A0B89"/>
    <w:rsid w:val="003A5D4B"/>
    <w:rsid w:val="003B48E3"/>
    <w:rsid w:val="003C09A0"/>
    <w:rsid w:val="003C3229"/>
    <w:rsid w:val="003C34D8"/>
    <w:rsid w:val="003C67D7"/>
    <w:rsid w:val="003C7437"/>
    <w:rsid w:val="003D002F"/>
    <w:rsid w:val="003D2554"/>
    <w:rsid w:val="003E1E3A"/>
    <w:rsid w:val="003E57E9"/>
    <w:rsid w:val="003F078C"/>
    <w:rsid w:val="003F155F"/>
    <w:rsid w:val="003F15B1"/>
    <w:rsid w:val="003F1DA0"/>
    <w:rsid w:val="003F4790"/>
    <w:rsid w:val="003F4CB9"/>
    <w:rsid w:val="003F6649"/>
    <w:rsid w:val="00401F54"/>
    <w:rsid w:val="00404FEC"/>
    <w:rsid w:val="00406B94"/>
    <w:rsid w:val="00413189"/>
    <w:rsid w:val="00413707"/>
    <w:rsid w:val="00415B63"/>
    <w:rsid w:val="00415E83"/>
    <w:rsid w:val="00422494"/>
    <w:rsid w:val="004238CD"/>
    <w:rsid w:val="00424A7E"/>
    <w:rsid w:val="00425346"/>
    <w:rsid w:val="0043113E"/>
    <w:rsid w:val="00432959"/>
    <w:rsid w:val="00433AC6"/>
    <w:rsid w:val="004341B9"/>
    <w:rsid w:val="00440E55"/>
    <w:rsid w:val="00441B11"/>
    <w:rsid w:val="004425A9"/>
    <w:rsid w:val="004432FD"/>
    <w:rsid w:val="00444E64"/>
    <w:rsid w:val="00446063"/>
    <w:rsid w:val="00446D55"/>
    <w:rsid w:val="004479DF"/>
    <w:rsid w:val="004516D1"/>
    <w:rsid w:val="00452AFE"/>
    <w:rsid w:val="004564BA"/>
    <w:rsid w:val="00456A42"/>
    <w:rsid w:val="004572D5"/>
    <w:rsid w:val="00457845"/>
    <w:rsid w:val="00462B0A"/>
    <w:rsid w:val="00463E69"/>
    <w:rsid w:val="00467027"/>
    <w:rsid w:val="004671C5"/>
    <w:rsid w:val="00470422"/>
    <w:rsid w:val="0047185C"/>
    <w:rsid w:val="00472448"/>
    <w:rsid w:val="00472986"/>
    <w:rsid w:val="004737D9"/>
    <w:rsid w:val="00473815"/>
    <w:rsid w:val="00473B14"/>
    <w:rsid w:val="0047574B"/>
    <w:rsid w:val="004770BE"/>
    <w:rsid w:val="00477D77"/>
    <w:rsid w:val="00480CB3"/>
    <w:rsid w:val="00481D55"/>
    <w:rsid w:val="00483174"/>
    <w:rsid w:val="00484911"/>
    <w:rsid w:val="0048585A"/>
    <w:rsid w:val="0048797D"/>
    <w:rsid w:val="00487F89"/>
    <w:rsid w:val="00490A3A"/>
    <w:rsid w:val="004916DD"/>
    <w:rsid w:val="00491852"/>
    <w:rsid w:val="004919AB"/>
    <w:rsid w:val="00492C2F"/>
    <w:rsid w:val="0049375A"/>
    <w:rsid w:val="00493937"/>
    <w:rsid w:val="00493A90"/>
    <w:rsid w:val="004967CD"/>
    <w:rsid w:val="004A22F0"/>
    <w:rsid w:val="004A2FF2"/>
    <w:rsid w:val="004A32C2"/>
    <w:rsid w:val="004A3A0E"/>
    <w:rsid w:val="004A4C5B"/>
    <w:rsid w:val="004A566B"/>
    <w:rsid w:val="004A64A0"/>
    <w:rsid w:val="004B0116"/>
    <w:rsid w:val="004B180A"/>
    <w:rsid w:val="004B2088"/>
    <w:rsid w:val="004B421E"/>
    <w:rsid w:val="004B574B"/>
    <w:rsid w:val="004B718C"/>
    <w:rsid w:val="004B733D"/>
    <w:rsid w:val="004C038A"/>
    <w:rsid w:val="004C1CE0"/>
    <w:rsid w:val="004C1D30"/>
    <w:rsid w:val="004C20C7"/>
    <w:rsid w:val="004C2137"/>
    <w:rsid w:val="004C579B"/>
    <w:rsid w:val="004C7825"/>
    <w:rsid w:val="004D027F"/>
    <w:rsid w:val="004D16E4"/>
    <w:rsid w:val="004D347B"/>
    <w:rsid w:val="004D47A5"/>
    <w:rsid w:val="004D4DE6"/>
    <w:rsid w:val="004D55D1"/>
    <w:rsid w:val="004D6B2C"/>
    <w:rsid w:val="004E2B51"/>
    <w:rsid w:val="004E3E8B"/>
    <w:rsid w:val="004E45DE"/>
    <w:rsid w:val="004E5FB7"/>
    <w:rsid w:val="004E627E"/>
    <w:rsid w:val="004E7C89"/>
    <w:rsid w:val="004F28B1"/>
    <w:rsid w:val="004F325A"/>
    <w:rsid w:val="004F4F7F"/>
    <w:rsid w:val="004F7AEE"/>
    <w:rsid w:val="005000C7"/>
    <w:rsid w:val="00502E18"/>
    <w:rsid w:val="00504CD6"/>
    <w:rsid w:val="005058B6"/>
    <w:rsid w:val="00506710"/>
    <w:rsid w:val="005069D0"/>
    <w:rsid w:val="00507D4D"/>
    <w:rsid w:val="0051458A"/>
    <w:rsid w:val="00515F28"/>
    <w:rsid w:val="00520603"/>
    <w:rsid w:val="0052614A"/>
    <w:rsid w:val="00530C5A"/>
    <w:rsid w:val="00533032"/>
    <w:rsid w:val="0053694F"/>
    <w:rsid w:val="00536F2D"/>
    <w:rsid w:val="00536F90"/>
    <w:rsid w:val="005371E4"/>
    <w:rsid w:val="005409F4"/>
    <w:rsid w:val="00540C10"/>
    <w:rsid w:val="0054158E"/>
    <w:rsid w:val="00541672"/>
    <w:rsid w:val="005418E8"/>
    <w:rsid w:val="005464D1"/>
    <w:rsid w:val="00546C5C"/>
    <w:rsid w:val="00550450"/>
    <w:rsid w:val="00550ED1"/>
    <w:rsid w:val="005536EC"/>
    <w:rsid w:val="0055609E"/>
    <w:rsid w:val="005579E2"/>
    <w:rsid w:val="00565DC7"/>
    <w:rsid w:val="005669BC"/>
    <w:rsid w:val="00571BB9"/>
    <w:rsid w:val="0057275B"/>
    <w:rsid w:val="00572A23"/>
    <w:rsid w:val="00572AD3"/>
    <w:rsid w:val="005754BC"/>
    <w:rsid w:val="00575BE8"/>
    <w:rsid w:val="00576BF9"/>
    <w:rsid w:val="00577393"/>
    <w:rsid w:val="005800A5"/>
    <w:rsid w:val="00580135"/>
    <w:rsid w:val="00580E08"/>
    <w:rsid w:val="00587347"/>
    <w:rsid w:val="00587CEB"/>
    <w:rsid w:val="00591C96"/>
    <w:rsid w:val="005925E1"/>
    <w:rsid w:val="00593619"/>
    <w:rsid w:val="00596F2F"/>
    <w:rsid w:val="005974B6"/>
    <w:rsid w:val="005A08E0"/>
    <w:rsid w:val="005A343B"/>
    <w:rsid w:val="005A372F"/>
    <w:rsid w:val="005A5D3F"/>
    <w:rsid w:val="005A75B7"/>
    <w:rsid w:val="005A77E9"/>
    <w:rsid w:val="005B0A60"/>
    <w:rsid w:val="005B1C3C"/>
    <w:rsid w:val="005B1CE6"/>
    <w:rsid w:val="005B3B32"/>
    <w:rsid w:val="005B5102"/>
    <w:rsid w:val="005B579F"/>
    <w:rsid w:val="005B6AC9"/>
    <w:rsid w:val="005C0129"/>
    <w:rsid w:val="005C11D7"/>
    <w:rsid w:val="005C1972"/>
    <w:rsid w:val="005C1EFB"/>
    <w:rsid w:val="005C24AC"/>
    <w:rsid w:val="005C2CC5"/>
    <w:rsid w:val="005C4165"/>
    <w:rsid w:val="005C7F59"/>
    <w:rsid w:val="005D14D9"/>
    <w:rsid w:val="005D19BF"/>
    <w:rsid w:val="005D33CB"/>
    <w:rsid w:val="005D5345"/>
    <w:rsid w:val="005D54C6"/>
    <w:rsid w:val="005D5806"/>
    <w:rsid w:val="005D5C27"/>
    <w:rsid w:val="005D6DCE"/>
    <w:rsid w:val="005E08F5"/>
    <w:rsid w:val="005E15AB"/>
    <w:rsid w:val="005E2A46"/>
    <w:rsid w:val="005E4DCA"/>
    <w:rsid w:val="005E57D7"/>
    <w:rsid w:val="005E640B"/>
    <w:rsid w:val="005E7806"/>
    <w:rsid w:val="005F13C8"/>
    <w:rsid w:val="005F1FE4"/>
    <w:rsid w:val="005F31CC"/>
    <w:rsid w:val="005F39F6"/>
    <w:rsid w:val="005F5F79"/>
    <w:rsid w:val="006013C5"/>
    <w:rsid w:val="00602FBB"/>
    <w:rsid w:val="0060383E"/>
    <w:rsid w:val="00604616"/>
    <w:rsid w:val="006047B8"/>
    <w:rsid w:val="006066C9"/>
    <w:rsid w:val="0060780D"/>
    <w:rsid w:val="00610C71"/>
    <w:rsid w:val="006110C6"/>
    <w:rsid w:val="006119B6"/>
    <w:rsid w:val="006144F6"/>
    <w:rsid w:val="00614FE5"/>
    <w:rsid w:val="006150F7"/>
    <w:rsid w:val="006157AD"/>
    <w:rsid w:val="00621DE7"/>
    <w:rsid w:val="0062351B"/>
    <w:rsid w:val="00626424"/>
    <w:rsid w:val="006316E0"/>
    <w:rsid w:val="006340FC"/>
    <w:rsid w:val="00634997"/>
    <w:rsid w:val="00637648"/>
    <w:rsid w:val="006414C4"/>
    <w:rsid w:val="00641D22"/>
    <w:rsid w:val="006430C7"/>
    <w:rsid w:val="00643A8E"/>
    <w:rsid w:val="006470A5"/>
    <w:rsid w:val="006473A8"/>
    <w:rsid w:val="006473F6"/>
    <w:rsid w:val="00650C16"/>
    <w:rsid w:val="00652702"/>
    <w:rsid w:val="00652B34"/>
    <w:rsid w:val="00652F86"/>
    <w:rsid w:val="00653697"/>
    <w:rsid w:val="00654547"/>
    <w:rsid w:val="00660561"/>
    <w:rsid w:val="00661FAD"/>
    <w:rsid w:val="00662271"/>
    <w:rsid w:val="006643F8"/>
    <w:rsid w:val="00664DA6"/>
    <w:rsid w:val="00665039"/>
    <w:rsid w:val="006653F7"/>
    <w:rsid w:val="00665D87"/>
    <w:rsid w:val="00666A11"/>
    <w:rsid w:val="006701A5"/>
    <w:rsid w:val="00670A5D"/>
    <w:rsid w:val="00671D5F"/>
    <w:rsid w:val="00681571"/>
    <w:rsid w:val="00684849"/>
    <w:rsid w:val="00684BDE"/>
    <w:rsid w:val="00684F4F"/>
    <w:rsid w:val="006860F7"/>
    <w:rsid w:val="0068786B"/>
    <w:rsid w:val="00687C2A"/>
    <w:rsid w:val="00690212"/>
    <w:rsid w:val="00695A45"/>
    <w:rsid w:val="00695C8C"/>
    <w:rsid w:val="006967DA"/>
    <w:rsid w:val="00697775"/>
    <w:rsid w:val="00697937"/>
    <w:rsid w:val="006A2238"/>
    <w:rsid w:val="006A2A59"/>
    <w:rsid w:val="006A2C07"/>
    <w:rsid w:val="006A3679"/>
    <w:rsid w:val="006A73CA"/>
    <w:rsid w:val="006B5FB5"/>
    <w:rsid w:val="006C13B2"/>
    <w:rsid w:val="006C2CCE"/>
    <w:rsid w:val="006C7493"/>
    <w:rsid w:val="006C7C3A"/>
    <w:rsid w:val="006D22B4"/>
    <w:rsid w:val="006D6F06"/>
    <w:rsid w:val="006E00A3"/>
    <w:rsid w:val="006E2B81"/>
    <w:rsid w:val="006E4C79"/>
    <w:rsid w:val="006E6A29"/>
    <w:rsid w:val="006F09B7"/>
    <w:rsid w:val="006F14D5"/>
    <w:rsid w:val="006F22C2"/>
    <w:rsid w:val="006F29FC"/>
    <w:rsid w:val="006F3555"/>
    <w:rsid w:val="006F360B"/>
    <w:rsid w:val="006F77AF"/>
    <w:rsid w:val="00700538"/>
    <w:rsid w:val="00701259"/>
    <w:rsid w:val="00701F99"/>
    <w:rsid w:val="00701FFE"/>
    <w:rsid w:val="00702D83"/>
    <w:rsid w:val="00703E6E"/>
    <w:rsid w:val="007052C7"/>
    <w:rsid w:val="00706E24"/>
    <w:rsid w:val="0071081E"/>
    <w:rsid w:val="00712B58"/>
    <w:rsid w:val="007165DF"/>
    <w:rsid w:val="007166CC"/>
    <w:rsid w:val="007221DF"/>
    <w:rsid w:val="00723676"/>
    <w:rsid w:val="00725762"/>
    <w:rsid w:val="00726611"/>
    <w:rsid w:val="00727CB4"/>
    <w:rsid w:val="00727E48"/>
    <w:rsid w:val="00727EAA"/>
    <w:rsid w:val="00732474"/>
    <w:rsid w:val="00733F61"/>
    <w:rsid w:val="007361A5"/>
    <w:rsid w:val="00736CC6"/>
    <w:rsid w:val="007415EC"/>
    <w:rsid w:val="007439E4"/>
    <w:rsid w:val="00743ADE"/>
    <w:rsid w:val="007451F0"/>
    <w:rsid w:val="0074628B"/>
    <w:rsid w:val="00746F47"/>
    <w:rsid w:val="007471A4"/>
    <w:rsid w:val="0075379A"/>
    <w:rsid w:val="00755F4C"/>
    <w:rsid w:val="0075637D"/>
    <w:rsid w:val="0075643F"/>
    <w:rsid w:val="00757694"/>
    <w:rsid w:val="00761256"/>
    <w:rsid w:val="00762628"/>
    <w:rsid w:val="00762F09"/>
    <w:rsid w:val="00766E79"/>
    <w:rsid w:val="007672AB"/>
    <w:rsid w:val="0077011C"/>
    <w:rsid w:val="00771724"/>
    <w:rsid w:val="00771E8B"/>
    <w:rsid w:val="00773AE9"/>
    <w:rsid w:val="00774889"/>
    <w:rsid w:val="007753F4"/>
    <w:rsid w:val="007754AC"/>
    <w:rsid w:val="00780DD6"/>
    <w:rsid w:val="00781682"/>
    <w:rsid w:val="007853DB"/>
    <w:rsid w:val="0078634C"/>
    <w:rsid w:val="00786FBE"/>
    <w:rsid w:val="007879A6"/>
    <w:rsid w:val="00791776"/>
    <w:rsid w:val="00791C73"/>
    <w:rsid w:val="00793F8C"/>
    <w:rsid w:val="007940F8"/>
    <w:rsid w:val="00794642"/>
    <w:rsid w:val="007962DE"/>
    <w:rsid w:val="007A0B9F"/>
    <w:rsid w:val="007A20FF"/>
    <w:rsid w:val="007A2B21"/>
    <w:rsid w:val="007A3109"/>
    <w:rsid w:val="007A3B06"/>
    <w:rsid w:val="007A642E"/>
    <w:rsid w:val="007A71DD"/>
    <w:rsid w:val="007A751F"/>
    <w:rsid w:val="007B0AA8"/>
    <w:rsid w:val="007B1DCB"/>
    <w:rsid w:val="007B2DC4"/>
    <w:rsid w:val="007B55DA"/>
    <w:rsid w:val="007C125E"/>
    <w:rsid w:val="007C2EE0"/>
    <w:rsid w:val="007C336C"/>
    <w:rsid w:val="007C5AF3"/>
    <w:rsid w:val="007D00F6"/>
    <w:rsid w:val="007D026E"/>
    <w:rsid w:val="007D1A61"/>
    <w:rsid w:val="007D22D5"/>
    <w:rsid w:val="007D33FD"/>
    <w:rsid w:val="007D3C97"/>
    <w:rsid w:val="007D6E18"/>
    <w:rsid w:val="007D7FA9"/>
    <w:rsid w:val="007E181A"/>
    <w:rsid w:val="007E2FFE"/>
    <w:rsid w:val="007E303B"/>
    <w:rsid w:val="007E3DF9"/>
    <w:rsid w:val="007E5434"/>
    <w:rsid w:val="007E65D3"/>
    <w:rsid w:val="007E7664"/>
    <w:rsid w:val="007F1AB8"/>
    <w:rsid w:val="00800057"/>
    <w:rsid w:val="00801F12"/>
    <w:rsid w:val="008027FD"/>
    <w:rsid w:val="0080436C"/>
    <w:rsid w:val="00804E4B"/>
    <w:rsid w:val="00805141"/>
    <w:rsid w:val="00805F58"/>
    <w:rsid w:val="00806ED8"/>
    <w:rsid w:val="00810ACE"/>
    <w:rsid w:val="00811A2A"/>
    <w:rsid w:val="00811DB9"/>
    <w:rsid w:val="0081278E"/>
    <w:rsid w:val="00812A06"/>
    <w:rsid w:val="00813878"/>
    <w:rsid w:val="00813CAC"/>
    <w:rsid w:val="00816B5C"/>
    <w:rsid w:val="008178DA"/>
    <w:rsid w:val="008212BE"/>
    <w:rsid w:val="00824093"/>
    <w:rsid w:val="00825B7C"/>
    <w:rsid w:val="00831034"/>
    <w:rsid w:val="00831958"/>
    <w:rsid w:val="0083247E"/>
    <w:rsid w:val="00834B20"/>
    <w:rsid w:val="00835F4A"/>
    <w:rsid w:val="00836135"/>
    <w:rsid w:val="00837A18"/>
    <w:rsid w:val="0084140D"/>
    <w:rsid w:val="00841EE4"/>
    <w:rsid w:val="008426FA"/>
    <w:rsid w:val="00843827"/>
    <w:rsid w:val="0084717D"/>
    <w:rsid w:val="008504A8"/>
    <w:rsid w:val="00850746"/>
    <w:rsid w:val="00854056"/>
    <w:rsid w:val="0085445F"/>
    <w:rsid w:val="008568F1"/>
    <w:rsid w:val="0086409D"/>
    <w:rsid w:val="0086637E"/>
    <w:rsid w:val="00866B05"/>
    <w:rsid w:val="00866B34"/>
    <w:rsid w:val="008674E8"/>
    <w:rsid w:val="00870188"/>
    <w:rsid w:val="00870A81"/>
    <w:rsid w:val="008749EA"/>
    <w:rsid w:val="008872D9"/>
    <w:rsid w:val="00890FEA"/>
    <w:rsid w:val="008912A6"/>
    <w:rsid w:val="00894EE7"/>
    <w:rsid w:val="00895698"/>
    <w:rsid w:val="00897588"/>
    <w:rsid w:val="008A17B9"/>
    <w:rsid w:val="008A34E1"/>
    <w:rsid w:val="008A56BC"/>
    <w:rsid w:val="008A59CB"/>
    <w:rsid w:val="008A5C00"/>
    <w:rsid w:val="008A6499"/>
    <w:rsid w:val="008A66D9"/>
    <w:rsid w:val="008B05DE"/>
    <w:rsid w:val="008B09D1"/>
    <w:rsid w:val="008B1433"/>
    <w:rsid w:val="008B3878"/>
    <w:rsid w:val="008B3E13"/>
    <w:rsid w:val="008C0B95"/>
    <w:rsid w:val="008C1726"/>
    <w:rsid w:val="008C19F6"/>
    <w:rsid w:val="008C2A58"/>
    <w:rsid w:val="008C3106"/>
    <w:rsid w:val="008C35C5"/>
    <w:rsid w:val="008C42D4"/>
    <w:rsid w:val="008C500E"/>
    <w:rsid w:val="008C5A6F"/>
    <w:rsid w:val="008C5AB8"/>
    <w:rsid w:val="008D0710"/>
    <w:rsid w:val="008D2024"/>
    <w:rsid w:val="008D4862"/>
    <w:rsid w:val="008E0711"/>
    <w:rsid w:val="008E10C1"/>
    <w:rsid w:val="008E3903"/>
    <w:rsid w:val="008E409F"/>
    <w:rsid w:val="008E4617"/>
    <w:rsid w:val="008E750F"/>
    <w:rsid w:val="008F00E3"/>
    <w:rsid w:val="008F02BC"/>
    <w:rsid w:val="008F0A37"/>
    <w:rsid w:val="008F19CB"/>
    <w:rsid w:val="008F2016"/>
    <w:rsid w:val="008F24C5"/>
    <w:rsid w:val="008F3F1E"/>
    <w:rsid w:val="00900FE2"/>
    <w:rsid w:val="0090360A"/>
    <w:rsid w:val="0090392F"/>
    <w:rsid w:val="00904BE0"/>
    <w:rsid w:val="00907972"/>
    <w:rsid w:val="00910377"/>
    <w:rsid w:val="0091059B"/>
    <w:rsid w:val="00912521"/>
    <w:rsid w:val="00913AB3"/>
    <w:rsid w:val="009165F8"/>
    <w:rsid w:val="0091707A"/>
    <w:rsid w:val="009179E4"/>
    <w:rsid w:val="0092192E"/>
    <w:rsid w:val="0092590E"/>
    <w:rsid w:val="00931354"/>
    <w:rsid w:val="00932CE5"/>
    <w:rsid w:val="00933972"/>
    <w:rsid w:val="00933D98"/>
    <w:rsid w:val="00934EB3"/>
    <w:rsid w:val="00940BDB"/>
    <w:rsid w:val="00941F36"/>
    <w:rsid w:val="00943544"/>
    <w:rsid w:val="00944CA9"/>
    <w:rsid w:val="00945AF0"/>
    <w:rsid w:val="00946D4D"/>
    <w:rsid w:val="00950240"/>
    <w:rsid w:val="009509A2"/>
    <w:rsid w:val="00952413"/>
    <w:rsid w:val="0095291A"/>
    <w:rsid w:val="00953798"/>
    <w:rsid w:val="00953F11"/>
    <w:rsid w:val="00955297"/>
    <w:rsid w:val="00956E6E"/>
    <w:rsid w:val="00963DC9"/>
    <w:rsid w:val="00972D01"/>
    <w:rsid w:val="00973C20"/>
    <w:rsid w:val="00974707"/>
    <w:rsid w:val="0097514D"/>
    <w:rsid w:val="00975FD3"/>
    <w:rsid w:val="00976E2C"/>
    <w:rsid w:val="009777E7"/>
    <w:rsid w:val="00982030"/>
    <w:rsid w:val="00983254"/>
    <w:rsid w:val="00987942"/>
    <w:rsid w:val="00991466"/>
    <w:rsid w:val="00993B0D"/>
    <w:rsid w:val="00994676"/>
    <w:rsid w:val="009966D7"/>
    <w:rsid w:val="00996B1E"/>
    <w:rsid w:val="009A08C3"/>
    <w:rsid w:val="009A285F"/>
    <w:rsid w:val="009A52C4"/>
    <w:rsid w:val="009A5BBB"/>
    <w:rsid w:val="009A5D56"/>
    <w:rsid w:val="009A6858"/>
    <w:rsid w:val="009B27AF"/>
    <w:rsid w:val="009B35AF"/>
    <w:rsid w:val="009B4F25"/>
    <w:rsid w:val="009C097B"/>
    <w:rsid w:val="009C3051"/>
    <w:rsid w:val="009C341A"/>
    <w:rsid w:val="009C595D"/>
    <w:rsid w:val="009C60F0"/>
    <w:rsid w:val="009C619D"/>
    <w:rsid w:val="009D2DF2"/>
    <w:rsid w:val="009D3086"/>
    <w:rsid w:val="009D523F"/>
    <w:rsid w:val="009D755D"/>
    <w:rsid w:val="009E116A"/>
    <w:rsid w:val="009E127D"/>
    <w:rsid w:val="009E260E"/>
    <w:rsid w:val="009E2F13"/>
    <w:rsid w:val="009E4DFB"/>
    <w:rsid w:val="009E4E41"/>
    <w:rsid w:val="009E5908"/>
    <w:rsid w:val="009E63CF"/>
    <w:rsid w:val="009E714D"/>
    <w:rsid w:val="009F0C97"/>
    <w:rsid w:val="009F0F96"/>
    <w:rsid w:val="009F1D25"/>
    <w:rsid w:val="009F4B2E"/>
    <w:rsid w:val="009F55EA"/>
    <w:rsid w:val="00A00220"/>
    <w:rsid w:val="00A012F5"/>
    <w:rsid w:val="00A016CD"/>
    <w:rsid w:val="00A019C4"/>
    <w:rsid w:val="00A061BC"/>
    <w:rsid w:val="00A113EF"/>
    <w:rsid w:val="00A11976"/>
    <w:rsid w:val="00A12CF1"/>
    <w:rsid w:val="00A135ED"/>
    <w:rsid w:val="00A1445D"/>
    <w:rsid w:val="00A15656"/>
    <w:rsid w:val="00A15FDB"/>
    <w:rsid w:val="00A2088B"/>
    <w:rsid w:val="00A30E8A"/>
    <w:rsid w:val="00A31206"/>
    <w:rsid w:val="00A326A0"/>
    <w:rsid w:val="00A33B8C"/>
    <w:rsid w:val="00A403F4"/>
    <w:rsid w:val="00A40D07"/>
    <w:rsid w:val="00A41016"/>
    <w:rsid w:val="00A416D3"/>
    <w:rsid w:val="00A441A9"/>
    <w:rsid w:val="00A44CC0"/>
    <w:rsid w:val="00A462FE"/>
    <w:rsid w:val="00A46C7B"/>
    <w:rsid w:val="00A50043"/>
    <w:rsid w:val="00A50F9C"/>
    <w:rsid w:val="00A51651"/>
    <w:rsid w:val="00A51E86"/>
    <w:rsid w:val="00A521B9"/>
    <w:rsid w:val="00A561F9"/>
    <w:rsid w:val="00A5717A"/>
    <w:rsid w:val="00A57D71"/>
    <w:rsid w:val="00A62FC7"/>
    <w:rsid w:val="00A631D8"/>
    <w:rsid w:val="00A64048"/>
    <w:rsid w:val="00A6539A"/>
    <w:rsid w:val="00A659AB"/>
    <w:rsid w:val="00A66DDE"/>
    <w:rsid w:val="00A703A3"/>
    <w:rsid w:val="00A70839"/>
    <w:rsid w:val="00A712DF"/>
    <w:rsid w:val="00A71EE4"/>
    <w:rsid w:val="00A72C4D"/>
    <w:rsid w:val="00A76B6E"/>
    <w:rsid w:val="00A80B7E"/>
    <w:rsid w:val="00A81361"/>
    <w:rsid w:val="00A8358E"/>
    <w:rsid w:val="00A83696"/>
    <w:rsid w:val="00A85C89"/>
    <w:rsid w:val="00A90E8F"/>
    <w:rsid w:val="00A93843"/>
    <w:rsid w:val="00A94E37"/>
    <w:rsid w:val="00A95698"/>
    <w:rsid w:val="00A97D9E"/>
    <w:rsid w:val="00AA0A14"/>
    <w:rsid w:val="00AA0EF6"/>
    <w:rsid w:val="00AA363E"/>
    <w:rsid w:val="00AA4BD0"/>
    <w:rsid w:val="00AA6119"/>
    <w:rsid w:val="00AB06E0"/>
    <w:rsid w:val="00AB19CE"/>
    <w:rsid w:val="00AB24DA"/>
    <w:rsid w:val="00AB6DA2"/>
    <w:rsid w:val="00AC1A82"/>
    <w:rsid w:val="00AC1AAD"/>
    <w:rsid w:val="00AC27F6"/>
    <w:rsid w:val="00AC2A3F"/>
    <w:rsid w:val="00AC2FD7"/>
    <w:rsid w:val="00AC5C03"/>
    <w:rsid w:val="00AC6860"/>
    <w:rsid w:val="00AC6957"/>
    <w:rsid w:val="00AC6DCD"/>
    <w:rsid w:val="00AD06BD"/>
    <w:rsid w:val="00AD13AD"/>
    <w:rsid w:val="00AD27AE"/>
    <w:rsid w:val="00AD2B2F"/>
    <w:rsid w:val="00AD2BE1"/>
    <w:rsid w:val="00AD459A"/>
    <w:rsid w:val="00AD5E3C"/>
    <w:rsid w:val="00AD6452"/>
    <w:rsid w:val="00AD67B6"/>
    <w:rsid w:val="00AD7356"/>
    <w:rsid w:val="00AE0251"/>
    <w:rsid w:val="00AE13E3"/>
    <w:rsid w:val="00AE18A4"/>
    <w:rsid w:val="00AE1E7A"/>
    <w:rsid w:val="00AE3262"/>
    <w:rsid w:val="00AE3A28"/>
    <w:rsid w:val="00AE72B8"/>
    <w:rsid w:val="00AE7BE0"/>
    <w:rsid w:val="00AF126B"/>
    <w:rsid w:val="00AF2FBE"/>
    <w:rsid w:val="00AF412C"/>
    <w:rsid w:val="00AF6BC3"/>
    <w:rsid w:val="00AF6DAD"/>
    <w:rsid w:val="00AF716B"/>
    <w:rsid w:val="00AF779F"/>
    <w:rsid w:val="00AF780D"/>
    <w:rsid w:val="00B002AD"/>
    <w:rsid w:val="00B00498"/>
    <w:rsid w:val="00B00A34"/>
    <w:rsid w:val="00B0119F"/>
    <w:rsid w:val="00B0239E"/>
    <w:rsid w:val="00B035FE"/>
    <w:rsid w:val="00B045DD"/>
    <w:rsid w:val="00B060B9"/>
    <w:rsid w:val="00B06527"/>
    <w:rsid w:val="00B06B8A"/>
    <w:rsid w:val="00B1122D"/>
    <w:rsid w:val="00B11AE4"/>
    <w:rsid w:val="00B13EF0"/>
    <w:rsid w:val="00B15D5D"/>
    <w:rsid w:val="00B17F17"/>
    <w:rsid w:val="00B22900"/>
    <w:rsid w:val="00B248C8"/>
    <w:rsid w:val="00B25723"/>
    <w:rsid w:val="00B258E9"/>
    <w:rsid w:val="00B2680E"/>
    <w:rsid w:val="00B2738D"/>
    <w:rsid w:val="00B324E8"/>
    <w:rsid w:val="00B32978"/>
    <w:rsid w:val="00B4414C"/>
    <w:rsid w:val="00B454A3"/>
    <w:rsid w:val="00B47010"/>
    <w:rsid w:val="00B50CC9"/>
    <w:rsid w:val="00B51D0B"/>
    <w:rsid w:val="00B53171"/>
    <w:rsid w:val="00B57D62"/>
    <w:rsid w:val="00B60DD4"/>
    <w:rsid w:val="00B62199"/>
    <w:rsid w:val="00B62560"/>
    <w:rsid w:val="00B6299E"/>
    <w:rsid w:val="00B62D07"/>
    <w:rsid w:val="00B636C1"/>
    <w:rsid w:val="00B63BE4"/>
    <w:rsid w:val="00B729BB"/>
    <w:rsid w:val="00B731EA"/>
    <w:rsid w:val="00B73547"/>
    <w:rsid w:val="00B7524C"/>
    <w:rsid w:val="00B75316"/>
    <w:rsid w:val="00B76625"/>
    <w:rsid w:val="00B81B28"/>
    <w:rsid w:val="00B82433"/>
    <w:rsid w:val="00B85826"/>
    <w:rsid w:val="00B8786F"/>
    <w:rsid w:val="00B90395"/>
    <w:rsid w:val="00B90E97"/>
    <w:rsid w:val="00B9173E"/>
    <w:rsid w:val="00B95E71"/>
    <w:rsid w:val="00BA068E"/>
    <w:rsid w:val="00BA1BF4"/>
    <w:rsid w:val="00BA1F8E"/>
    <w:rsid w:val="00BA299B"/>
    <w:rsid w:val="00BA4AE6"/>
    <w:rsid w:val="00BB153A"/>
    <w:rsid w:val="00BB3917"/>
    <w:rsid w:val="00BB49DA"/>
    <w:rsid w:val="00BB5B3C"/>
    <w:rsid w:val="00BB5CF7"/>
    <w:rsid w:val="00BB798D"/>
    <w:rsid w:val="00BB7EC3"/>
    <w:rsid w:val="00BC1CAE"/>
    <w:rsid w:val="00BC253A"/>
    <w:rsid w:val="00BC3172"/>
    <w:rsid w:val="00BC713C"/>
    <w:rsid w:val="00BC7D4D"/>
    <w:rsid w:val="00BD2524"/>
    <w:rsid w:val="00BD3BB6"/>
    <w:rsid w:val="00BD6015"/>
    <w:rsid w:val="00BD61F1"/>
    <w:rsid w:val="00BD712A"/>
    <w:rsid w:val="00BD71F5"/>
    <w:rsid w:val="00BD7F36"/>
    <w:rsid w:val="00BE127D"/>
    <w:rsid w:val="00BE142A"/>
    <w:rsid w:val="00BE14AB"/>
    <w:rsid w:val="00BE58E3"/>
    <w:rsid w:val="00BE7337"/>
    <w:rsid w:val="00BE7D3E"/>
    <w:rsid w:val="00BF0B07"/>
    <w:rsid w:val="00BF1323"/>
    <w:rsid w:val="00BF13F3"/>
    <w:rsid w:val="00BF585F"/>
    <w:rsid w:val="00BF6CED"/>
    <w:rsid w:val="00C00B71"/>
    <w:rsid w:val="00C00BFE"/>
    <w:rsid w:val="00C00DED"/>
    <w:rsid w:val="00C01D25"/>
    <w:rsid w:val="00C02EB1"/>
    <w:rsid w:val="00C04D73"/>
    <w:rsid w:val="00C118FF"/>
    <w:rsid w:val="00C12398"/>
    <w:rsid w:val="00C142C7"/>
    <w:rsid w:val="00C162F9"/>
    <w:rsid w:val="00C17635"/>
    <w:rsid w:val="00C17832"/>
    <w:rsid w:val="00C17FE9"/>
    <w:rsid w:val="00C30A84"/>
    <w:rsid w:val="00C324EF"/>
    <w:rsid w:val="00C32C53"/>
    <w:rsid w:val="00C349F8"/>
    <w:rsid w:val="00C3546C"/>
    <w:rsid w:val="00C379A5"/>
    <w:rsid w:val="00C40AD0"/>
    <w:rsid w:val="00C40D17"/>
    <w:rsid w:val="00C4191D"/>
    <w:rsid w:val="00C41B0F"/>
    <w:rsid w:val="00C41C6B"/>
    <w:rsid w:val="00C42876"/>
    <w:rsid w:val="00C46463"/>
    <w:rsid w:val="00C5004F"/>
    <w:rsid w:val="00C5106D"/>
    <w:rsid w:val="00C52E6F"/>
    <w:rsid w:val="00C53AFD"/>
    <w:rsid w:val="00C545B2"/>
    <w:rsid w:val="00C54806"/>
    <w:rsid w:val="00C562D4"/>
    <w:rsid w:val="00C56376"/>
    <w:rsid w:val="00C563AA"/>
    <w:rsid w:val="00C606BE"/>
    <w:rsid w:val="00C61B8A"/>
    <w:rsid w:val="00C6343A"/>
    <w:rsid w:val="00C64B40"/>
    <w:rsid w:val="00C64C5D"/>
    <w:rsid w:val="00C664FE"/>
    <w:rsid w:val="00C676B1"/>
    <w:rsid w:val="00C7023E"/>
    <w:rsid w:val="00C7084B"/>
    <w:rsid w:val="00C70E22"/>
    <w:rsid w:val="00C738A5"/>
    <w:rsid w:val="00C74721"/>
    <w:rsid w:val="00C755DD"/>
    <w:rsid w:val="00C81A5F"/>
    <w:rsid w:val="00C8294D"/>
    <w:rsid w:val="00C83C3B"/>
    <w:rsid w:val="00C83C63"/>
    <w:rsid w:val="00C83CE5"/>
    <w:rsid w:val="00C857E6"/>
    <w:rsid w:val="00C86809"/>
    <w:rsid w:val="00C86C16"/>
    <w:rsid w:val="00C8776B"/>
    <w:rsid w:val="00C90CB9"/>
    <w:rsid w:val="00C91D97"/>
    <w:rsid w:val="00C91F2F"/>
    <w:rsid w:val="00C91F6D"/>
    <w:rsid w:val="00C939AF"/>
    <w:rsid w:val="00C93FC6"/>
    <w:rsid w:val="00C957CC"/>
    <w:rsid w:val="00C95CA2"/>
    <w:rsid w:val="00C9618B"/>
    <w:rsid w:val="00C972DC"/>
    <w:rsid w:val="00CA0B12"/>
    <w:rsid w:val="00CA1CAC"/>
    <w:rsid w:val="00CA1FCE"/>
    <w:rsid w:val="00CA3A16"/>
    <w:rsid w:val="00CA7F60"/>
    <w:rsid w:val="00CB06AA"/>
    <w:rsid w:val="00CB338A"/>
    <w:rsid w:val="00CB4F36"/>
    <w:rsid w:val="00CB66F8"/>
    <w:rsid w:val="00CB680E"/>
    <w:rsid w:val="00CB70A8"/>
    <w:rsid w:val="00CC0EB6"/>
    <w:rsid w:val="00CC2FFF"/>
    <w:rsid w:val="00CC6A70"/>
    <w:rsid w:val="00CC72E4"/>
    <w:rsid w:val="00CC7A1C"/>
    <w:rsid w:val="00CD309B"/>
    <w:rsid w:val="00CD3187"/>
    <w:rsid w:val="00CD36C1"/>
    <w:rsid w:val="00CD533B"/>
    <w:rsid w:val="00CD5A5B"/>
    <w:rsid w:val="00CD5CBB"/>
    <w:rsid w:val="00CE04DA"/>
    <w:rsid w:val="00CE153A"/>
    <w:rsid w:val="00CE41A8"/>
    <w:rsid w:val="00CE5884"/>
    <w:rsid w:val="00CE7564"/>
    <w:rsid w:val="00CF11D1"/>
    <w:rsid w:val="00CF1392"/>
    <w:rsid w:val="00CF3871"/>
    <w:rsid w:val="00CF6D9C"/>
    <w:rsid w:val="00CF6E4C"/>
    <w:rsid w:val="00CF7CEC"/>
    <w:rsid w:val="00D00BFE"/>
    <w:rsid w:val="00D02A52"/>
    <w:rsid w:val="00D03146"/>
    <w:rsid w:val="00D03827"/>
    <w:rsid w:val="00D05230"/>
    <w:rsid w:val="00D05E95"/>
    <w:rsid w:val="00D05EE5"/>
    <w:rsid w:val="00D06946"/>
    <w:rsid w:val="00D115C7"/>
    <w:rsid w:val="00D1259B"/>
    <w:rsid w:val="00D12828"/>
    <w:rsid w:val="00D12DB1"/>
    <w:rsid w:val="00D1336A"/>
    <w:rsid w:val="00D13896"/>
    <w:rsid w:val="00D1420B"/>
    <w:rsid w:val="00D1468E"/>
    <w:rsid w:val="00D146EC"/>
    <w:rsid w:val="00D169C6"/>
    <w:rsid w:val="00D17069"/>
    <w:rsid w:val="00D1715A"/>
    <w:rsid w:val="00D211C5"/>
    <w:rsid w:val="00D21B4E"/>
    <w:rsid w:val="00D252F0"/>
    <w:rsid w:val="00D2541C"/>
    <w:rsid w:val="00D26347"/>
    <w:rsid w:val="00D31E2D"/>
    <w:rsid w:val="00D3511D"/>
    <w:rsid w:val="00D37C90"/>
    <w:rsid w:val="00D40881"/>
    <w:rsid w:val="00D40AD6"/>
    <w:rsid w:val="00D41466"/>
    <w:rsid w:val="00D41B2F"/>
    <w:rsid w:val="00D42160"/>
    <w:rsid w:val="00D43827"/>
    <w:rsid w:val="00D46A05"/>
    <w:rsid w:val="00D51022"/>
    <w:rsid w:val="00D5153D"/>
    <w:rsid w:val="00D51871"/>
    <w:rsid w:val="00D55FF9"/>
    <w:rsid w:val="00D579FE"/>
    <w:rsid w:val="00D60DB2"/>
    <w:rsid w:val="00D636F8"/>
    <w:rsid w:val="00D637BF"/>
    <w:rsid w:val="00D6422C"/>
    <w:rsid w:val="00D65242"/>
    <w:rsid w:val="00D6716B"/>
    <w:rsid w:val="00D6743A"/>
    <w:rsid w:val="00D67A6D"/>
    <w:rsid w:val="00D70DFF"/>
    <w:rsid w:val="00D72B13"/>
    <w:rsid w:val="00D72DE9"/>
    <w:rsid w:val="00D740C7"/>
    <w:rsid w:val="00D76889"/>
    <w:rsid w:val="00D76E51"/>
    <w:rsid w:val="00D8089C"/>
    <w:rsid w:val="00D8109E"/>
    <w:rsid w:val="00D83363"/>
    <w:rsid w:val="00D84B64"/>
    <w:rsid w:val="00D84E50"/>
    <w:rsid w:val="00D9217D"/>
    <w:rsid w:val="00D9476E"/>
    <w:rsid w:val="00D9770D"/>
    <w:rsid w:val="00DA0599"/>
    <w:rsid w:val="00DA243E"/>
    <w:rsid w:val="00DA2BE3"/>
    <w:rsid w:val="00DA43C2"/>
    <w:rsid w:val="00DB4941"/>
    <w:rsid w:val="00DB5C05"/>
    <w:rsid w:val="00DB6FCB"/>
    <w:rsid w:val="00DC0E89"/>
    <w:rsid w:val="00DC1C0F"/>
    <w:rsid w:val="00DC2EF3"/>
    <w:rsid w:val="00DC3B30"/>
    <w:rsid w:val="00DC7AF9"/>
    <w:rsid w:val="00DD65CB"/>
    <w:rsid w:val="00DD6C8E"/>
    <w:rsid w:val="00DE71E1"/>
    <w:rsid w:val="00DF1730"/>
    <w:rsid w:val="00DF39F5"/>
    <w:rsid w:val="00DF3D77"/>
    <w:rsid w:val="00DF59C6"/>
    <w:rsid w:val="00DF5D05"/>
    <w:rsid w:val="00E003CF"/>
    <w:rsid w:val="00E01411"/>
    <w:rsid w:val="00E05FDC"/>
    <w:rsid w:val="00E06FC5"/>
    <w:rsid w:val="00E070E5"/>
    <w:rsid w:val="00E07117"/>
    <w:rsid w:val="00E07676"/>
    <w:rsid w:val="00E11782"/>
    <w:rsid w:val="00E11923"/>
    <w:rsid w:val="00E121A6"/>
    <w:rsid w:val="00E123E3"/>
    <w:rsid w:val="00E14DB0"/>
    <w:rsid w:val="00E15726"/>
    <w:rsid w:val="00E17C6A"/>
    <w:rsid w:val="00E2069C"/>
    <w:rsid w:val="00E20B41"/>
    <w:rsid w:val="00E27BC5"/>
    <w:rsid w:val="00E33636"/>
    <w:rsid w:val="00E36EF3"/>
    <w:rsid w:val="00E36F0D"/>
    <w:rsid w:val="00E406EF"/>
    <w:rsid w:val="00E40959"/>
    <w:rsid w:val="00E410D8"/>
    <w:rsid w:val="00E43167"/>
    <w:rsid w:val="00E43262"/>
    <w:rsid w:val="00E43AD1"/>
    <w:rsid w:val="00E43D73"/>
    <w:rsid w:val="00E43F85"/>
    <w:rsid w:val="00E457EC"/>
    <w:rsid w:val="00E467AE"/>
    <w:rsid w:val="00E47046"/>
    <w:rsid w:val="00E50EB8"/>
    <w:rsid w:val="00E52381"/>
    <w:rsid w:val="00E552B0"/>
    <w:rsid w:val="00E5699B"/>
    <w:rsid w:val="00E573C9"/>
    <w:rsid w:val="00E6157F"/>
    <w:rsid w:val="00E623F4"/>
    <w:rsid w:val="00E62471"/>
    <w:rsid w:val="00E71424"/>
    <w:rsid w:val="00E71E43"/>
    <w:rsid w:val="00E728B1"/>
    <w:rsid w:val="00E73447"/>
    <w:rsid w:val="00E77A70"/>
    <w:rsid w:val="00E828F4"/>
    <w:rsid w:val="00E83395"/>
    <w:rsid w:val="00E858AA"/>
    <w:rsid w:val="00E878FB"/>
    <w:rsid w:val="00E909A8"/>
    <w:rsid w:val="00E9231E"/>
    <w:rsid w:val="00E92448"/>
    <w:rsid w:val="00E94271"/>
    <w:rsid w:val="00E94481"/>
    <w:rsid w:val="00E94919"/>
    <w:rsid w:val="00E94A49"/>
    <w:rsid w:val="00E94B03"/>
    <w:rsid w:val="00E97EF9"/>
    <w:rsid w:val="00EA1452"/>
    <w:rsid w:val="00EB0D50"/>
    <w:rsid w:val="00EB18B1"/>
    <w:rsid w:val="00EB1A7E"/>
    <w:rsid w:val="00EB2317"/>
    <w:rsid w:val="00EB6F10"/>
    <w:rsid w:val="00EB7AF2"/>
    <w:rsid w:val="00EC11A0"/>
    <w:rsid w:val="00EC21C5"/>
    <w:rsid w:val="00EC296A"/>
    <w:rsid w:val="00EC32C4"/>
    <w:rsid w:val="00EC653E"/>
    <w:rsid w:val="00EC6D60"/>
    <w:rsid w:val="00EC7C17"/>
    <w:rsid w:val="00ED22A4"/>
    <w:rsid w:val="00ED32CB"/>
    <w:rsid w:val="00ED3A32"/>
    <w:rsid w:val="00ED3FA5"/>
    <w:rsid w:val="00ED5922"/>
    <w:rsid w:val="00ED5F29"/>
    <w:rsid w:val="00ED79DE"/>
    <w:rsid w:val="00EE1EE9"/>
    <w:rsid w:val="00EE2AE1"/>
    <w:rsid w:val="00EE3000"/>
    <w:rsid w:val="00EE323F"/>
    <w:rsid w:val="00EE3392"/>
    <w:rsid w:val="00EE4DA6"/>
    <w:rsid w:val="00EE714E"/>
    <w:rsid w:val="00EE75EB"/>
    <w:rsid w:val="00EF0169"/>
    <w:rsid w:val="00EF0878"/>
    <w:rsid w:val="00EF188E"/>
    <w:rsid w:val="00EF2469"/>
    <w:rsid w:val="00EF2578"/>
    <w:rsid w:val="00EF46AF"/>
    <w:rsid w:val="00EF5190"/>
    <w:rsid w:val="00EF61B5"/>
    <w:rsid w:val="00EF6E5F"/>
    <w:rsid w:val="00EF729C"/>
    <w:rsid w:val="00EF7DAB"/>
    <w:rsid w:val="00F01244"/>
    <w:rsid w:val="00F01EFB"/>
    <w:rsid w:val="00F04AAA"/>
    <w:rsid w:val="00F054B9"/>
    <w:rsid w:val="00F061AF"/>
    <w:rsid w:val="00F07F5B"/>
    <w:rsid w:val="00F10859"/>
    <w:rsid w:val="00F10B97"/>
    <w:rsid w:val="00F111B9"/>
    <w:rsid w:val="00F13945"/>
    <w:rsid w:val="00F15FFA"/>
    <w:rsid w:val="00F16E59"/>
    <w:rsid w:val="00F17F9A"/>
    <w:rsid w:val="00F20CA9"/>
    <w:rsid w:val="00F21B91"/>
    <w:rsid w:val="00F22C8C"/>
    <w:rsid w:val="00F27870"/>
    <w:rsid w:val="00F30C7A"/>
    <w:rsid w:val="00F31E61"/>
    <w:rsid w:val="00F33496"/>
    <w:rsid w:val="00F33583"/>
    <w:rsid w:val="00F33DC7"/>
    <w:rsid w:val="00F36787"/>
    <w:rsid w:val="00F421F6"/>
    <w:rsid w:val="00F433B6"/>
    <w:rsid w:val="00F4525B"/>
    <w:rsid w:val="00F45511"/>
    <w:rsid w:val="00F45761"/>
    <w:rsid w:val="00F4659F"/>
    <w:rsid w:val="00F51677"/>
    <w:rsid w:val="00F52ED0"/>
    <w:rsid w:val="00F53FE7"/>
    <w:rsid w:val="00F57405"/>
    <w:rsid w:val="00F61ABF"/>
    <w:rsid w:val="00F6234B"/>
    <w:rsid w:val="00F628B2"/>
    <w:rsid w:val="00F63BDA"/>
    <w:rsid w:val="00F64C62"/>
    <w:rsid w:val="00F64DB9"/>
    <w:rsid w:val="00F64DCB"/>
    <w:rsid w:val="00F67161"/>
    <w:rsid w:val="00F678B6"/>
    <w:rsid w:val="00F7194A"/>
    <w:rsid w:val="00F72E7B"/>
    <w:rsid w:val="00F7335D"/>
    <w:rsid w:val="00F7590D"/>
    <w:rsid w:val="00F7641D"/>
    <w:rsid w:val="00F76429"/>
    <w:rsid w:val="00F766FF"/>
    <w:rsid w:val="00F76852"/>
    <w:rsid w:val="00F76E4F"/>
    <w:rsid w:val="00F77BBD"/>
    <w:rsid w:val="00F82007"/>
    <w:rsid w:val="00F82958"/>
    <w:rsid w:val="00F829A4"/>
    <w:rsid w:val="00F84BA5"/>
    <w:rsid w:val="00F85829"/>
    <w:rsid w:val="00F85B1A"/>
    <w:rsid w:val="00F86B01"/>
    <w:rsid w:val="00F900AA"/>
    <w:rsid w:val="00F906F9"/>
    <w:rsid w:val="00F91B2C"/>
    <w:rsid w:val="00F935CC"/>
    <w:rsid w:val="00F94324"/>
    <w:rsid w:val="00F95017"/>
    <w:rsid w:val="00F964DE"/>
    <w:rsid w:val="00F96AE5"/>
    <w:rsid w:val="00FA263C"/>
    <w:rsid w:val="00FA2E71"/>
    <w:rsid w:val="00FA3072"/>
    <w:rsid w:val="00FA6614"/>
    <w:rsid w:val="00FB0B64"/>
    <w:rsid w:val="00FB0E60"/>
    <w:rsid w:val="00FB3245"/>
    <w:rsid w:val="00FB38C5"/>
    <w:rsid w:val="00FB3CC0"/>
    <w:rsid w:val="00FB5E83"/>
    <w:rsid w:val="00FB7754"/>
    <w:rsid w:val="00FB77AD"/>
    <w:rsid w:val="00FC06CE"/>
    <w:rsid w:val="00FC1243"/>
    <w:rsid w:val="00FC1449"/>
    <w:rsid w:val="00FC37FA"/>
    <w:rsid w:val="00FC3AAC"/>
    <w:rsid w:val="00FC4339"/>
    <w:rsid w:val="00FC50E7"/>
    <w:rsid w:val="00FC52ED"/>
    <w:rsid w:val="00FC5C0B"/>
    <w:rsid w:val="00FC6320"/>
    <w:rsid w:val="00FC642E"/>
    <w:rsid w:val="00FD13F0"/>
    <w:rsid w:val="00FD1DAB"/>
    <w:rsid w:val="00FD22A6"/>
    <w:rsid w:val="00FD4EB2"/>
    <w:rsid w:val="00FD58AA"/>
    <w:rsid w:val="00FD5B6D"/>
    <w:rsid w:val="00FD5FBE"/>
    <w:rsid w:val="00FD6884"/>
    <w:rsid w:val="00FD6B61"/>
    <w:rsid w:val="00FD6F3A"/>
    <w:rsid w:val="00FE2F34"/>
    <w:rsid w:val="00FE354F"/>
    <w:rsid w:val="00FE399F"/>
    <w:rsid w:val="00FE4EDE"/>
    <w:rsid w:val="00FE6446"/>
    <w:rsid w:val="00FE7F07"/>
    <w:rsid w:val="00FF54F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D7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71"/>
    <w:rPr>
      <w:rFonts w:ascii="Bookman Old Style" w:hAnsi="Bookman Old Style" w:cs="Times New Roman"/>
      <w:b/>
      <w:spacing w:val="30"/>
      <w:sz w:val="20"/>
      <w:szCs w:val="20"/>
    </w:rPr>
  </w:style>
  <w:style w:type="paragraph" w:styleId="NormalWeb">
    <w:name w:val="Normal (Web)"/>
    <w:basedOn w:val="Normal"/>
    <w:uiPriority w:val="99"/>
    <w:semiHidden/>
    <w:rsid w:val="00F84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BC3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5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3C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C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0C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0A2B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4A7B"/>
    <w:rPr>
      <w:rFonts w:cs="Times New Roman"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55297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0D449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C00"/>
      <w:sz w:val="72"/>
      <w:szCs w:val="72"/>
      <w:lang w:eastAsia="bg-BG"/>
    </w:rPr>
  </w:style>
  <w:style w:type="character" w:customStyle="1" w:styleId="style21">
    <w:name w:val="style21"/>
    <w:basedOn w:val="DefaultParagraphFont"/>
    <w:uiPriority w:val="99"/>
    <w:rsid w:val="000D4490"/>
    <w:rPr>
      <w:rFonts w:cs="Times New Roman"/>
      <w:color w:val="007500"/>
    </w:rPr>
  </w:style>
  <w:style w:type="character" w:customStyle="1" w:styleId="hps">
    <w:name w:val="hps"/>
    <w:basedOn w:val="DefaultParagraphFont"/>
    <w:uiPriority w:val="99"/>
    <w:rsid w:val="00296E9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41E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EE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EE4"/>
    <w:rPr>
      <w:rFonts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41EE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B1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69" w:lineRule="atLeas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874"/>
    <w:rPr>
      <w:rFonts w:ascii="Courier New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E27BC5"/>
  </w:style>
  <w:style w:type="paragraph" w:customStyle="1" w:styleId="Default">
    <w:name w:val="Default"/>
    <w:rsid w:val="00F22C8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itle1">
    <w:name w:val="title1"/>
    <w:basedOn w:val="Normal"/>
    <w:rsid w:val="0026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D7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71"/>
    <w:rPr>
      <w:rFonts w:ascii="Bookman Old Style" w:hAnsi="Bookman Old Style" w:cs="Times New Roman"/>
      <w:b/>
      <w:spacing w:val="30"/>
      <w:sz w:val="20"/>
      <w:szCs w:val="20"/>
    </w:rPr>
  </w:style>
  <w:style w:type="paragraph" w:styleId="NormalWeb">
    <w:name w:val="Normal (Web)"/>
    <w:basedOn w:val="Normal"/>
    <w:uiPriority w:val="99"/>
    <w:semiHidden/>
    <w:rsid w:val="00F84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BC3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5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3C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C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0C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0A2B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4A7B"/>
    <w:rPr>
      <w:rFonts w:cs="Times New Roman"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55297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0D449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C00"/>
      <w:sz w:val="72"/>
      <w:szCs w:val="72"/>
      <w:lang w:eastAsia="bg-BG"/>
    </w:rPr>
  </w:style>
  <w:style w:type="character" w:customStyle="1" w:styleId="style21">
    <w:name w:val="style21"/>
    <w:basedOn w:val="DefaultParagraphFont"/>
    <w:uiPriority w:val="99"/>
    <w:rsid w:val="000D4490"/>
    <w:rPr>
      <w:rFonts w:cs="Times New Roman"/>
      <w:color w:val="007500"/>
    </w:rPr>
  </w:style>
  <w:style w:type="character" w:customStyle="1" w:styleId="hps">
    <w:name w:val="hps"/>
    <w:basedOn w:val="DefaultParagraphFont"/>
    <w:uiPriority w:val="99"/>
    <w:rsid w:val="00296E9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41E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EE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EE4"/>
    <w:rPr>
      <w:rFonts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41EE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B1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69" w:lineRule="atLeas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874"/>
    <w:rPr>
      <w:rFonts w:ascii="Courier New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E27BC5"/>
  </w:style>
  <w:style w:type="paragraph" w:customStyle="1" w:styleId="Default">
    <w:name w:val="Default"/>
    <w:rsid w:val="00F22C8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itle1">
    <w:name w:val="title1"/>
    <w:basedOn w:val="Normal"/>
    <w:rsid w:val="0026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242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2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24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687">
                      <w:marLeft w:val="51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242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2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06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2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2067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2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zh.government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fz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fz.b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fz.bg/" TargetMode="External"/><Relationship Id="rId10" Type="http://schemas.openxmlformats.org/officeDocument/2006/relationships/hyperlink" Target="http://www.dfz.b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av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99F9-1DD2-43AB-B22B-AC79E06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10654</Words>
  <Characters>60731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ELVW</Company>
  <LinksUpToDate>false</LinksUpToDate>
  <CharactersWithSpaces>71243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Petrova</dc:creator>
  <cp:lastModifiedBy>Nadya M. Vasileva</cp:lastModifiedBy>
  <cp:revision>2</cp:revision>
  <cp:lastPrinted>2017-02-27T07:53:00Z</cp:lastPrinted>
  <dcterms:created xsi:type="dcterms:W3CDTF">2017-02-28T15:56:00Z</dcterms:created>
  <dcterms:modified xsi:type="dcterms:W3CDTF">2017-02-28T15:56:00Z</dcterms:modified>
</cp:coreProperties>
</file>