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8" w:rsidRDefault="00A874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874E8" w:rsidRDefault="009D3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УСТРОЙСТВЕН ПРАВИЛНИК на Изпълнителна агенция "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Сертификационен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одит на средствата от европейските земеделски фондове"</w:t>
      </w:r>
    </w:p>
    <w:p w:rsidR="00A874E8" w:rsidRDefault="00A874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874E8" w:rsidRDefault="009D3D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Приет с ПМС № 89 от 18.04.2016 г.,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32 от 22.04.2016 г., в сила от 22.04.2016 г., изм. и доп., бр. 68 от 30.08.2016 г., в сила от 30.08.2016 г., бр. 94 от 24.11.2017 г., изм., бр. 104 от 14.12.2018 г., в сила от 14.12.2018 г., бр. 20 от 10.03.2020 г., в сила от 1.04.2020 г.</w:t>
      </w:r>
    </w:p>
    <w:p w:rsidR="00006272" w:rsidRDefault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272" w:rsidRDefault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272" w:rsidRDefault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272" w:rsidRPr="00006272" w:rsidRDefault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A874E8" w:rsidRDefault="00A874E8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94 от 2017 г.) С правилника се определят дейността, структурата, функциите, организацията на работа и числеността на персонала на Изпълнителна агенция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Сертификационен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одит на средствата от европейските земеделски фондове" към министъра на земеделието, храните и горите, наричана по-нататък "агенцията", и на нейните административни звена.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(Нова – ДВ, бр. 94 от 2017 г.) Агенцията е юридическо лице и осъществява дейностите по чл. 28б, ал. 1 от Закона за подпомагане на земеделските производители, както и дейностите по глава пета от Закона за вътрешния одит в публичния сектор по отношение на Европейския фонд за морско дело и рибарство (ЕФМДР). 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(Предишен текст на чл. 2 – ДВ, бр. 68 от 2016 г., в сила от 30.08.2016 г., предишна ал. 1, бр. 94 от 2017 г.) Изпълнителният директор на агенцията е второстепенен разпоредител с бюджет към министъра на земеделието и храните.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68 от 2016 г., в сила от 30.08.2016 г., предишна ал. 2, бр. 94 от 2017 г.) Бюджетът на агенцията се определя ежегодно със закона за държавния бюджет на Република България за съответната година.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По бюджета на агенцията постъпват средства от: 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финансирания по съвместни програми с Европейския съюз и други международни организации;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издаване и разпространение на брошури, доклади, разработки и други специализирани издания в областта на специфичните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 по фондове и програми на Европейския съюз;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участия в международни програми, проекти и споразумения;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провеждане на обучения в областта на осъществяването на специфични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 по фондове и програми на Европейския съюз;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други източници.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Администрацията на агенцията подпомага изпълнителния директор при осъществяване на неговите правомощия и осигурява технически дейността му.</w:t>
      </w:r>
    </w:p>
    <w:p w:rsid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br w:type="page"/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Глава втора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ДЕЙНОСТ, СТРУКТУРА И ФУНКЦИИ НА АГЕНЦИЯТА</w:t>
      </w:r>
    </w:p>
    <w:p w:rsidR="00A874E8" w:rsidRDefault="00A874E8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(Изм. – ДВ, бр. 94 от 2017 г.) (1) Агенцията изпълнява функции на: 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сертифициращ орган по Европейския фонд за гарантиране на земеделието (ЕФГЗ) и Европейския земеделски фонд за развитие на селските райони (ЕЗФРСР);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 по ЕФМДР.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Агенцията извършва дейностите, свързани с функциите по ал. 1, самостоятелно или с външна подкрепа по реда на Закона за обществените поръчки.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6.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(Изм. – ДВ, бр. 94 от 2017 г.)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 във връзка с функциите по чл. 5, ал. 1, т. 1 включват проверки за: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изпълнение на критериите за акредитация;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установяване доколко процедурите на Разплащателната агенция дават разумни гаранции, че разходите, начислени по сметка на ЕФГЗ и ЕЗФРСР, са извършени при спазване на правото на Европейския съюз и че препоръките за подобряване са формулирани и приложени;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съответствието на годишните счетоводни отчети, посочени в чл. 29 от Регламент за изпълнение (ЕС) № 908/2014 на Комисията от 6 август 2014 г. за определяне на правила за прилагането на Регламент (ЕС) № 1306/2013 на Европейския парламент и на Съвета по отношение на разплащателните агенции и други органи, финансово управление, уравняването на сметките, правилата за проверките,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обезпеченията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прозрачността (OB, L 255, 28.08.2014 г.), наричан по-нататък "Регламент за изпълнение (ЕС) № 908/2014", с водените от Разплащателната агенция счетоводни книги и документи;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верността, изчерпателността и точността на отчетите за разходи и интервенционни операции и отразяват операциите, финансирани за сметка на ЕФГЗ и ЕЗФРСР;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защитата на финансовите интереси на Европейския съюз по отношение на направени авансови плащания, получени гаранции, интервенционни резерви, както и сумите за получаване.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Агенцията ежегодно изготвя и представя на Европейската комисия становище, изготвено съгласно принципите и методите на одита по чл. 6 и 7 от Регламент за изпълнение (ЕС) № 908/2014.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Агенцията изготвя доклад със своите констатации относно резултатите от проверките по ал. 1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одитирания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период при спазване изискванията на чл. 5 от Регламент за изпълнение (ЕС) № 908/2014.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Агенцията предоставя на компетентния орган за акредитацията на Разплащателната агенция и на заместник министър-председателя становището по ал. 2 и доклада по ал. 3 в сроковете, определени в чл. 30 от Регламент за изпълнение (ЕС) № 908/2014.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Агенцията изготвя и допълнителни доклади при искане и по указания на Европейската комисия и/или на компетентния орган по ал. 4.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Агенцията извършва дейностите в съответствие с приложимите указания на Европейската комисия.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(Изм. – ДВ, бр. 94 от 2017 г.)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 във връзка с функциите по чл. 5, ал. 1, т. 2, които се изпълняват от агенцията, имат за цел да се удостовери: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адекватността и ефективността на системите за управление и контрол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одитираните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организации;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точността, верността и пълнотата на годишните сметки и представените на Европейската комисия финансови отчети и декларации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одитираните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организации;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наличието и коректността на националния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съфинансиращ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елемент;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съответствие на операциите с критериите на Програмата за морско дело и рибарство 2014 – 2020 г. (ПМДР),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съфинансирана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от ЕФМДР, националното законодателство и сключения договор;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съответствието на плащанията на бенефициентите с националното законодателство, както и с действащото законодателство на Европейския съюз от момента на неговото прилагане в Република България.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(Изм. – ДВ, бр. 94 от 2017 г.) (1) При осъществяване на функциите си по чл. 5 агенцията е оперативно независима от органите, отговорни за управлението и прилагането на ПМДР, от Разплащателната агенция и от органа, който е акредитирал тази разплащателна агенция. 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Агенцията се ръководи от принципите за осигуряване на ефективност и ефикасност на контрола при извършване на проверките си в подходящ срок, като взема предвид естеството и времето на извършване на трансакциите за съответната финансова година.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(Отм. – ДВ, бр. 94 от 2017 г.).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(Отм. – ДВ, бр. 94 от 2017 г.).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(1) Агенцията е структурирана в обща и специализирана администрация.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94 от 2017 г., бр. 104 от 2018 г., в сила от 14.12.2018 г., бр. 20 от 2020 г. , в сила от 1.04.2020 г.) Общата численост на персонала в административните звена на агенцията е 34 щатни бройки.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Разпределението на общата численост по ал. 2 е посочено в приложението.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Общата и специализираната администрация са организирани в дирекции.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Към дирекциите изпълнителният директор може да създава отдели.</w:t>
      </w: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Изпълнителен директор</w:t>
      </w: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Агенцията се ръководи и представлява от изпълнителен директор.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За изпълнителен директор може да бъде назначено лице с висше образование, с образователно-квалификационна степен "магистър", с трудов стаж не по-малко от 7 години, придобит след завършване на висшето образование.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(Изм. – ДВ, бр. 68 от 2016 г., в сила от 30.08.2016 г.) Изпълнителният директор се избира и освобождава с решение на Министерския съвет и се назначава и освобождава със заповед на министър-председателя.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Изпълнителният директор: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представлява агенцията в страната и в чужбина;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ръководи, координира и контролира изпълнението на функциите и задачите на агенцията, както и връзките й с други институции, органи и организации;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утвърждава стратегически и годишни цели за дейността на агенцията и осъществява контрол по тяхното изпълнение;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сключва договори, свързани с осъществяването на дейността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осъществява взаимодействие с институции, органи и организации във връзка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(изм. – ДВ, бр. 94 от 2017 г.) утвърждава становището по чл. 6, ал. 2 и доклада по чл. 6, ал. 3;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7. (отм. – ДВ, бр. 94 от 2017 г.); 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8. предоставя на Европейската сметна палата, на Европейската комисия и на други органи на Европейския съюз информация, поискана във връзка 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дейност, и оказва съдействие при осъществяване на дейността им в страната;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9. (изм. – ДВ, бр. 94 от 2017 г.) осъществява комуникация, координация и сътрудничество със структурите на Европейския съюз, Европейската сметна палата и с други институции, органи и организации в областта на одита на средства по ЕФГЗ, ЕЗФРСР и ЕФМДР; 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(изм. – ДВ, бр. 94 от 2017 г.) утвърждава годишен план за обучение на служителите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11. (изм. – ДВ, бр. 94 от 2017 г.) поддържа връзки с Европейската комисия по въпросите на методологията, качеството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дейност, указанията и насоките за одит;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12. (изм. – ДВ, бр. 94 от 2017 г.) утвърждава наръчник/наръчници за одит на средствата от ЕФГЗ, ЕЗФРСР и ЕФМДР;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13. утвърждава структурата на административните звена и длъжностното разписание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14. утвърждава вътрешните актове, процедурите и политиките за работа в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15. назначава държавните служители в агенцията, изменя и прекратява служебните правоотношения с тях;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16. сключва, изменя и прекратява трудовите договори с лицата, работещи по трудово правоотношение в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17. разрешава отпуските и командирова служителите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18. създава съвети като консултативни звена за решаване на проблеми от неговата компетентност;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19. създава работни групи за изпълнение на конкретни задачи;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20. осъществява и други функции, възложени му със закон или с друг нормативен акт.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Изпълнителният директор може да сключва договори за сметка на агенцията с външни експерти по въпроси, които изискват специални знания и опит.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Функциите на изпълнителния директор в негово отсъствие се изпълняват от определен със заповед за всеки конкретен случай висш държавен служител на агенцията.</w:t>
      </w: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Главен секретар</w:t>
      </w: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(1) Административното ръководство на агенцията се осъществява от главен секретар.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Главният секретар: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ръководи, координира и контролира функционирането и дейността на общата администрация в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представлява агенцията в случаите, когато изрично е упълномощен от изпълнителния директор;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създава условия за нормална и ефективна работа на звената в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координира и контролира финансово-стопанската дейност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контролира дейността по стопанисването и управлението на държавната собственост, предоставена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контролира и отговаря за работата с документите и за тяхното съхраняване;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утвърждава длъжностните характеристики на служителите в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осъществява и други дейности, възложени му от изпълнителния директор.</w:t>
      </w: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br w:type="page"/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Обща администрация</w:t>
      </w: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(1) (Доп. – ДВ, бр. 68 от 2016 г., в сила от 30.08.2016 г.) Общата администрация на агенцията е организирана в дирекция "Финансово-стопанска и административно-правна дейност", която се ръководи пряко от главния секретар.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(Изм. – ДВ, бр. 94 от 2017 г.) Общата администрация подпомага осъществяването на правомощията на изпълнителния директор като ръководител на агенцията, създава условия за осъществяване на дейността на специализираната администрация и извършва техническите дейности по административното обслужване.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>. Дирекция "Финансово-стопанска и административно-правна дейност":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съставя проектобюджета на агенцията за съответната година;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организира и осъществява финансово-счетоводната дейност, осигурява изпълнението на бюджета и следи за законосъобразното и целесъобразното разходване на паричните средства и ползване на активите на агенцията;</w:t>
      </w:r>
    </w:p>
    <w:p w:rsidR="00A874E8" w:rsidRDefault="00A874E8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подпомага изпълнителния директор в управлението на финансовите ресурси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организира и осъществява материално-техническото обслужване на агенцията, ремонта и поддръжката на материалната база;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осигурява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правнонормативното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обслужване в областта на административното управление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осъществява процесуалното представителство на агенцията пред съдебните институции и други юрисдикции, пред които агенцията е страна;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(изм. – ДВ, бр. 94 от 2017 г.) дава консултации и изготвя становища по правните въпроси на дейността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(изм. – ДВ, бр. 94 от 2017 г.) участва в разработването на проекти на нормативни и вътрешни актове, касаещи дейността на агенцията, и дава становища по проекти на нормативни актове, получени от други държавни органи за съгласуване;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подпомага дирекцията от специализираната администрация при разработване на проекти на вътрешни актове, методически указания, свързани с дейността на агенцията, и разясняване прилагането на правила, регламенти и наръчници;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10. (изм. – ДВ, бр. 94 от 2017 г.) анализира прилагането на вътрешните актове, приети от агенцията, и оценява действието им с цел тяхното актуализиране; 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11. подготвя и организира провеждането на процедури за възлагане на обществени поръчки за нуждите на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12. изготвя документите, свързани с възникването, изменянето и прекратяването на трудовите и служебните правоотношения на служителите, както и на другите актове по Кодекса на труда и Закона за държавния служител;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13. изготвя длъжностното разписание, поименното разписание на длъжностите и работните заплати и проектите на длъжностни характеристики на служителите в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14. осъществява дейности, свързани с обучението, квалификацията и преквалификацията на служителите в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15. организира внедряването на нови информационни и комуникационни технологии в агенцията и извършва поддръжка на компютърната техника и програмно осигуряване;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16. осигурява взаимодействието с автоматизираните информационни системи, функциониращи в други държавни органи и институции;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17. осъществява протоколната дейност и връзките с обществеността и с медиите;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18. организира и осъществява деловодната и архивната дейност в агенцията;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19. организира осигуряването на здравословни и безопасни условия на труд на служителите в агенцията.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Специализирана администрация</w:t>
      </w:r>
    </w:p>
    <w:p w:rsidR="00A874E8" w:rsidRDefault="00A874E8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94 от 2017 г., бр. 104 от 2018 г., в сила от 14.12.2018 г.) (1) Специализираната администрация на агенцията е организирана в дирекция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 по европейските земеделски фондове" и дирекция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 по Европейския фонд за морско дело и рибарство".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Дирекция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 по европейските земеделски фондове" е отговорна за изпълнението на дейностите по чл. 5, ал. 1, т. 1.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Дирекция "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 по Европейския фонд за морско дело и рибарство" е отговорна за изпълнението на дейностите по чл. 5, ал. 1, т. 2.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При осъществяването на своята дейност дирекцията по ал. 2 изготвя и предлага за утвърждаване от изпълнителния директор на агенцията: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стратегии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дейност, както и тяхната ежегодна актуализация;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програма/план за извършване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ангажименти, включително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одиторските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извадки;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разпределение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екипи;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образци на работните документи;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доклади за резултатите от извършените проверки;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годишни становища в съответствие с чл. 9, параграф 1 от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план за обучение на служителите, както и неговата ежегодна актуализация.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(5) При осъществяването на своята дейност дирекцията по ал. 3 изготвя и предлага за утвърждаване от изпълнителния директор на агенцията: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1. стратегии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дейност, както и тяхната ежегодна актуализация;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програма/план за извършване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ангажименти, включително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одиторските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извадки;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разпределение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одиторски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екипи;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образци на работните документи;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доклади за резултатите от извършените проверки;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6. годишни контролни доклади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становище по смисъла на чл. 127 от Регламент (ЕС) № 1303/2013 на Европейския парламент и на Съвета от 17 декември 2013 г. за определяне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общоприложими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разпоредби за Европейския фонд за регионално развитие, Европейския социален фонд,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Кохезионния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Кохезионния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фонд и Европейския фонд за морско дело и рибарство, и за отмяна на Регламент (ЕО) № 1083/2006 на Съвета;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план за обучение на служителите, както и неговата ежегодна актуализация.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(6) Дирекциите по ал. 1 осъществяват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дейности в съответствие с изискванията на приложимите регламенти на Европейския съюз и международно признатите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стандарти по отношение на дейността на: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органите, които осъществяват функции по управление и контрол на средствата от съответните фондове;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лицата –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бенефициери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във връзка с изпълняваните от тях проекти по схеми и мерки,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съфинансирани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със средства от съответните фондове.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(7) Директорите на дирекциите по ал. 1 участват в извършването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последващи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прегледи на качеството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дейност.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Чл. 17а.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(Нов – ДВ, бр. 94 от 2017 г.) (1)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извършващи дейностите по чл. 6, следва: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да са дееспособни лица;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да не са осъждани за умишлено престъпление от общ характер и да не са лишени по съдебен ред от правото да заемат съответната длъжност;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да имат завършено висше образование и придобита образователно-квалификационна степен "магистър" или "бакалавър";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 да притежават сертификат "вътрешен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публичния сектор", издаден от министъра на финансите, или сертификат "дипломиран експерт-счетоводител", издаден от Института на дипломираните експерт-счетоводители, или валиден един от следните международно признати сертификати: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Certified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Auditor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(CIA),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Certified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Auditing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Professional (CGAP),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Chartered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Certified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Accountants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qualification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(ACCA),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Certified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Information Systems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Auditor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(CISA),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Certified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Fraud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Examiner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(CFE); валидността на съответния сертификат се удостоверява от неговия издател.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извършващи дейностите по чл. 7, следва да отговарят на изискванията по ал. 1, т. 1 – 3, както и да притежават сертификат "вътрешен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публичния сектор", издаден от министъра на финансите, или валиден международно признат сертификат за вътрешен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ОРГАНИЗАЦИЯ НА РАБОТАТА В АГЕНЦИЯТА</w:t>
      </w:r>
    </w:p>
    <w:p w:rsidR="00A874E8" w:rsidRDefault="00A874E8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Директорите на дирекции ръководят, организират и носят отговорност за дейността и за изпълнението на задачите на съответната дирекция съгласно определените с правилника функции.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>. Освен определените с правилника функции дирекциите изпълняват и други задачи, възложени им от изпълнителния директор на агенцията в кръга на дейността й.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>. Държавните служители и лицата, работещи по трудово правоотношение в агенцията, изпълняват възложените им задачи и отговарят пред прекия си ръководител за изпълнението на работата съобразно длъжностните си характеристики.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>. (1) Документите, изпратени до агенцията от държавни органи, от юридически или физически лица, се завеждат във входящ регистър, като се отбелязва датата на получаването им.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При завеждането на документите се извършва проверка за наличието на всички материали, посочени в тях, и се образува преписка.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</w:t>
      </w:r>
      <w:r>
        <w:rPr>
          <w:rFonts w:ascii="Times New Roman" w:hAnsi="Times New Roman" w:cs="Times New Roman"/>
          <w:sz w:val="24"/>
          <w:szCs w:val="24"/>
          <w:lang w:val="x-none"/>
        </w:rPr>
        <w:t>. (1) Служебните преписки се разпределят от изпълнителния директор с резолюция до съответните ръководители на административни звена. Резолюцията съдържа указания, срок за изпълнение, дата и подпис.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Ръководителите на административни звена възлагат с резолюция изработването на служебните преписки на един или повече служители, като конкретизират задачите.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Изходящите от агенцията документи се съставят в два екземпляра и се завеждат в изходящ регистър. Вторият екземпляр съдържа инициалите и подписа на служителя, който е изготвил документа, и на ръководителя на съответното административно звено, като се посочва датата.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(1) Работното време на служителите при 5-дневна работна седмица е 8 часа дневно и 40 часа седмично.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Работното време на служителите в агенцията е с променливи граници от 7,30 до 18,30 ч. със задължително присъствие в периода от 10,00 до 16,00 ч. и с обедна почивка 30 минути между 12,00 и 13,30 ч. Извън времето на задължителното присъствие служителите могат да отработват дневното работно време през определени дни в следващия или в друг ден от същата работна седмица.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Работното време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одиторите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изпълнение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ангажименти съвпада с работното време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одитираната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структура/организация.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Работното време по ал. 2 се отчита чрез електронна система за контрол на достъпа в сградата на агенцията или по друг подходящ начин. Изпълнителният директор определя със заповед организацията на работа и контрола по спазване на установеното работно време.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(Изм. – ДВ, бр. 94 от 2017 г.) (1) Предложения и сигнали се подават по реда на глава осма от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кодекс до изпълнителния директор на агенцията.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(2) Постъпилите сигнали се администрират съгласно вътрешните правила на агенцията. </w:t>
      </w:r>
    </w:p>
    <w:p w:rsidR="00A874E8" w:rsidRDefault="009D3DCC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Изпълнителният директор се произнася с решение по предложението или сигнала в сроковете по чл. 118 и 121 от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кодекс.</w:t>
      </w:r>
    </w:p>
    <w:p w:rsid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272" w:rsidRPr="00006272" w:rsidRDefault="00006272" w:rsidP="0000627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874E8" w:rsidRDefault="009D3D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</w:t>
      </w:r>
    </w:p>
    <w:p w:rsidR="00A874E8" w:rsidRDefault="009D3D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11, ал. 3</w:t>
      </w:r>
    </w:p>
    <w:p w:rsidR="00A874E8" w:rsidRDefault="009D3D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(Изм. – ДВ, бр. 94 от 2017 г., </w:t>
      </w:r>
    </w:p>
    <w:p w:rsidR="00A874E8" w:rsidRDefault="009D3D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бр. 104 от 2018 г., </w:t>
      </w:r>
    </w:p>
    <w:p w:rsidR="00A874E8" w:rsidRDefault="009D3D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в сила от 14.12.2018 г.,</w:t>
      </w:r>
    </w:p>
    <w:p w:rsidR="00A874E8" w:rsidRDefault="009D3D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бр. 20 от 2020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, </w:t>
      </w:r>
    </w:p>
    <w:p w:rsidR="00A874E8" w:rsidRDefault="009D3D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bg-BG"/>
        </w:rPr>
      </w:pPr>
      <w:r>
        <w:rPr>
          <w:rFonts w:ascii="Courier New" w:hAnsi="Courier New" w:cs="Courier New"/>
          <w:sz w:val="20"/>
          <w:szCs w:val="20"/>
          <w:lang w:val="x-none"/>
        </w:rPr>
        <w:t>в сила от 1.04.2020 г.)</w:t>
      </w:r>
    </w:p>
    <w:p w:rsidR="001322BF" w:rsidRPr="001322BF" w:rsidRDefault="001322B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bg-BG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A874E8">
        <w:trPr>
          <w:tblCellSpacing w:w="15" w:type="dxa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E8" w:rsidRDefault="009D3DCC" w:rsidP="0000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Численост на персонала в администрацията на Изпълнителна агенция </w:t>
            </w:r>
          </w:p>
          <w:p w:rsidR="00A874E8" w:rsidRDefault="009D3DCC" w:rsidP="0000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Сертификационен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одит на средствата от европейските земеделски фондове" – 34 щатни бройки</w:t>
            </w:r>
          </w:p>
          <w:p w:rsidR="00A874E8" w:rsidRDefault="00A874E8" w:rsidP="0000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0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645"/>
            </w:tblGrid>
            <w:tr w:rsidR="00A874E8" w:rsidTr="00006272">
              <w:trPr>
                <w:tblCellSpacing w:w="0" w:type="dxa"/>
              </w:trPr>
              <w:tc>
                <w:tcPr>
                  <w:tcW w:w="1185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Изпълнителен директор </w:t>
                  </w:r>
                </w:p>
              </w:tc>
              <w:tc>
                <w:tcPr>
                  <w:tcW w:w="90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  <w:tr w:rsidR="00A874E8" w:rsidTr="00006272">
              <w:trPr>
                <w:tblCellSpacing w:w="0" w:type="dxa"/>
              </w:trPr>
              <w:tc>
                <w:tcPr>
                  <w:tcW w:w="1185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Главен секретар </w:t>
                  </w:r>
                </w:p>
              </w:tc>
              <w:tc>
                <w:tcPr>
                  <w:tcW w:w="90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</w:tr>
            <w:tr w:rsidR="00A874E8" w:rsidTr="00006272">
              <w:trPr>
                <w:tblCellSpacing w:w="0" w:type="dxa"/>
              </w:trPr>
              <w:tc>
                <w:tcPr>
                  <w:tcW w:w="1185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Обща администрация </w:t>
                  </w:r>
                </w:p>
              </w:tc>
              <w:tc>
                <w:tcPr>
                  <w:tcW w:w="90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</w:tr>
            <w:tr w:rsidR="00A874E8" w:rsidTr="00006272">
              <w:trPr>
                <w:tblCellSpacing w:w="0" w:type="dxa"/>
              </w:trPr>
              <w:tc>
                <w:tcPr>
                  <w:tcW w:w="1185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т.ч.:</w:t>
                  </w:r>
                </w:p>
              </w:tc>
              <w:tc>
                <w:tcPr>
                  <w:tcW w:w="900" w:type="dxa"/>
                  <w:vAlign w:val="center"/>
                </w:tcPr>
                <w:p w:rsidR="00A874E8" w:rsidRDefault="00A874E8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A874E8" w:rsidTr="00006272">
              <w:trPr>
                <w:tblCellSpacing w:w="0" w:type="dxa"/>
              </w:trPr>
              <w:tc>
                <w:tcPr>
                  <w:tcW w:w="1185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дирекция "Финансово-стопанска и административно-правна дейност" </w:t>
                  </w:r>
                </w:p>
              </w:tc>
              <w:tc>
                <w:tcPr>
                  <w:tcW w:w="90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</w:tr>
            <w:tr w:rsidR="00A874E8" w:rsidTr="00006272">
              <w:trPr>
                <w:tblCellSpacing w:w="0" w:type="dxa"/>
              </w:trPr>
              <w:tc>
                <w:tcPr>
                  <w:tcW w:w="1185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Специализирана администрация </w:t>
                  </w:r>
                </w:p>
              </w:tc>
              <w:tc>
                <w:tcPr>
                  <w:tcW w:w="90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27</w:t>
                  </w:r>
                </w:p>
              </w:tc>
            </w:tr>
            <w:tr w:rsidR="00A874E8" w:rsidTr="00006272">
              <w:trPr>
                <w:tblCellSpacing w:w="0" w:type="dxa"/>
              </w:trPr>
              <w:tc>
                <w:tcPr>
                  <w:tcW w:w="1185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т.ч.:</w:t>
                  </w:r>
                </w:p>
              </w:tc>
              <w:tc>
                <w:tcPr>
                  <w:tcW w:w="900" w:type="dxa"/>
                  <w:vAlign w:val="center"/>
                </w:tcPr>
                <w:p w:rsidR="00A874E8" w:rsidRDefault="00A874E8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A874E8" w:rsidTr="00006272">
              <w:trPr>
                <w:tblCellSpacing w:w="0" w:type="dxa"/>
              </w:trPr>
              <w:tc>
                <w:tcPr>
                  <w:tcW w:w="1185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дирекция 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Одитни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дейности по европейските земеделски фондове" </w:t>
                  </w:r>
                </w:p>
              </w:tc>
              <w:tc>
                <w:tcPr>
                  <w:tcW w:w="90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16</w:t>
                  </w:r>
                </w:p>
              </w:tc>
            </w:tr>
            <w:tr w:rsidR="00A874E8" w:rsidTr="00006272">
              <w:trPr>
                <w:tblCellSpacing w:w="0" w:type="dxa"/>
              </w:trPr>
              <w:tc>
                <w:tcPr>
                  <w:tcW w:w="1185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дирекция 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Одитни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дейности по Европейския фонд за морско дело и рибарство" </w:t>
                  </w:r>
                </w:p>
              </w:tc>
              <w:tc>
                <w:tcPr>
                  <w:tcW w:w="900" w:type="dxa"/>
                  <w:vAlign w:val="center"/>
                </w:tcPr>
                <w:p w:rsidR="00A874E8" w:rsidRDefault="009D3DCC" w:rsidP="000062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11</w:t>
                  </w:r>
                </w:p>
              </w:tc>
            </w:tr>
          </w:tbl>
          <w:p w:rsidR="00A874E8" w:rsidRDefault="00A874E8" w:rsidP="0000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9D3DCC" w:rsidRDefault="009D3DC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bookmarkStart w:id="0" w:name="_GoBack"/>
      <w:bookmarkEnd w:id="0"/>
    </w:p>
    <w:sectPr w:rsidR="009D3DCC" w:rsidSect="00DF5159">
      <w:pgSz w:w="11907" w:h="16840" w:code="9"/>
      <w:pgMar w:top="1134" w:right="1134" w:bottom="567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2"/>
    <w:rsid w:val="00006272"/>
    <w:rsid w:val="001322BF"/>
    <w:rsid w:val="00775707"/>
    <w:rsid w:val="009D3DCC"/>
    <w:rsid w:val="00A874E8"/>
    <w:rsid w:val="00C748F2"/>
    <w:rsid w:val="00D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272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6272"/>
    <w:rPr>
      <w:rFonts w:ascii="Courier" w:eastAsia="Times New Roman" w:hAnsi="Courier" w:cs="Courier New"/>
      <w:sz w:val="20"/>
      <w:szCs w:val="20"/>
      <w:lang w:val="bg-BG" w:eastAsia="bg-BG"/>
    </w:rPr>
  </w:style>
  <w:style w:type="character" w:customStyle="1" w:styleId="blue1">
    <w:name w:val="blue1"/>
    <w:basedOn w:val="DefaultParagraphFont"/>
    <w:rsid w:val="00006272"/>
    <w:rPr>
      <w:rFonts w:ascii="Times New Roman" w:hAnsi="Times New Roman" w:cs="Times New Roman" w:hint="default"/>
      <w:color w:val="0000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272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6272"/>
    <w:rPr>
      <w:rFonts w:ascii="Courier" w:eastAsia="Times New Roman" w:hAnsi="Courier" w:cs="Courier New"/>
      <w:sz w:val="20"/>
      <w:szCs w:val="20"/>
      <w:lang w:val="bg-BG" w:eastAsia="bg-BG"/>
    </w:rPr>
  </w:style>
  <w:style w:type="character" w:customStyle="1" w:styleId="blue1">
    <w:name w:val="blue1"/>
    <w:basedOn w:val="DefaultParagraphFont"/>
    <w:rsid w:val="00006272"/>
    <w:rPr>
      <w:rFonts w:ascii="Times New Roman" w:hAnsi="Times New Roman" w:cs="Times New Roman" w:hint="default"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Angelov</dc:creator>
  <cp:lastModifiedBy>Velichka Kurteva</cp:lastModifiedBy>
  <cp:revision>5</cp:revision>
  <dcterms:created xsi:type="dcterms:W3CDTF">2020-03-10T09:58:00Z</dcterms:created>
  <dcterms:modified xsi:type="dcterms:W3CDTF">2020-03-11T10:40:00Z</dcterms:modified>
</cp:coreProperties>
</file>