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D70649" w:rsidRPr="00D70649" w:rsidTr="00D7064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94"/>
              <w:gridCol w:w="1578"/>
            </w:tblGrid>
            <w:tr w:rsidR="00D70649" w:rsidRPr="00D706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0649" w:rsidRPr="00D70649" w:rsidRDefault="00D70649" w:rsidP="00D70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брой: 17, от дата 1.3.2022 г.  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70649" w:rsidRPr="00D70649" w:rsidRDefault="00D70649" w:rsidP="00D70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70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стр.48</w:t>
                  </w:r>
                </w:p>
              </w:tc>
            </w:tr>
          </w:tbl>
          <w:p w:rsidR="00D70649" w:rsidRPr="00D70649" w:rsidRDefault="00D70649" w:rsidP="00D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0649" w:rsidRPr="00D70649" w:rsidTr="00D7064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0649" w:rsidRPr="00D70649" w:rsidRDefault="00D70649" w:rsidP="00D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0649" w:rsidRPr="00D70649" w:rsidTr="00D7064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0649" w:rsidRPr="00D70649" w:rsidRDefault="00D70649" w:rsidP="00D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0649" w:rsidRPr="00D70649" w:rsidTr="00D7064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0649" w:rsidRPr="00D70649" w:rsidRDefault="00D70649" w:rsidP="00D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Наредба за изменение и допълнение на Наредба № 3 от 2015 г. за условията и реда за прилагане на схемите за директни плащания</w:t>
            </w:r>
          </w:p>
        </w:tc>
      </w:tr>
      <w:tr w:rsidR="00D70649" w:rsidRPr="00D70649" w:rsidTr="00D7064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0649" w:rsidRPr="00D70649" w:rsidRDefault="00D70649" w:rsidP="00D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0649" w:rsidRPr="00D70649" w:rsidTr="00D7064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0649" w:rsidRPr="00D70649" w:rsidRDefault="00D70649" w:rsidP="00D7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  <w:t> </w:t>
            </w:r>
          </w:p>
          <w:p w:rsidR="00D70649" w:rsidRPr="00D70649" w:rsidRDefault="00D70649" w:rsidP="00D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>МИНИСТЕРСТВО НА ЗЕМЕДЕЛИЕТО</w:t>
            </w:r>
          </w:p>
          <w:p w:rsidR="00D70649" w:rsidRPr="00D70649" w:rsidRDefault="00D70649" w:rsidP="00D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Наредба за изменение и допълнение на Наредба № 3 от 2015 г. за условията и реда за прилагане на схемите за директни плащания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(обн., ДВ, бр. 16 от 2015 г.; доп., бр. 31 и 80 от 2015 г.; изм., бр. 16, 50 и 69 от 2016 г., бр. 19 и 77 от 2017 г., бр. 17 и 42 от 2018 г.; Решение № 8966 от 2.07.2018 г. на ВАС на РБ – бр. 57 от 2018 г.; бр. 73 от 2018 г., бр. 20 от 2019 г., бр. 18 и 77 от 2020 г. и бр. 11 от 2021 г.)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§ 1.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 чл. 22, ал. 2 т. 1 се изменя така: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„1. са идентифицирани с одобрени от БАБХ обикновена ушна марка и електронно средство за идентификация;“.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§ 2.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 чл. 23, ал. 2 т. 1 се изменя така: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„1. са идентифицирани с одобрени от БАБХ обикновена ушна марка и електронно средство за идентификация;“.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§ 3.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 чл. 25 се правят следните изменения: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1. В ал. 1: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а) в текста преди т. 1 думите „момента на замяната“ се заменят с „последния ден за подаване на заявления за подпомагане“;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б) точка 1 се отменя;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в) в т. 2 думите „деня на“ се заменят с „края на събитието, което е наложило“.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2. В ал. 2 думите „това е отразено“ се заменят с „точната дата на преместването е отразена“.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§ 4.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 чл. 27а се правят следните изменения и допълнения: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1. В ал. 1: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а) точка 1 се изменя така: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„1. фактури при плащане по банков път и фискални касови бележки при плащане в брой, издадени от фискално устройство, когато земеделските стопани са търговци по смисъла на чл. 1 от Търговския закон;“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б) създава се т. 9: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„9. фискални отчети от млекомат – при директни продажби на сурово мляко от млекомат.“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2. В ал. 2 се създава изречение второ: „При смърт на кандидата за подпомагане, в периода след смъртта, документите по ал. 1 следва да бъдат издадени от името на представител на повече от половината от неговите наследници, упълномощен с нотариално заверено пълномощно.“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3. В ал. 6 думите „могат да бъдат предоставени“ се заменят със „се предоставят“.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§ 5.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 чл. 27б се правят следните изменения и допълнения: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1. В ал. 1 т. 1 се изменя така: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„1. фактури при плащане по банков път и фискални касови бележки при плащане в брой, издадени от фискално устройство, когато земеделските стопани са търговци по смисъла на чл. 1 от Търговския закон;“.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2. В ал. 4 се създава изречение второ: „При смърт на кандидата за подпомагане, в периода след смъртта, документите по ал. 1 следва да бъдат издадени от името на представител на повече от половината от неговите наследници, упълномощен с нотариално заверено пълномощно.“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3. В ал. 5 думите „могат да бъдат предоставени“ се заменят със „се предоставят“.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§ 6.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 чл. 27в се правят следните допълнения: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1. В ал. 2 се създава изречение второ: „Когато земеделските стопани кандидатстват едновременно по схемите по чл. 19 и 19а, доказаните реализирани на пазара количества краве мляко се разпределят пропорционално на броя на оторизираните преди проверка за реализация по всяка от двете схеми млечни крави, а когато кандидатстват едновременно по схемите по чл. 20 и 21, доказаните реализирани на пазара животни се разпределят пропорционално на броя на оторизираните преди проверка за реализация по всяка от двете схеми месодайни крави.“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  <w:lang w:eastAsia="bg-BG"/>
              </w:rPr>
              <w:t>2. В ал. 4 се създава изречение второ: „При смърт на кандидата за подпомагане документите по ал. 1 се подават в срок до 31 октомври или до 15 дни от датата на смъртта от представител на повече от половината от неговите наследници, упълномощен с нотариално заверено пълномощно.“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§ 7.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 чл. 31а, ал. 1 се създава изречение второ: „Допустими за подпомагане са следните площи: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1. по чл. 29, която попада във физически блок с начин на трайно ползване: „Други трайни насаждения 023 ДТН“, „Овощни насаждения 022 ОН“, „Смесено земеползване 050 СЗП“ и „Дворни места 031 ДМ“;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2. по чл. 29а, която попада във физически блок с начин на трайно ползване: „Лозови насаждения 021 ЛН“, „Овощни насаждения 022 ОН“, „Други трайни насаждения 023 ДТН“, „Смесено земеползване 050 СЗП“ и „Дворни места 031 ДМ“;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  <w:lang w:eastAsia="bg-BG"/>
              </w:rPr>
              <w:t> 3. по чл. 30, 30а, 30б и 30в, която попада във физически блок с начин на трайно ползване: „Обработваеми земи 010 ОЗ“, „Смесено земеползване 050 СЗП“ и „Дворни места 031 ДМ“;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4. по чл. 31, която попада във физически блок с начин на трайно ползване: „Оранжерийни площи 011 ОП“.“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§ 8.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 чл. 32 се правят следните изменения и допълнения: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1. В ал. 2 т. 1 се изменя така: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lastRenderedPageBreak/>
              <w:t>„1. фактури при плащане по банков път и фискални касови бележки при плащане в брой, издадени от фискално устройство, когато кандидатите са търговци по смисъла на чл. 1 от Търговския закон;“.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2. В ал. 4 думите „могат да бъдат предоставени“ се заменят със „се предоставят“.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3. В ал. 6 се създава изречение второ: „При смърт на кандидата за подпомагане документите по ал. 1 се подават в посочения период или до 15 дни от датата на смъртта от представител на повече от половината от неговите наследници, упълномощен с нотариално заверено пълномощно.“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4. В ал. 8 се създава изречение второ: „При смърт на кандидата за подпомагане документите по ал. 1, в периода след смъртта, следва да бъдат издадени от името на представителя на наследниците по ал. 6.“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 xml:space="preserve">§ 9. 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 чл. 39 се правят следните изменения и допълнения: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1. В ал. 1: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а) в текста преди т. 1 накрая се добавя „отговарят на следните изисквания“;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б) точка 2 се изменя така: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„2. животните по т. 1 са идентифицирани с обикновена ушна марка и електронно средство за идентификация, одобрени от БАБХ;“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в) създава се т. 5: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„5. животните по т. 1 са навършили необходимата минимална възраст към последния ден за подаване на заявлението за подпомагане.“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2. В ал. 3: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а) в текста преди т. 1 думите „момента на замяната“ се заменят с „последния ден за подаване на заявления за подпомагане“;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б) точка 1 се отменя;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в) в т. 2 думите „деня на замяната“ се заменят с „деня на края на събитието, което е наложило замяната“.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3. Създава се ал. 4: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„(4) Подпомагане по схемата се изплаща и когато кандидатите са преместили част или всички от заявените за подпомагане животни или животните, с които са ги заменили по реда на ал. 3, в животновъден обект – пасище, отговарящ на условията по ал. 1, регистриран на името на земеделския стопанин и това е отразено в системата за идентификация и регистрация на животните на БАБХ.“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7"/>
                <w:szCs w:val="17"/>
                <w:lang w:eastAsia="bg-BG"/>
              </w:rPr>
              <w:t>§ 10.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  <w:lang w:eastAsia="bg-BG"/>
              </w:rPr>
              <w:t xml:space="preserve"> В приложение № 7 към чл. 23, ал. 4, т. 1, 2 и 3 в „Списък на млечните породи овце и кози под селекционен контрол“ се създава т. 13: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„13. Източнофризийска овца.“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>§ 11.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 xml:space="preserve"> Навсякъде в наредбата думите „министърът/министъра на земеделието, храните и горите“ и „Министерството на земеделието, храните и горите“ се заменят съответно с „министърът/министъра на земеделието“ и „Министерството на земеделието“.</w:t>
            </w:r>
          </w:p>
          <w:p w:rsidR="00D70649" w:rsidRPr="00D70649" w:rsidRDefault="00D70649" w:rsidP="00D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>Заключителни разпоредби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>§ 12.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 xml:space="preserve"> Навсякъде в Наредба № 5 от 2009 г. за условията и реда за подаване на заявления по схеми и мерки за директни плащания (обн., ДВ, бр. 22 от 2009 г.; изм., бр. 37 от 2009 г., бр. 14, 19, 22 и 55 от 2010 г., бр. 18, 35, 51, 89 и 96 от 2011 г., бр. 21 от 2012 г., бр. 23 от 2013 г., бр. 22 от 2014 г., бр. 16, 31 и 38 от 2015 г., бр. 16 и 40 от 2016 г., бр. 19 и 43 от 2017 г., бр. 7 и 42 от 2018 г., бр. 20 и 43 от 2019 г., бр. 18, 38 и 51 от 2020 г. и бр. 11 от 2021 г.) думите „министъра на земеделието, храните и горите“ и „Министерството на земеделието, храните и горите“ се заменят съответно с „министъра на земеделието“ и „Министерството на земеделието“, а съкращението „МЗХГ“ се заменя с „МЗм“.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>§ 13.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 xml:space="preserve"> В чл. 4 на Наредба № 19 от 2015 г. за реда за контрол на изискванията на схемите за преходна национална помощ (обн., ДВ, бр. 80 от 2015 г.; изм., бр. 16 от 2016 г.) се правят следните изменения и допълнения: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1. В ал. 1 числото „3“ се заменя с „5“.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  <w:szCs w:val="17"/>
                <w:lang w:eastAsia="bg-BG"/>
              </w:rPr>
              <w:t>2. В ал. 3 се създава изречение второ: „Когато при проверките на място се констатира значително неспазване, Разплащателната агенция увеличава съответно процента на кандидатите за подпомагане, които да бъдат проверявани на място през следващата година.“</w:t>
            </w:r>
          </w:p>
          <w:p w:rsidR="00D70649" w:rsidRPr="00D70649" w:rsidRDefault="00D70649" w:rsidP="00D70649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>§ 14.</w:t>
            </w: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 xml:space="preserve"> Наредбата влиза в сила от деня на обнародването й в „Държавен вестник“.</w:t>
            </w:r>
          </w:p>
          <w:p w:rsidR="00D70649" w:rsidRPr="00D70649" w:rsidRDefault="00D70649" w:rsidP="00D7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 xml:space="preserve">Министър: </w:t>
            </w:r>
            <w:r w:rsidRPr="00D7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bg-BG"/>
              </w:rPr>
              <w:t>Иван Иванов</w:t>
            </w:r>
          </w:p>
          <w:p w:rsidR="00D70649" w:rsidRPr="00D70649" w:rsidRDefault="00D70649" w:rsidP="00D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bg-BG"/>
              </w:rPr>
            </w:pPr>
            <w:r w:rsidRPr="00D706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bg-BG"/>
              </w:rPr>
              <w:t>1447</w:t>
            </w:r>
          </w:p>
        </w:tc>
      </w:tr>
      <w:tr w:rsidR="00D70649" w:rsidRPr="00D70649" w:rsidTr="00D7064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70649" w:rsidRPr="00D70649" w:rsidRDefault="00D70649" w:rsidP="00D7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00CF9" w:rsidRDefault="00500CF9"/>
    <w:sectPr w:rsidR="0050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44"/>
    <w:rsid w:val="000F4F44"/>
    <w:rsid w:val="00500CF9"/>
    <w:rsid w:val="00D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D70649"/>
  </w:style>
  <w:style w:type="character" w:customStyle="1" w:styleId="tdhead1">
    <w:name w:val="tdhead1"/>
    <w:basedOn w:val="DefaultParagraphFont"/>
    <w:rsid w:val="00D70649"/>
  </w:style>
  <w:style w:type="paragraph" w:styleId="NormalWeb">
    <w:name w:val="Normal (Web)"/>
    <w:basedOn w:val="Normal"/>
    <w:uiPriority w:val="99"/>
    <w:semiHidden/>
    <w:unhideWhenUsed/>
    <w:rsid w:val="00D7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D70649"/>
  </w:style>
  <w:style w:type="character" w:customStyle="1" w:styleId="tdhead1">
    <w:name w:val="tdhead1"/>
    <w:basedOn w:val="DefaultParagraphFont"/>
    <w:rsid w:val="00D70649"/>
  </w:style>
  <w:style w:type="paragraph" w:styleId="NormalWeb">
    <w:name w:val="Normal (Web)"/>
    <w:basedOn w:val="Normal"/>
    <w:uiPriority w:val="99"/>
    <w:semiHidden/>
    <w:unhideWhenUsed/>
    <w:rsid w:val="00D7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2022-03-02T06:52:00Z</dcterms:created>
  <dcterms:modified xsi:type="dcterms:W3CDTF">2022-03-02T06:53:00Z</dcterms:modified>
</cp:coreProperties>
</file>