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0C2498" w:rsidRDefault="000C2498" w:rsidP="001F08A2">
      <w:pPr>
        <w:jc w:val="both"/>
        <w:rPr>
          <w:rFonts w:ascii="Arial" w:hAnsi="Arial" w:cs="Arial"/>
          <w:sz w:val="20"/>
        </w:rPr>
      </w:pPr>
    </w:p>
    <w:p w:rsidR="002E0305" w:rsidRPr="0043401A" w:rsidRDefault="008A6447" w:rsidP="008A6447">
      <w:pPr>
        <w:pStyle w:val="NormalWeb"/>
        <w:spacing w:before="0" w:beforeAutospacing="0" w:after="0" w:afterAutospacing="0"/>
        <w:jc w:val="both"/>
        <w:textAlignment w:val="baseline"/>
        <w:rPr>
          <w:rFonts w:ascii="Arial" w:hAnsi="Arial" w:cs="Arial"/>
          <w:sz w:val="20"/>
          <w:szCs w:val="20"/>
          <w:lang w:eastAsia="en-US"/>
        </w:rPr>
      </w:pPr>
      <w:r w:rsidRPr="008A6447">
        <w:rPr>
          <w:rFonts w:ascii="Arial" w:hAnsi="Arial" w:cs="Arial"/>
          <w:b/>
          <w:bCs/>
          <w:color w:val="3C4043"/>
          <w:sz w:val="20"/>
          <w:szCs w:val="20"/>
          <w:lang w:val="en-US"/>
        </w:rPr>
        <w:t>1.</w:t>
      </w:r>
      <w:r w:rsidRPr="008A6447">
        <w:rPr>
          <w:rFonts w:ascii="Arial" w:hAnsi="Arial" w:cs="Arial"/>
          <w:b/>
          <w:color w:val="3C4043"/>
          <w:sz w:val="20"/>
          <w:szCs w:val="20"/>
          <w:lang w:eastAsia="en-US"/>
        </w:rPr>
        <w:t xml:space="preserve"> На 26 ноември 2021 г</w:t>
      </w:r>
      <w:r w:rsidR="006764DD">
        <w:rPr>
          <w:rFonts w:ascii="Arial" w:hAnsi="Arial" w:cs="Arial"/>
          <w:b/>
          <w:color w:val="3C4043"/>
          <w:sz w:val="20"/>
          <w:szCs w:val="20"/>
          <w:lang w:eastAsia="en-US"/>
        </w:rPr>
        <w:t>.</w:t>
      </w:r>
      <w:r w:rsidRPr="008A6447">
        <w:rPr>
          <w:rFonts w:ascii="Arial" w:hAnsi="Arial" w:cs="Arial"/>
          <w:b/>
          <w:color w:val="3C4043"/>
          <w:sz w:val="20"/>
          <w:szCs w:val="20"/>
          <w:lang w:eastAsia="en-US"/>
        </w:rPr>
        <w:t xml:space="preserve"> </w:t>
      </w:r>
      <w:proofErr w:type="spellStart"/>
      <w:r w:rsidRPr="008A6447">
        <w:rPr>
          <w:rFonts w:ascii="Arial" w:hAnsi="Arial" w:cs="Arial"/>
          <w:b/>
          <w:color w:val="3C4043"/>
          <w:sz w:val="20"/>
          <w:szCs w:val="20"/>
          <w:lang w:eastAsia="en-US"/>
        </w:rPr>
        <w:t>пресслужбата</w:t>
      </w:r>
      <w:proofErr w:type="spellEnd"/>
      <w:r w:rsidRPr="008A6447">
        <w:rPr>
          <w:rFonts w:ascii="Arial" w:hAnsi="Arial" w:cs="Arial"/>
          <w:b/>
          <w:color w:val="3C4043"/>
          <w:sz w:val="20"/>
          <w:szCs w:val="20"/>
          <w:lang w:eastAsia="en-US"/>
        </w:rPr>
        <w:t xml:space="preserve"> на Европейския парламент (ЕП)</w:t>
      </w:r>
      <w:r w:rsidR="00904DC1">
        <w:rPr>
          <w:rFonts w:ascii="Arial" w:hAnsi="Arial" w:cs="Arial"/>
          <w:b/>
          <w:color w:val="3C4043"/>
          <w:sz w:val="20"/>
          <w:szCs w:val="20"/>
          <w:lang w:eastAsia="en-US"/>
        </w:rPr>
        <w:t xml:space="preserve"> публикува  </w:t>
      </w:r>
      <w:proofErr w:type="spellStart"/>
      <w:r w:rsidR="00904DC1">
        <w:rPr>
          <w:rFonts w:ascii="Arial" w:hAnsi="Arial" w:cs="Arial"/>
          <w:b/>
          <w:color w:val="3C4043"/>
          <w:sz w:val="20"/>
          <w:szCs w:val="20"/>
          <w:lang w:eastAsia="en-US"/>
        </w:rPr>
        <w:t>инфографики</w:t>
      </w:r>
      <w:proofErr w:type="spellEnd"/>
      <w:r w:rsidR="00904DC1">
        <w:rPr>
          <w:rFonts w:ascii="Arial" w:hAnsi="Arial" w:cs="Arial"/>
          <w:b/>
          <w:color w:val="3C4043"/>
          <w:sz w:val="20"/>
          <w:szCs w:val="20"/>
          <w:lang w:eastAsia="en-US"/>
        </w:rPr>
        <w:t xml:space="preserve"> за това</w:t>
      </w:r>
      <w:r w:rsidRPr="008A6447">
        <w:rPr>
          <w:rFonts w:ascii="Arial" w:hAnsi="Arial" w:cs="Arial"/>
          <w:b/>
          <w:color w:val="3C4043"/>
          <w:sz w:val="20"/>
          <w:szCs w:val="20"/>
          <w:lang w:eastAsia="en-US"/>
        </w:rPr>
        <w:t xml:space="preserve"> как се разпределят европейските субсидии по страни и каква е заетостта в сектора.  </w:t>
      </w:r>
      <w:r w:rsidRPr="0043401A">
        <w:rPr>
          <w:rFonts w:ascii="Arial" w:hAnsi="Arial" w:cs="Arial"/>
          <w:sz w:val="20"/>
          <w:szCs w:val="20"/>
          <w:lang w:eastAsia="en-US"/>
        </w:rPr>
        <w:t xml:space="preserve">Една част от </w:t>
      </w:r>
      <w:r w:rsidR="006764DD" w:rsidRPr="0043401A">
        <w:rPr>
          <w:rFonts w:ascii="Arial" w:hAnsi="Arial" w:cs="Arial"/>
          <w:sz w:val="20"/>
          <w:szCs w:val="20"/>
          <w:lang w:eastAsia="en-US"/>
        </w:rPr>
        <w:t>средствата са</w:t>
      </w:r>
      <w:r w:rsidRPr="0043401A">
        <w:rPr>
          <w:rFonts w:ascii="Arial" w:hAnsi="Arial" w:cs="Arial"/>
          <w:sz w:val="20"/>
          <w:szCs w:val="20"/>
          <w:lang w:eastAsia="en-US"/>
        </w:rPr>
        <w:t xml:space="preserve"> за директни плащания на земеделските стопани, а друга част са предназначени за управление на селските райони и на природните ресурси. Настоящите правила на ОСП </w:t>
      </w:r>
      <w:r w:rsidR="00904DC1" w:rsidRPr="0043401A">
        <w:rPr>
          <w:rFonts w:ascii="Arial" w:hAnsi="Arial" w:cs="Arial"/>
          <w:sz w:val="20"/>
          <w:szCs w:val="20"/>
          <w:lang w:eastAsia="en-US"/>
        </w:rPr>
        <w:t xml:space="preserve">са валидни до </w:t>
      </w:r>
      <w:r w:rsidRPr="0043401A">
        <w:rPr>
          <w:rFonts w:ascii="Arial" w:hAnsi="Arial" w:cs="Arial"/>
          <w:sz w:val="20"/>
          <w:szCs w:val="20"/>
          <w:lang w:eastAsia="en-US"/>
        </w:rPr>
        <w:t xml:space="preserve">края на 2022 г., след което ще влязат в сила </w:t>
      </w:r>
      <w:r w:rsidR="00904DC1" w:rsidRPr="0043401A">
        <w:rPr>
          <w:rFonts w:ascii="Arial" w:hAnsi="Arial" w:cs="Arial"/>
          <w:sz w:val="20"/>
          <w:szCs w:val="20"/>
          <w:lang w:eastAsia="en-US"/>
        </w:rPr>
        <w:t>новите</w:t>
      </w:r>
      <w:r w:rsidRPr="0043401A">
        <w:rPr>
          <w:rFonts w:ascii="Arial" w:hAnsi="Arial" w:cs="Arial"/>
          <w:sz w:val="20"/>
          <w:szCs w:val="20"/>
          <w:lang w:eastAsia="en-US"/>
        </w:rPr>
        <w:t xml:space="preserve"> промени в политиката, които ще важат до 2027 г. През 2019 г. са изразходвани 38,2 млрд. евро за </w:t>
      </w:r>
      <w:r w:rsidR="00C5414E" w:rsidRPr="0043401A">
        <w:rPr>
          <w:rFonts w:ascii="Arial" w:hAnsi="Arial" w:cs="Arial"/>
          <w:sz w:val="20"/>
          <w:szCs w:val="20"/>
          <w:lang w:eastAsia="en-US"/>
        </w:rPr>
        <w:t>директни</w:t>
      </w:r>
      <w:r w:rsidRPr="0043401A">
        <w:rPr>
          <w:rFonts w:ascii="Arial" w:hAnsi="Arial" w:cs="Arial"/>
          <w:sz w:val="20"/>
          <w:szCs w:val="20"/>
          <w:lang w:eastAsia="en-US"/>
        </w:rPr>
        <w:t xml:space="preserve"> плащания към земеделските стопани, а други 13,8 млрд. евро са подпомогнали развитието на селските райони. Допълнителни 2,4 млрд. евро са подкрепили пазара на селскостопанска продукция.</w:t>
      </w:r>
      <w:r w:rsidRPr="0043401A">
        <w:rPr>
          <w:rFonts w:ascii="Arial" w:hAnsi="Arial" w:cs="Arial"/>
          <w:sz w:val="20"/>
          <w:lang w:eastAsia="en-US"/>
        </w:rPr>
        <w:t xml:space="preserve"> </w:t>
      </w:r>
      <w:r w:rsidR="00C5414E" w:rsidRPr="0043401A">
        <w:rPr>
          <w:rFonts w:ascii="Arial" w:hAnsi="Arial" w:cs="Arial"/>
          <w:sz w:val="20"/>
          <w:szCs w:val="20"/>
          <w:lang w:eastAsia="en-US"/>
        </w:rPr>
        <w:t>В</w:t>
      </w:r>
      <w:r w:rsidRPr="0043401A">
        <w:rPr>
          <w:rFonts w:ascii="Arial" w:hAnsi="Arial" w:cs="Arial"/>
          <w:sz w:val="20"/>
          <w:szCs w:val="20"/>
          <w:lang w:eastAsia="en-US"/>
        </w:rPr>
        <w:t xml:space="preserve"> селското стопанство </w:t>
      </w:r>
      <w:r w:rsidR="00C5414E" w:rsidRPr="0043401A">
        <w:rPr>
          <w:rFonts w:ascii="Arial" w:hAnsi="Arial" w:cs="Arial"/>
          <w:sz w:val="20"/>
          <w:szCs w:val="20"/>
          <w:lang w:eastAsia="en-US"/>
        </w:rPr>
        <w:t>е имало</w:t>
      </w:r>
      <w:r w:rsidRPr="0043401A">
        <w:rPr>
          <w:rFonts w:ascii="Arial" w:hAnsi="Arial" w:cs="Arial"/>
          <w:sz w:val="20"/>
          <w:szCs w:val="20"/>
          <w:lang w:eastAsia="en-US"/>
        </w:rPr>
        <w:t xml:space="preserve"> 9,5 млн. работни места през 2019 г., а</w:t>
      </w:r>
      <w:r w:rsidR="00C5414E" w:rsidRPr="0043401A">
        <w:rPr>
          <w:rFonts w:ascii="Arial" w:hAnsi="Arial" w:cs="Arial"/>
          <w:sz w:val="20"/>
          <w:szCs w:val="20"/>
          <w:lang w:eastAsia="en-US"/>
        </w:rPr>
        <w:t xml:space="preserve"> през 2018 г.</w:t>
      </w:r>
      <w:r w:rsidRPr="0043401A">
        <w:rPr>
          <w:rFonts w:ascii="Arial" w:hAnsi="Arial" w:cs="Arial"/>
          <w:sz w:val="20"/>
          <w:szCs w:val="20"/>
          <w:lang w:eastAsia="en-US"/>
        </w:rPr>
        <w:t xml:space="preserve"> още 3,8 млн. души са били заети в хранителната индустрия. Най-много хора са били заети в селското стопанство в Румъния, а </w:t>
      </w:r>
      <w:r w:rsidR="00C5414E" w:rsidRPr="0043401A">
        <w:rPr>
          <w:rFonts w:ascii="Arial" w:hAnsi="Arial" w:cs="Arial"/>
          <w:sz w:val="20"/>
          <w:szCs w:val="20"/>
          <w:lang w:eastAsia="en-US"/>
        </w:rPr>
        <w:t>в</w:t>
      </w:r>
      <w:r w:rsidRPr="0043401A">
        <w:rPr>
          <w:rFonts w:ascii="Arial" w:hAnsi="Arial" w:cs="Arial"/>
          <w:sz w:val="20"/>
          <w:szCs w:val="20"/>
          <w:lang w:eastAsia="en-US"/>
        </w:rPr>
        <w:t xml:space="preserve"> производството на храни – в Дания.  В България работещите в земеделието са били около 600 000 души през 2019 г., а в хранително-вкусовата промишленост – около 82 000 души през 2018 г.</w:t>
      </w:r>
      <w:r w:rsidR="002E0305" w:rsidRPr="0043401A">
        <w:t xml:space="preserve"> </w:t>
      </w:r>
      <w:r w:rsidR="002E0305" w:rsidRPr="0043401A">
        <w:rPr>
          <w:rFonts w:ascii="Arial" w:hAnsi="Arial" w:cs="Arial"/>
          <w:sz w:val="20"/>
          <w:szCs w:val="20"/>
          <w:lang w:eastAsia="en-US"/>
        </w:rPr>
        <w:t>Линк за по-подробна информация:</w:t>
      </w:r>
    </w:p>
    <w:p w:rsidR="002E0305" w:rsidRPr="0043401A" w:rsidRDefault="002E0305" w:rsidP="008A6447">
      <w:pPr>
        <w:pStyle w:val="NormalWeb"/>
        <w:spacing w:before="0" w:beforeAutospacing="0" w:after="0" w:afterAutospacing="0"/>
        <w:jc w:val="both"/>
        <w:textAlignment w:val="baseline"/>
        <w:rPr>
          <w:rFonts w:ascii="Arial" w:hAnsi="Arial" w:cs="Arial"/>
          <w:sz w:val="20"/>
          <w:szCs w:val="20"/>
          <w:lang w:eastAsia="en-US"/>
        </w:rPr>
      </w:pPr>
      <w:r w:rsidRPr="0043401A">
        <w:rPr>
          <w:rFonts w:ascii="Arial" w:hAnsi="Arial" w:cs="Arial"/>
          <w:sz w:val="20"/>
          <w:szCs w:val="20"/>
          <w:lang w:eastAsia="en-US"/>
        </w:rPr>
        <w:t>https://www.europarl.europa.eu/news/bg/headlines/society/20211118STO17609/selskoto-stopanstvo-v-es-subsidii-rabotni-mesta-produktsiia</w:t>
      </w:r>
    </w:p>
    <w:p w:rsidR="00BA727B" w:rsidRPr="00EE193B" w:rsidRDefault="00BA727B"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Default="001B1430" w:rsidP="008B7A95">
      <w:pPr>
        <w:jc w:val="both"/>
        <w:rPr>
          <w:rFonts w:ascii="Arial" w:eastAsia="SimSun" w:hAnsi="Arial" w:cs="Arial"/>
          <w:b/>
          <w:bCs/>
          <w:noProof/>
          <w:color w:val="000000"/>
          <w:sz w:val="20"/>
          <w:lang w:eastAsia="bg-BG"/>
        </w:rPr>
      </w:pPr>
    </w:p>
    <w:p w:rsidR="00BA727B" w:rsidRPr="00930CF2" w:rsidRDefault="00BA727B" w:rsidP="008B7A95">
      <w:pPr>
        <w:jc w:val="both"/>
        <w:rPr>
          <w:rFonts w:ascii="Arial" w:eastAsia="SimSun" w:hAnsi="Arial" w:cs="Arial"/>
          <w:bCs/>
          <w:noProof/>
          <w:color w:val="000000"/>
          <w:sz w:val="20"/>
          <w:lang w:eastAsia="bg-BG"/>
        </w:rPr>
      </w:pPr>
      <w:r>
        <w:rPr>
          <w:rFonts w:ascii="Arial" w:eastAsia="SimSun" w:hAnsi="Arial" w:cs="Arial"/>
          <w:b/>
          <w:bCs/>
          <w:noProof/>
          <w:color w:val="000000"/>
          <w:sz w:val="20"/>
          <w:lang w:val="en-US" w:eastAsia="bg-BG"/>
        </w:rPr>
        <w:t>2.</w:t>
      </w:r>
      <w:r w:rsidR="00930CF2">
        <w:rPr>
          <w:rFonts w:ascii="Arial" w:eastAsia="SimSun" w:hAnsi="Arial" w:cs="Arial"/>
          <w:b/>
          <w:bCs/>
          <w:noProof/>
          <w:color w:val="000000"/>
          <w:sz w:val="20"/>
          <w:lang w:eastAsia="bg-BG"/>
        </w:rPr>
        <w:t xml:space="preserve"> </w:t>
      </w:r>
      <w:r w:rsidR="00930CF2" w:rsidRPr="00930CF2">
        <w:rPr>
          <w:rFonts w:ascii="Arial" w:eastAsia="SimSun" w:hAnsi="Arial" w:cs="Arial"/>
          <w:b/>
          <w:bCs/>
          <w:noProof/>
          <w:color w:val="000000"/>
          <w:sz w:val="20"/>
          <w:lang w:eastAsia="bg-BG"/>
        </w:rPr>
        <w:t xml:space="preserve">България успешно усвои средствата по схемата за плодове, зеленчуци и мляко в учебните заведения за 2020/2021 учебна година, предоставени от Европейския фонд за гарантиране на земеделието (ЕФГЗ). </w:t>
      </w:r>
      <w:r w:rsidR="00930CF2" w:rsidRPr="00930CF2">
        <w:rPr>
          <w:rFonts w:ascii="Arial" w:eastAsia="SimSun" w:hAnsi="Arial" w:cs="Arial"/>
          <w:bCs/>
          <w:noProof/>
          <w:color w:val="000000"/>
          <w:sz w:val="20"/>
          <w:lang w:eastAsia="bg-BG"/>
        </w:rPr>
        <w:t>До средата на месец октомври т.г</w:t>
      </w:r>
      <w:r w:rsidR="00D144C2">
        <w:rPr>
          <w:rFonts w:ascii="Arial" w:eastAsia="SimSun" w:hAnsi="Arial" w:cs="Arial"/>
          <w:bCs/>
          <w:noProof/>
          <w:color w:val="000000"/>
          <w:sz w:val="20"/>
          <w:lang w:eastAsia="bg-BG"/>
        </w:rPr>
        <w:t xml:space="preserve">. </w:t>
      </w:r>
      <w:r w:rsidR="00930CF2" w:rsidRPr="00930CF2">
        <w:rPr>
          <w:rFonts w:ascii="Arial" w:eastAsia="SimSun" w:hAnsi="Arial" w:cs="Arial"/>
          <w:bCs/>
          <w:noProof/>
          <w:color w:val="000000"/>
          <w:sz w:val="20"/>
          <w:lang w:eastAsia="bg-BG"/>
        </w:rPr>
        <w:t xml:space="preserve">са изплатени 98,6 % от определения за страната ни бюджет за плодове и зеленчуци и 99,5 % от бюджета за мляко и млечни продукти. За България средствата от ЕФГЗ бяха в размер на 2 145 718 евро за плодове и зеленчуци и 1 020 451 евро за мляко. Същевременно, с оглед обхващането на широка целева група от деца от I група в детските градини до IV клас включително, беше използвана и възможността за предоставяне на национално съфинансиране в допълнение към средствата от ЕФГЗ. В рамките на целия Европейски съюз усвояването за учебната 2020/2021 година е по-ниско в сравнение с предишни периоди. 27-те държави членки са изразходвали средно 60 % от бюджета за плодове и зеленчуци и </w:t>
      </w:r>
      <w:r w:rsidR="00DF74FE" w:rsidRPr="00DF74FE">
        <w:rPr>
          <w:rFonts w:ascii="Arial" w:eastAsia="SimSun" w:hAnsi="Arial" w:cs="Arial"/>
          <w:bCs/>
          <w:noProof/>
          <w:color w:val="000000"/>
          <w:sz w:val="20"/>
          <w:lang w:eastAsia="bg-BG"/>
        </w:rPr>
        <w:t xml:space="preserve">40,8 % </w:t>
      </w:r>
      <w:bookmarkStart w:id="0" w:name="_GoBack"/>
      <w:bookmarkEnd w:id="0"/>
      <w:r w:rsidR="00930CF2" w:rsidRPr="00930CF2">
        <w:rPr>
          <w:rFonts w:ascii="Arial" w:eastAsia="SimSun" w:hAnsi="Arial" w:cs="Arial"/>
          <w:bCs/>
          <w:noProof/>
          <w:color w:val="000000"/>
          <w:sz w:val="20"/>
          <w:lang w:eastAsia="bg-BG"/>
        </w:rPr>
        <w:t>от бюджета за мляко и млечни продукти. Тези резултати се дължат главно на проблемите, свързани с епидемията от COVID-19, тъй като дистанционното обучение и наложените ограничения на национално, регионално или училищно ниво, възпрепятстват изпълнението на схемата – както разпространението на продукти, така и провеждането на съпътстващи образователни мерки. В България</w:t>
      </w:r>
      <w:r w:rsidR="00D144C2">
        <w:rPr>
          <w:rFonts w:ascii="Arial" w:eastAsia="SimSun" w:hAnsi="Arial" w:cs="Arial"/>
          <w:bCs/>
          <w:noProof/>
          <w:color w:val="000000"/>
          <w:sz w:val="20"/>
          <w:lang w:eastAsia="bg-BG"/>
        </w:rPr>
        <w:t>,</w:t>
      </w:r>
      <w:r w:rsidR="00930CF2" w:rsidRPr="00930CF2">
        <w:rPr>
          <w:rFonts w:ascii="Arial" w:eastAsia="SimSun" w:hAnsi="Arial" w:cs="Arial"/>
          <w:bCs/>
          <w:noProof/>
          <w:color w:val="000000"/>
          <w:sz w:val="20"/>
          <w:lang w:eastAsia="bg-BG"/>
        </w:rPr>
        <w:t xml:space="preserve"> от началото на настоящата учебна година до края на месец октомври</w:t>
      </w:r>
      <w:r w:rsidR="00D144C2">
        <w:rPr>
          <w:rFonts w:ascii="Arial" w:eastAsia="SimSun" w:hAnsi="Arial" w:cs="Arial"/>
          <w:bCs/>
          <w:noProof/>
          <w:color w:val="000000"/>
          <w:sz w:val="20"/>
          <w:lang w:eastAsia="bg-BG"/>
        </w:rPr>
        <w:t>,</w:t>
      </w:r>
      <w:r w:rsidR="00930CF2" w:rsidRPr="00930CF2">
        <w:rPr>
          <w:rFonts w:ascii="Arial" w:eastAsia="SimSun" w:hAnsi="Arial" w:cs="Arial"/>
          <w:bCs/>
          <w:noProof/>
          <w:color w:val="000000"/>
          <w:sz w:val="20"/>
          <w:lang w:eastAsia="bg-BG"/>
        </w:rPr>
        <w:t xml:space="preserve"> са извършени голяма част от планираните доставки</w:t>
      </w:r>
      <w:r w:rsidR="00D144C2">
        <w:rPr>
          <w:rFonts w:ascii="Arial" w:eastAsia="SimSun" w:hAnsi="Arial" w:cs="Arial"/>
          <w:bCs/>
          <w:noProof/>
          <w:color w:val="000000"/>
          <w:sz w:val="20"/>
          <w:lang w:eastAsia="bg-BG"/>
        </w:rPr>
        <w:t>,</w:t>
      </w:r>
      <w:r w:rsidR="00930CF2" w:rsidRPr="00930CF2">
        <w:rPr>
          <w:rFonts w:ascii="Arial" w:eastAsia="SimSun" w:hAnsi="Arial" w:cs="Arial"/>
          <w:bCs/>
          <w:noProof/>
          <w:color w:val="000000"/>
          <w:sz w:val="20"/>
          <w:lang w:eastAsia="bg-BG"/>
        </w:rPr>
        <w:t xml:space="preserve"> с изключение на учебните заведения, които са преминали към онлайн обучение поради висока заболеваемост. При невъзможност за осъществяване на доставките, предназначените за училищата бързоразвалящи се продукти </w:t>
      </w:r>
      <w:r w:rsidR="00D144C2">
        <w:rPr>
          <w:rFonts w:ascii="Arial" w:eastAsia="SimSun" w:hAnsi="Arial" w:cs="Arial"/>
          <w:bCs/>
          <w:noProof/>
          <w:color w:val="000000"/>
          <w:sz w:val="20"/>
          <w:lang w:eastAsia="bg-BG"/>
        </w:rPr>
        <w:t>могат</w:t>
      </w:r>
      <w:r w:rsidR="00930CF2" w:rsidRPr="00930CF2">
        <w:rPr>
          <w:rFonts w:ascii="Arial" w:eastAsia="SimSun" w:hAnsi="Arial" w:cs="Arial"/>
          <w:bCs/>
          <w:noProof/>
          <w:color w:val="000000"/>
          <w:sz w:val="20"/>
          <w:lang w:eastAsia="bg-BG"/>
        </w:rPr>
        <w:t xml:space="preserve"> да бъдат дарявани на Българския червен кръст или на Българската хранителна банка.</w:t>
      </w:r>
    </w:p>
    <w:p w:rsidR="001B1430" w:rsidRDefault="001B1430"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Default="00CA40F5" w:rsidP="008B7A95">
      <w:pPr>
        <w:jc w:val="both"/>
        <w:rPr>
          <w:rFonts w:ascii="Arial" w:hAnsi="Arial" w:cs="Arial"/>
          <w:b/>
          <w:noProof/>
          <w:sz w:val="20"/>
        </w:rPr>
      </w:pPr>
    </w:p>
    <w:p w:rsidR="008A61F1" w:rsidRPr="0043401A" w:rsidRDefault="008A61F1" w:rsidP="008A61F1">
      <w:pPr>
        <w:shd w:val="clear" w:color="auto" w:fill="FFFFFF"/>
        <w:jc w:val="both"/>
        <w:textAlignment w:val="center"/>
        <w:rPr>
          <w:rFonts w:ascii="Arial" w:hAnsi="Arial" w:cs="Arial"/>
          <w:sz w:val="20"/>
        </w:rPr>
      </w:pPr>
      <w:r w:rsidRPr="004C6DF2">
        <w:rPr>
          <w:rFonts w:ascii="Arial" w:hAnsi="Arial" w:cs="Arial"/>
          <w:b/>
          <w:color w:val="3C4043"/>
          <w:sz w:val="20"/>
        </w:rPr>
        <w:t>3.</w:t>
      </w:r>
      <w:r w:rsidR="004C6DF2">
        <w:rPr>
          <w:rFonts w:ascii="Arial" w:hAnsi="Arial" w:cs="Arial"/>
          <w:b/>
          <w:color w:val="3C4043"/>
          <w:sz w:val="20"/>
        </w:rPr>
        <w:t xml:space="preserve"> </w:t>
      </w:r>
      <w:r w:rsidRPr="004C6DF2">
        <w:rPr>
          <w:rFonts w:ascii="Arial" w:hAnsi="Arial" w:cs="Arial"/>
          <w:b/>
          <w:color w:val="3C4043"/>
          <w:sz w:val="20"/>
        </w:rPr>
        <w:t>Европейският парламент прие трите регламента, които са в основата на реформираната Обща селскостопанска политика (ОСП) на пленарната сесия в Страсбург, проведена на 23 ноември.</w:t>
      </w:r>
      <w:r w:rsidRPr="004C6DF2">
        <w:rPr>
          <w:rFonts w:ascii="Arial" w:hAnsi="Arial" w:cs="Arial"/>
          <w:color w:val="3C4043"/>
          <w:sz w:val="20"/>
        </w:rPr>
        <w:t xml:space="preserve"> </w:t>
      </w:r>
      <w:r w:rsidRPr="0043401A">
        <w:rPr>
          <w:rFonts w:ascii="Arial" w:hAnsi="Arial" w:cs="Arial"/>
          <w:sz w:val="20"/>
        </w:rPr>
        <w:t>Новите разпоредби ще влязат в сила от 1 януари 2023 г. Регламентът за стратегическите планове беше приет с 452 гласа „за“, 178 „против“ и 57 възд</w:t>
      </w:r>
      <w:r w:rsidR="0082191F" w:rsidRPr="0043401A">
        <w:rPr>
          <w:rFonts w:ascii="Arial" w:hAnsi="Arial" w:cs="Arial"/>
          <w:sz w:val="20"/>
        </w:rPr>
        <w:t>ържали се, Х</w:t>
      </w:r>
      <w:r w:rsidRPr="0043401A">
        <w:rPr>
          <w:rFonts w:ascii="Arial" w:hAnsi="Arial" w:cs="Arial"/>
          <w:sz w:val="20"/>
        </w:rPr>
        <w:t>оризонталният регламент получи 485 гласа „за“, 142 „п</w:t>
      </w:r>
      <w:r w:rsidR="0082191F" w:rsidRPr="0043401A">
        <w:rPr>
          <w:rFonts w:ascii="Arial" w:hAnsi="Arial" w:cs="Arial"/>
          <w:sz w:val="20"/>
        </w:rPr>
        <w:t>ротив“ и 61 „въздържали се“, а Р</w:t>
      </w:r>
      <w:r w:rsidRPr="0043401A">
        <w:rPr>
          <w:rFonts w:ascii="Arial" w:hAnsi="Arial" w:cs="Arial"/>
          <w:sz w:val="20"/>
        </w:rPr>
        <w:t>егламентът за ООП - 487 „за“, 130 „против“ и 71 „въздържали се“. Германският евродепутат Петер Яр, докладчик по Реглам</w:t>
      </w:r>
      <w:r w:rsidR="0082191F" w:rsidRPr="0043401A">
        <w:rPr>
          <w:rFonts w:ascii="Arial" w:hAnsi="Arial" w:cs="Arial"/>
          <w:sz w:val="20"/>
        </w:rPr>
        <w:t xml:space="preserve">ента за стратегическите планове </w:t>
      </w:r>
      <w:r w:rsidRPr="0043401A">
        <w:rPr>
          <w:rFonts w:ascii="Arial" w:hAnsi="Arial" w:cs="Arial"/>
          <w:sz w:val="20"/>
        </w:rPr>
        <w:t xml:space="preserve"> каза, че одобрението на ЕП по реформата означава сигурност не само за държавите</w:t>
      </w:r>
      <w:r w:rsidR="0082191F" w:rsidRPr="0043401A">
        <w:rPr>
          <w:rFonts w:ascii="Arial" w:hAnsi="Arial" w:cs="Arial"/>
          <w:sz w:val="20"/>
        </w:rPr>
        <w:t xml:space="preserve"> </w:t>
      </w:r>
      <w:r w:rsidRPr="0043401A">
        <w:rPr>
          <w:rFonts w:ascii="Arial" w:hAnsi="Arial" w:cs="Arial"/>
          <w:sz w:val="20"/>
        </w:rPr>
        <w:t>членки, но преди всичко за европейски</w:t>
      </w:r>
      <w:r w:rsidR="0082191F" w:rsidRPr="0043401A">
        <w:rPr>
          <w:rFonts w:ascii="Arial" w:hAnsi="Arial" w:cs="Arial"/>
          <w:sz w:val="20"/>
        </w:rPr>
        <w:t>те</w:t>
      </w:r>
      <w:r w:rsidRPr="0043401A">
        <w:rPr>
          <w:rFonts w:ascii="Arial" w:hAnsi="Arial" w:cs="Arial"/>
          <w:sz w:val="20"/>
        </w:rPr>
        <w:t xml:space="preserve"> фермер</w:t>
      </w:r>
      <w:r w:rsidR="0082191F" w:rsidRPr="0043401A">
        <w:rPr>
          <w:rFonts w:ascii="Arial" w:hAnsi="Arial" w:cs="Arial"/>
          <w:sz w:val="20"/>
        </w:rPr>
        <w:t>и</w:t>
      </w:r>
      <w:r w:rsidRPr="0043401A">
        <w:rPr>
          <w:rFonts w:ascii="Arial" w:hAnsi="Arial" w:cs="Arial"/>
          <w:sz w:val="20"/>
        </w:rPr>
        <w:t xml:space="preserve">. </w:t>
      </w:r>
      <w:r w:rsidR="001D7F02" w:rsidRPr="0043401A">
        <w:rPr>
          <w:rFonts w:ascii="Arial" w:hAnsi="Arial" w:cs="Arial"/>
          <w:sz w:val="20"/>
        </w:rPr>
        <w:t>Добави</w:t>
      </w:r>
      <w:r w:rsidRPr="0043401A">
        <w:rPr>
          <w:rFonts w:ascii="Arial" w:hAnsi="Arial" w:cs="Arial"/>
          <w:sz w:val="20"/>
        </w:rPr>
        <w:t>,</w:t>
      </w:r>
      <w:r w:rsidR="001D7F02" w:rsidRPr="0043401A">
        <w:rPr>
          <w:rFonts w:ascii="Arial" w:hAnsi="Arial" w:cs="Arial"/>
          <w:sz w:val="20"/>
        </w:rPr>
        <w:t xml:space="preserve"> </w:t>
      </w:r>
      <w:r w:rsidRPr="0043401A">
        <w:rPr>
          <w:rFonts w:ascii="Arial" w:hAnsi="Arial" w:cs="Arial"/>
          <w:sz w:val="20"/>
        </w:rPr>
        <w:t>че вотът на ЕП е подкрепил една по-устойчива, прозрачна и предсказуема ОСП</w:t>
      </w:r>
      <w:r w:rsidR="001D7F02" w:rsidRPr="0043401A">
        <w:rPr>
          <w:rFonts w:ascii="Arial" w:hAnsi="Arial" w:cs="Arial"/>
          <w:sz w:val="20"/>
        </w:rPr>
        <w:t>,</w:t>
      </w:r>
      <w:r w:rsidRPr="0043401A">
        <w:rPr>
          <w:rFonts w:ascii="Arial" w:hAnsi="Arial" w:cs="Arial"/>
          <w:sz w:val="20"/>
        </w:rPr>
        <w:t xml:space="preserve"> с нов модел на изпълнение, който ще намали бюрократичната тежест на селскостопанската политика върху фермерите. Докладчикът</w:t>
      </w:r>
      <w:r w:rsidR="001D7F02" w:rsidRPr="0043401A">
        <w:rPr>
          <w:rFonts w:ascii="Arial" w:hAnsi="Arial" w:cs="Arial"/>
          <w:sz w:val="20"/>
        </w:rPr>
        <w:t xml:space="preserve"> по Х</w:t>
      </w:r>
      <w:r w:rsidRPr="0043401A">
        <w:rPr>
          <w:rFonts w:ascii="Arial" w:hAnsi="Arial" w:cs="Arial"/>
          <w:sz w:val="20"/>
        </w:rPr>
        <w:t>оризонталния регламент-</w:t>
      </w:r>
      <w:r w:rsidR="001D7F02" w:rsidRPr="0043401A">
        <w:rPr>
          <w:rFonts w:ascii="Arial" w:hAnsi="Arial" w:cs="Arial"/>
          <w:sz w:val="20"/>
        </w:rPr>
        <w:t xml:space="preserve"> </w:t>
      </w:r>
      <w:proofErr w:type="spellStart"/>
      <w:r w:rsidRPr="0043401A">
        <w:rPr>
          <w:rFonts w:ascii="Arial" w:hAnsi="Arial" w:cs="Arial"/>
          <w:sz w:val="20"/>
        </w:rPr>
        <w:t>Улрике</w:t>
      </w:r>
      <w:proofErr w:type="spellEnd"/>
      <w:r w:rsidRPr="0043401A">
        <w:rPr>
          <w:rFonts w:ascii="Arial" w:hAnsi="Arial" w:cs="Arial"/>
          <w:sz w:val="20"/>
        </w:rPr>
        <w:t xml:space="preserve"> </w:t>
      </w:r>
      <w:proofErr w:type="spellStart"/>
      <w:r w:rsidRPr="0043401A">
        <w:rPr>
          <w:rFonts w:ascii="Arial" w:hAnsi="Arial" w:cs="Arial"/>
          <w:sz w:val="20"/>
        </w:rPr>
        <w:t>Мюлер</w:t>
      </w:r>
      <w:proofErr w:type="spellEnd"/>
      <w:r w:rsidRPr="0043401A">
        <w:rPr>
          <w:rFonts w:ascii="Arial" w:hAnsi="Arial" w:cs="Arial"/>
          <w:sz w:val="20"/>
        </w:rPr>
        <w:t xml:space="preserve"> (“Обнови Европа, Германия”), </w:t>
      </w:r>
      <w:r w:rsidR="001D7F02" w:rsidRPr="0043401A">
        <w:rPr>
          <w:rFonts w:ascii="Arial" w:hAnsi="Arial" w:cs="Arial"/>
          <w:sz w:val="20"/>
        </w:rPr>
        <w:t>заяви</w:t>
      </w:r>
      <w:r w:rsidRPr="0043401A">
        <w:rPr>
          <w:rFonts w:ascii="Arial" w:hAnsi="Arial" w:cs="Arial"/>
          <w:sz w:val="20"/>
        </w:rPr>
        <w:t xml:space="preserve">, че денят е исторически за новата ОСП, </w:t>
      </w:r>
      <w:r w:rsidR="001D7F02" w:rsidRPr="0043401A">
        <w:rPr>
          <w:rFonts w:ascii="Arial" w:hAnsi="Arial" w:cs="Arial"/>
          <w:sz w:val="20"/>
        </w:rPr>
        <w:t>„</w:t>
      </w:r>
      <w:r w:rsidRPr="0043401A">
        <w:rPr>
          <w:rFonts w:ascii="Arial" w:hAnsi="Arial" w:cs="Arial"/>
          <w:sz w:val="20"/>
        </w:rPr>
        <w:t>ден, когато напредваме към по-амбициозна екологична, социално осъзната и ориентирана към ефективност селскостопанска политика</w:t>
      </w:r>
      <w:r w:rsidR="001D7F02" w:rsidRPr="0043401A">
        <w:rPr>
          <w:rFonts w:ascii="Arial" w:hAnsi="Arial" w:cs="Arial"/>
          <w:sz w:val="20"/>
        </w:rPr>
        <w:t>“</w:t>
      </w:r>
      <w:r w:rsidRPr="0043401A">
        <w:rPr>
          <w:rFonts w:ascii="Arial" w:hAnsi="Arial" w:cs="Arial"/>
          <w:sz w:val="20"/>
        </w:rPr>
        <w:t xml:space="preserve">. Новият модел на изпълнение ще гарантира, че фокусът на ОСП ще бъде повече върху постигането на </w:t>
      </w:r>
      <w:r w:rsidR="001D7F02" w:rsidRPr="0043401A">
        <w:rPr>
          <w:rFonts w:ascii="Arial" w:hAnsi="Arial" w:cs="Arial"/>
          <w:sz w:val="20"/>
        </w:rPr>
        <w:t xml:space="preserve">нейните </w:t>
      </w:r>
      <w:r w:rsidRPr="0043401A">
        <w:rPr>
          <w:rFonts w:ascii="Arial" w:hAnsi="Arial" w:cs="Arial"/>
          <w:sz w:val="20"/>
        </w:rPr>
        <w:t>цели</w:t>
      </w:r>
      <w:r w:rsidR="001D7F02" w:rsidRPr="0043401A">
        <w:rPr>
          <w:rFonts w:ascii="Arial" w:hAnsi="Arial" w:cs="Arial"/>
          <w:sz w:val="20"/>
        </w:rPr>
        <w:t xml:space="preserve"> </w:t>
      </w:r>
      <w:r w:rsidRPr="0043401A">
        <w:rPr>
          <w:rFonts w:ascii="Arial" w:hAnsi="Arial" w:cs="Arial"/>
          <w:sz w:val="20"/>
        </w:rPr>
        <w:t xml:space="preserve">и по-малко върху </w:t>
      </w:r>
      <w:r w:rsidR="001D7F02" w:rsidRPr="0043401A">
        <w:rPr>
          <w:rFonts w:ascii="Arial" w:hAnsi="Arial" w:cs="Arial"/>
          <w:sz w:val="20"/>
        </w:rPr>
        <w:t>обикновеното</w:t>
      </w:r>
      <w:r w:rsidRPr="0043401A">
        <w:rPr>
          <w:rFonts w:ascii="Arial" w:hAnsi="Arial" w:cs="Arial"/>
          <w:sz w:val="20"/>
        </w:rPr>
        <w:t xml:space="preserve"> спазване на правилата. Плащанията ще са по-прозрачни и финансовите интереси на ЕС ще са по-добре защитени. Председателят на Комисията по земеделие и развитие на селските райони на ЕП </w:t>
      </w:r>
      <w:proofErr w:type="spellStart"/>
      <w:r w:rsidRPr="0043401A">
        <w:rPr>
          <w:rFonts w:ascii="Arial" w:hAnsi="Arial" w:cs="Arial"/>
          <w:sz w:val="20"/>
        </w:rPr>
        <w:t>Норберт</w:t>
      </w:r>
      <w:proofErr w:type="spellEnd"/>
      <w:r w:rsidRPr="0043401A">
        <w:rPr>
          <w:rFonts w:ascii="Arial" w:hAnsi="Arial" w:cs="Arial"/>
          <w:sz w:val="20"/>
        </w:rPr>
        <w:t xml:space="preserve"> </w:t>
      </w:r>
      <w:proofErr w:type="spellStart"/>
      <w:r w:rsidRPr="0043401A">
        <w:rPr>
          <w:rFonts w:ascii="Arial" w:hAnsi="Arial" w:cs="Arial"/>
          <w:sz w:val="20"/>
        </w:rPr>
        <w:t>Линс</w:t>
      </w:r>
      <w:proofErr w:type="spellEnd"/>
      <w:r w:rsidRPr="0043401A">
        <w:rPr>
          <w:rFonts w:ascii="Arial" w:hAnsi="Arial" w:cs="Arial"/>
          <w:sz w:val="20"/>
        </w:rPr>
        <w:t xml:space="preserve"> каза на брифинг за пресата след гласуването, че след три години работа новата ОСП е одобрена с голямо мнозинство по всички регламенти. </w:t>
      </w:r>
      <w:proofErr w:type="spellStart"/>
      <w:r w:rsidRPr="0043401A">
        <w:rPr>
          <w:rFonts w:ascii="Arial" w:hAnsi="Arial" w:cs="Arial"/>
          <w:sz w:val="20"/>
        </w:rPr>
        <w:t>Линс</w:t>
      </w:r>
      <w:proofErr w:type="spellEnd"/>
      <w:r w:rsidRPr="0043401A">
        <w:rPr>
          <w:rFonts w:ascii="Arial" w:hAnsi="Arial" w:cs="Arial"/>
          <w:sz w:val="20"/>
        </w:rPr>
        <w:t xml:space="preserve"> сподели, че вярва, че новите правила ще направят ОСП по-справедлива, а селското стопанство ще бъде по-устойчиво. Комисарят по земеделие Януш </w:t>
      </w:r>
      <w:proofErr w:type="spellStart"/>
      <w:r w:rsidRPr="0043401A">
        <w:rPr>
          <w:rFonts w:ascii="Arial" w:hAnsi="Arial" w:cs="Arial"/>
          <w:sz w:val="20"/>
        </w:rPr>
        <w:t>Войчеховски</w:t>
      </w:r>
      <w:proofErr w:type="spellEnd"/>
      <w:r w:rsidRPr="0043401A">
        <w:rPr>
          <w:rFonts w:ascii="Arial" w:hAnsi="Arial" w:cs="Arial"/>
          <w:sz w:val="20"/>
        </w:rPr>
        <w:t xml:space="preserve"> </w:t>
      </w:r>
      <w:r w:rsidRPr="0043401A">
        <w:rPr>
          <w:rFonts w:ascii="Arial" w:hAnsi="Arial" w:cs="Arial"/>
          <w:sz w:val="20"/>
        </w:rPr>
        <w:lastRenderedPageBreak/>
        <w:t xml:space="preserve">каза, че с одобрението на трите регламента за ОСП от евродепутатите на 23 ноември </w:t>
      </w:r>
      <w:r w:rsidR="00FB38CC" w:rsidRPr="0043401A">
        <w:rPr>
          <w:rFonts w:ascii="Arial" w:hAnsi="Arial" w:cs="Arial"/>
          <w:sz w:val="20"/>
        </w:rPr>
        <w:t>„</w:t>
      </w:r>
      <w:r w:rsidRPr="0043401A">
        <w:rPr>
          <w:rFonts w:ascii="Arial" w:hAnsi="Arial" w:cs="Arial"/>
          <w:sz w:val="20"/>
        </w:rPr>
        <w:t>сме една крачка по-близо до една по-справедлива ОСП за европейските фермери</w:t>
      </w:r>
      <w:r w:rsidR="00FB38CC" w:rsidRPr="0043401A">
        <w:rPr>
          <w:rFonts w:ascii="Arial" w:hAnsi="Arial" w:cs="Arial"/>
          <w:sz w:val="20"/>
        </w:rPr>
        <w:t>“</w:t>
      </w:r>
      <w:r w:rsidRPr="0043401A">
        <w:rPr>
          <w:rFonts w:ascii="Arial" w:hAnsi="Arial" w:cs="Arial"/>
          <w:sz w:val="20"/>
        </w:rPr>
        <w:t>. Политиката ще бъде по-справедлива не само за малките и средни семейни фермери, но и за младите фермери, както и за земеделски</w:t>
      </w:r>
      <w:r w:rsidR="00FB38CC" w:rsidRPr="0043401A">
        <w:rPr>
          <w:rFonts w:ascii="Arial" w:hAnsi="Arial" w:cs="Arial"/>
          <w:sz w:val="20"/>
        </w:rPr>
        <w:t>те</w:t>
      </w:r>
      <w:r w:rsidRPr="0043401A">
        <w:rPr>
          <w:rFonts w:ascii="Arial" w:hAnsi="Arial" w:cs="Arial"/>
          <w:sz w:val="20"/>
        </w:rPr>
        <w:t xml:space="preserve"> работници. Държавите</w:t>
      </w:r>
      <w:r w:rsidR="00FB38CC" w:rsidRPr="0043401A">
        <w:rPr>
          <w:rFonts w:ascii="Arial" w:hAnsi="Arial" w:cs="Arial"/>
          <w:sz w:val="20"/>
        </w:rPr>
        <w:t xml:space="preserve"> </w:t>
      </w:r>
      <w:r w:rsidRPr="0043401A">
        <w:rPr>
          <w:rFonts w:ascii="Arial" w:hAnsi="Arial" w:cs="Arial"/>
          <w:sz w:val="20"/>
        </w:rPr>
        <w:t xml:space="preserve">членки вече имат възможността да проектират свои собствени стратегии въз основа на собствените си нужди и силни страни, имат възможността да си поставят цели и да предприемат действия, за да постигнат реални резултати. Той призова държавите членки да се възползват от възможността да осигурят бъдеще за фермерите и селските общности, </w:t>
      </w:r>
      <w:r w:rsidR="00FB38CC" w:rsidRPr="0043401A">
        <w:rPr>
          <w:rFonts w:ascii="Arial" w:hAnsi="Arial" w:cs="Arial"/>
          <w:sz w:val="20"/>
        </w:rPr>
        <w:t>„</w:t>
      </w:r>
      <w:r w:rsidRPr="0043401A">
        <w:rPr>
          <w:rFonts w:ascii="Arial" w:hAnsi="Arial" w:cs="Arial"/>
          <w:sz w:val="20"/>
        </w:rPr>
        <w:t>възможност, която не можем да си позволим да пропуснем</w:t>
      </w:r>
      <w:r w:rsidR="00FB38CC" w:rsidRPr="0043401A">
        <w:rPr>
          <w:rFonts w:ascii="Arial" w:hAnsi="Arial" w:cs="Arial"/>
          <w:sz w:val="20"/>
        </w:rPr>
        <w:t>“</w:t>
      </w:r>
      <w:r w:rsidRPr="0043401A">
        <w:rPr>
          <w:rFonts w:ascii="Arial" w:hAnsi="Arial" w:cs="Arial"/>
          <w:sz w:val="20"/>
        </w:rPr>
        <w:t>.</w:t>
      </w:r>
    </w:p>
    <w:p w:rsidR="008A61F1" w:rsidRDefault="008A61F1" w:rsidP="00C330D6">
      <w:pPr>
        <w:jc w:val="both"/>
        <w:rPr>
          <w:rFonts w:ascii="Arial" w:hAnsi="Arial" w:cs="Arial"/>
          <w:b/>
          <w:noProof/>
          <w:sz w:val="20"/>
        </w:rPr>
      </w:pPr>
    </w:p>
    <w:p w:rsidR="00C330D6" w:rsidRPr="007562D4" w:rsidRDefault="00C67841" w:rsidP="00C330D6">
      <w:pPr>
        <w:jc w:val="both"/>
        <w:rPr>
          <w:rFonts w:ascii="Arial" w:hAnsi="Arial" w:cs="Arial"/>
          <w:noProof/>
          <w:sz w:val="20"/>
          <w:lang w:val="en-US"/>
        </w:rPr>
      </w:pPr>
      <w:r>
        <w:rPr>
          <w:rFonts w:ascii="Arial" w:hAnsi="Arial" w:cs="Arial"/>
          <w:b/>
          <w:noProof/>
          <w:sz w:val="20"/>
        </w:rPr>
        <w:t>4</w:t>
      </w:r>
      <w:r w:rsidR="00C330D6">
        <w:rPr>
          <w:rFonts w:ascii="Arial" w:hAnsi="Arial" w:cs="Arial"/>
          <w:b/>
          <w:noProof/>
          <w:sz w:val="20"/>
        </w:rPr>
        <w:t xml:space="preserve">. </w:t>
      </w:r>
      <w:r w:rsidR="00C330D6" w:rsidRPr="00347E08">
        <w:rPr>
          <w:rFonts w:ascii="Arial" w:hAnsi="Arial" w:cs="Arial"/>
          <w:b/>
          <w:noProof/>
          <w:sz w:val="20"/>
          <w:lang w:val="en-US"/>
        </w:rPr>
        <w:t xml:space="preserve">Вишеградската </w:t>
      </w:r>
      <w:r w:rsidR="0043401A">
        <w:rPr>
          <w:rFonts w:ascii="Arial" w:hAnsi="Arial" w:cs="Arial"/>
          <w:b/>
          <w:noProof/>
          <w:sz w:val="20"/>
        </w:rPr>
        <w:t xml:space="preserve">група </w:t>
      </w:r>
      <w:r w:rsidR="00C330D6" w:rsidRPr="00347E08">
        <w:rPr>
          <w:rFonts w:ascii="Arial" w:hAnsi="Arial" w:cs="Arial"/>
          <w:b/>
          <w:noProof/>
          <w:sz w:val="20"/>
          <w:lang w:val="en-US"/>
        </w:rPr>
        <w:t>(V) 4+3 се стреми към гъвкавост на Стратегическия план: унгарс</w:t>
      </w:r>
      <w:r w:rsidR="00C330D6">
        <w:rPr>
          <w:rFonts w:ascii="Arial" w:hAnsi="Arial" w:cs="Arial"/>
          <w:b/>
          <w:noProof/>
          <w:sz w:val="20"/>
          <w:lang w:val="en-US"/>
        </w:rPr>
        <w:t xml:space="preserve">кият министър Ищван Наги </w:t>
      </w:r>
      <w:r w:rsidR="00C330D6" w:rsidRPr="00C330D6">
        <w:rPr>
          <w:rFonts w:ascii="Arial" w:hAnsi="Arial" w:cs="Arial"/>
          <w:b/>
          <w:noProof/>
          <w:sz w:val="20"/>
          <w:lang w:val="en-US"/>
        </w:rPr>
        <w:t>излезе</w:t>
      </w:r>
      <w:r w:rsidR="00C330D6" w:rsidRPr="007655D2">
        <w:rPr>
          <w:rFonts w:ascii="Arial" w:hAnsi="Arial" w:cs="Arial"/>
          <w:b/>
          <w:noProof/>
          <w:color w:val="FF0000"/>
          <w:sz w:val="20"/>
          <w:lang w:val="en-US"/>
        </w:rPr>
        <w:t xml:space="preserve"> </w:t>
      </w:r>
      <w:r w:rsidR="00C330D6">
        <w:rPr>
          <w:rFonts w:ascii="Arial" w:hAnsi="Arial" w:cs="Arial"/>
          <w:b/>
          <w:noProof/>
          <w:sz w:val="20"/>
          <w:lang w:val="en-US"/>
        </w:rPr>
        <w:t xml:space="preserve">със </w:t>
      </w:r>
      <w:r w:rsidR="00C330D6" w:rsidRPr="00347E08">
        <w:rPr>
          <w:rFonts w:ascii="Arial" w:hAnsi="Arial" w:cs="Arial"/>
          <w:b/>
          <w:noProof/>
          <w:sz w:val="20"/>
          <w:lang w:val="en-US"/>
        </w:rPr>
        <w:t xml:space="preserve">съвместна декларация, изготвена от четиримата членове на Вишеградската група Чехия, Унгария, Полша и Словакия, плюс България, Хърватия и Румъния на среща в Будапеща миналия месец (8 октомври). </w:t>
      </w:r>
      <w:r w:rsidR="00C330D6" w:rsidRPr="007562D4">
        <w:rPr>
          <w:rFonts w:ascii="Arial" w:hAnsi="Arial" w:cs="Arial"/>
          <w:noProof/>
          <w:sz w:val="20"/>
          <w:lang w:val="en-US"/>
        </w:rPr>
        <w:t>По време на Унгарското председателство на V4, коалицията призовава за гъвкав подход от страна на Комисията по отношение на крайния срок за националните стратегически планове на 1 януари 2022 г., тъй като столиците ще бъдат подложени на сериозен времеви натиск да изпълнят датата за подаване. В последната точка от дневния ред (15 ноември) министрите от V4+3 призоваха Комисията да ускори приемането на подзаконови законодателни актове, като групата направи връзка с необходимостта за Разплащателните агенции да определят критерии за акредитация за навременни плащания. По отношение на процеса на одобрение на плановете от Комисията, те приветстват намаляването на срока до шест месеца и настояват изпълнителната власт на ЕС да бъде конструктивен партньор с непрекъснат диалог с държавите членки. В опит да бъде справедлива, обективна и прозрачна, според тях Комисията трябва да докладва на Съвета по земеделие и да да държи в течение Специалния комитет по селско стопанство (SCA) относно напредъка в процеса на одобрение, като подчертава, че навременното приемане на СП е жизненоважно за да се гарантира, че първите плащания могат да бъдат извършени през 2023 г. Решението за одобрение трябва да се основава на правно обвързващи актове в опит да се гарантира правна сигурност, добавят те, с наклон към целите съгласно стратегиите “От фермата до трапезата” и Биологичното разнообразие (включени в съображенията). Те също така подчертават важността да се гарантира, че новият модел на управление не създава повишена административна тежест и призовават служителите да гарантират, че допринася за реалното опростяване на политиката на ЕС в областта на земеделието.</w:t>
      </w:r>
    </w:p>
    <w:p w:rsidR="00F624E3" w:rsidRPr="007562D4" w:rsidRDefault="00F624E3" w:rsidP="008B7A95">
      <w:pPr>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F624E3" w:rsidRDefault="00F624E3" w:rsidP="00F624E3">
      <w:pPr>
        <w:rPr>
          <w:rFonts w:ascii="Times" w:hAnsi="Times" w:cs="Times"/>
          <w:color w:val="000000"/>
          <w:sz w:val="18"/>
          <w:szCs w:val="18"/>
        </w:rPr>
      </w:pPr>
    </w:p>
    <w:p w:rsidR="00F624E3" w:rsidRPr="00BC0549" w:rsidRDefault="007B625A" w:rsidP="00F624E3">
      <w:pPr>
        <w:jc w:val="both"/>
        <w:rPr>
          <w:rFonts w:ascii="Arial" w:hAnsi="Arial" w:cs="Arial"/>
          <w:noProof/>
          <w:color w:val="000000"/>
          <w:sz w:val="20"/>
          <w:szCs w:val="18"/>
        </w:rPr>
      </w:pPr>
      <w:r w:rsidRPr="00BC0549">
        <w:rPr>
          <w:rFonts w:ascii="Arial" w:hAnsi="Arial" w:cs="Arial"/>
          <w:b/>
          <w:noProof/>
          <w:color w:val="000000"/>
          <w:sz w:val="20"/>
          <w:szCs w:val="18"/>
        </w:rPr>
        <w:t>5</w:t>
      </w:r>
      <w:r w:rsidR="00F624E3" w:rsidRPr="00BC0549">
        <w:rPr>
          <w:rFonts w:ascii="Arial" w:hAnsi="Arial" w:cs="Arial"/>
          <w:b/>
          <w:noProof/>
          <w:color w:val="000000"/>
          <w:sz w:val="20"/>
          <w:szCs w:val="18"/>
        </w:rPr>
        <w:t>. ЕК е готова да разработи регулаторна рамка за отчитане и сертифициране на отстраняването на въглерод през 2022 г., да ускори възприемането на инициативите за въглеродно земеделие в ЕС, според проекта на съобщение за „Устойчиви въглеродни цикли“, разпостранен тази седмица.</w:t>
      </w:r>
      <w:r w:rsidR="00F624E3" w:rsidRPr="00BC0549">
        <w:rPr>
          <w:rFonts w:ascii="Arial" w:hAnsi="Arial" w:cs="Arial"/>
          <w:noProof/>
          <w:color w:val="000000"/>
          <w:sz w:val="20"/>
          <w:szCs w:val="18"/>
        </w:rPr>
        <w:t xml:space="preserve"> Проектът, който ще бъде представен от изпълнителния вицепрезидент Франс Тимерманс на 14 декември, поставя въглеродното земеделие в центъра на  стратегия за декарбонизация на ЕС. Очаква се стратегическите планове за ОСП да бъдат ключов инструмент за насърчаване на добрите практики за управление на земята, които водят до увеличаване на улавянето на въглерод. </w:t>
      </w:r>
      <w:r w:rsidR="001E2ECF">
        <w:rPr>
          <w:rFonts w:ascii="Arial" w:hAnsi="Arial" w:cs="Arial"/>
          <w:noProof/>
          <w:color w:val="000000"/>
          <w:sz w:val="20"/>
          <w:szCs w:val="18"/>
        </w:rPr>
        <w:t xml:space="preserve">Работният документ от </w:t>
      </w:r>
      <w:r w:rsidR="00F624E3" w:rsidRPr="00BC0549">
        <w:rPr>
          <w:rFonts w:ascii="Arial" w:hAnsi="Arial" w:cs="Arial"/>
          <w:noProof/>
          <w:color w:val="000000"/>
          <w:sz w:val="20"/>
          <w:szCs w:val="18"/>
        </w:rPr>
        <w:t>36-страни</w:t>
      </w:r>
      <w:r w:rsidR="001E2ECF">
        <w:rPr>
          <w:rFonts w:ascii="Arial" w:hAnsi="Arial" w:cs="Arial"/>
          <w:noProof/>
          <w:color w:val="000000"/>
          <w:sz w:val="20"/>
          <w:szCs w:val="18"/>
        </w:rPr>
        <w:t>ци</w:t>
      </w:r>
      <w:r w:rsidR="00F624E3" w:rsidRPr="00BC0549">
        <w:rPr>
          <w:rFonts w:ascii="Arial" w:hAnsi="Arial" w:cs="Arial"/>
          <w:noProof/>
          <w:color w:val="000000"/>
          <w:sz w:val="20"/>
          <w:szCs w:val="18"/>
        </w:rPr>
        <w:t xml:space="preserve"> има за цел да разработи дългосрочна визия за устойчиви въглеродни цикли в неутралната по отношение на климата икономика на ЕС до 2050</w:t>
      </w:r>
      <w:r w:rsidR="001E2ECF">
        <w:rPr>
          <w:rFonts w:ascii="Arial" w:hAnsi="Arial" w:cs="Arial"/>
          <w:noProof/>
          <w:color w:val="000000"/>
          <w:sz w:val="20"/>
          <w:szCs w:val="18"/>
        </w:rPr>
        <w:t>.</w:t>
      </w:r>
      <w:r w:rsidR="00F624E3" w:rsidRPr="00BC0549">
        <w:rPr>
          <w:rFonts w:ascii="Arial" w:hAnsi="Arial" w:cs="Arial"/>
          <w:noProof/>
          <w:color w:val="000000"/>
          <w:sz w:val="20"/>
          <w:szCs w:val="18"/>
        </w:rPr>
        <w:t xml:space="preserve"> Проектът се очаква да бъде публикуван преди Коледа, като част от по-широк пакет „Енергия и климат“ и да представ</w:t>
      </w:r>
      <w:r w:rsidR="001E2ECF">
        <w:rPr>
          <w:rFonts w:ascii="Arial" w:hAnsi="Arial" w:cs="Arial"/>
          <w:noProof/>
          <w:color w:val="000000"/>
          <w:sz w:val="20"/>
          <w:szCs w:val="18"/>
        </w:rPr>
        <w:t>и</w:t>
      </w:r>
      <w:r w:rsidR="00F624E3" w:rsidRPr="00BC0549">
        <w:rPr>
          <w:rFonts w:ascii="Arial" w:hAnsi="Arial" w:cs="Arial"/>
          <w:noProof/>
          <w:color w:val="000000"/>
          <w:sz w:val="20"/>
          <w:szCs w:val="18"/>
        </w:rPr>
        <w:t xml:space="preserve"> стратегията на </w:t>
      </w:r>
      <w:r w:rsidR="001E2ECF">
        <w:rPr>
          <w:rFonts w:ascii="Arial" w:hAnsi="Arial" w:cs="Arial"/>
          <w:noProof/>
          <w:color w:val="000000"/>
          <w:sz w:val="20"/>
          <w:szCs w:val="18"/>
        </w:rPr>
        <w:t>ЕС</w:t>
      </w:r>
      <w:r w:rsidR="00F624E3" w:rsidRPr="00BC0549">
        <w:rPr>
          <w:rFonts w:ascii="Arial" w:hAnsi="Arial" w:cs="Arial"/>
          <w:noProof/>
          <w:color w:val="000000"/>
          <w:sz w:val="20"/>
          <w:szCs w:val="18"/>
        </w:rPr>
        <w:t xml:space="preserve"> за декарбонизация</w:t>
      </w:r>
      <w:r w:rsidR="001E2ECF">
        <w:rPr>
          <w:rFonts w:ascii="Arial" w:hAnsi="Arial" w:cs="Arial"/>
          <w:noProof/>
          <w:color w:val="000000"/>
          <w:sz w:val="20"/>
          <w:szCs w:val="18"/>
        </w:rPr>
        <w:t>, както</w:t>
      </w:r>
      <w:r w:rsidR="00F624E3" w:rsidRPr="00BC0549">
        <w:rPr>
          <w:rFonts w:ascii="Arial" w:hAnsi="Arial" w:cs="Arial"/>
          <w:noProof/>
          <w:color w:val="000000"/>
          <w:sz w:val="20"/>
          <w:szCs w:val="18"/>
        </w:rPr>
        <w:t xml:space="preserve"> и дългосрочна</w:t>
      </w:r>
      <w:r w:rsidR="001E2ECF">
        <w:rPr>
          <w:rFonts w:ascii="Arial" w:hAnsi="Arial" w:cs="Arial"/>
          <w:noProof/>
          <w:color w:val="000000"/>
          <w:sz w:val="20"/>
          <w:szCs w:val="18"/>
        </w:rPr>
        <w:t>та роля на природните</w:t>
      </w:r>
      <w:r w:rsidR="00F624E3" w:rsidRPr="00BC0549">
        <w:rPr>
          <w:rFonts w:ascii="Arial" w:hAnsi="Arial" w:cs="Arial"/>
          <w:noProof/>
          <w:color w:val="000000"/>
          <w:sz w:val="20"/>
          <w:szCs w:val="18"/>
        </w:rPr>
        <w:t xml:space="preserve"> и технологи</w:t>
      </w:r>
      <w:r w:rsidR="001E2ECF">
        <w:rPr>
          <w:rFonts w:ascii="Arial" w:hAnsi="Arial" w:cs="Arial"/>
          <w:noProof/>
          <w:color w:val="000000"/>
          <w:sz w:val="20"/>
          <w:szCs w:val="18"/>
        </w:rPr>
        <w:t>чни</w:t>
      </w:r>
      <w:r w:rsidR="00F624E3" w:rsidRPr="00BC0549">
        <w:rPr>
          <w:rFonts w:ascii="Arial" w:hAnsi="Arial" w:cs="Arial"/>
          <w:noProof/>
          <w:color w:val="000000"/>
          <w:sz w:val="20"/>
          <w:szCs w:val="18"/>
        </w:rPr>
        <w:t xml:space="preserve"> решения за улавяне, съхранение или използване на CO2. Голяма част</w:t>
      </w:r>
      <w:r w:rsidR="001E2ECF">
        <w:rPr>
          <w:rFonts w:ascii="Arial" w:hAnsi="Arial" w:cs="Arial"/>
          <w:noProof/>
          <w:color w:val="000000"/>
          <w:sz w:val="20"/>
          <w:szCs w:val="18"/>
        </w:rPr>
        <w:t xml:space="preserve"> от документа</w:t>
      </w:r>
      <w:r w:rsidR="00F624E3" w:rsidRPr="00BC0549">
        <w:rPr>
          <w:rFonts w:ascii="Arial" w:hAnsi="Arial" w:cs="Arial"/>
          <w:noProof/>
          <w:color w:val="000000"/>
          <w:sz w:val="20"/>
          <w:szCs w:val="18"/>
        </w:rPr>
        <w:t xml:space="preserve"> е посветена на въглеродното земеделие, описано като зелен бизнес модел, възнаграждаващ собствениците на земя за прилаганите добри практики за климата. Инициативата на ЕС за въглеродно земеделие е обявена за първи път във Стратегията „От Ферамата до трапезата“ и в Стратегията на ЕС за горското стопанство за 2030 г. Сегашният проект включва три ключови действия за установяване на устойчиви въглеродни цикли. Това са предприемане на действия за елиминиране, а когато това е невъзможно, драстично намаляване на зависимостта ни от въглерода, например чрез подобряване на ефективността на нашите сгради, видове транспорт и индустрии, чрез намаляване на основния ни ресурс на потребление и на трето място-преминаване към кръгова икономика.</w:t>
      </w:r>
    </w:p>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1B1430" w:rsidRPr="0002016E"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58" w:rsidRDefault="00472158">
      <w:r>
        <w:separator/>
      </w:r>
    </w:p>
  </w:endnote>
  <w:endnote w:type="continuationSeparator" w:id="0">
    <w:p w:rsidR="00472158" w:rsidRDefault="0047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721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47215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DF74FE">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47215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58" w:rsidRDefault="00472158">
      <w:r>
        <w:separator/>
      </w:r>
    </w:p>
  </w:footnote>
  <w:footnote w:type="continuationSeparator" w:id="0">
    <w:p w:rsidR="00472158" w:rsidRDefault="0047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B81EFC" w:rsidP="00CA1B67">
          <w:pPr>
            <w:tabs>
              <w:tab w:val="left" w:pos="6298"/>
            </w:tabs>
          </w:pPr>
          <w:r>
            <w:rPr>
              <w:rFonts w:ascii="Arial" w:hAnsi="Arial" w:cs="Arial"/>
              <w:b/>
              <w:i/>
              <w:color w:val="0000FF"/>
              <w:sz w:val="44"/>
              <w:szCs w:val="44"/>
              <w:lang w:val="en-US"/>
            </w:rPr>
            <w:t>3</w:t>
          </w:r>
          <w:r w:rsidR="00403CB9">
            <w:rPr>
              <w:rFonts w:ascii="Palatino Linotype" w:hAnsi="Palatino Linotype" w:cs="Palatino Linotype"/>
              <w:i/>
              <w:iCs/>
              <w:noProof/>
              <w:sz w:val="52"/>
              <w:szCs w:val="52"/>
              <w:lang w:eastAsia="bg-BG"/>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sidR="00403CB9">
            <w:rPr>
              <w:rFonts w:ascii="Arial" w:hAnsi="Arial" w:cs="Arial"/>
              <w:b/>
              <w:i/>
              <w:color w:val="0000FF"/>
              <w:sz w:val="44"/>
              <w:szCs w:val="44"/>
            </w:rPr>
            <w:t>INFO SHEET</w:t>
          </w:r>
          <w:r w:rsidR="00403CB9">
            <w:rPr>
              <w:rFonts w:ascii="Arial" w:hAnsi="Arial" w:cs="Arial"/>
              <w:b/>
              <w:i/>
              <w:color w:val="0000FF"/>
              <w:sz w:val="44"/>
              <w:szCs w:val="44"/>
              <w:lang w:val="en-US"/>
            </w:rPr>
            <w:t xml:space="preserve"> </w:t>
          </w:r>
          <w:r w:rsidR="00403CB9">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47215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47215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723AB2">
      <w:rPr>
        <w:rFonts w:ascii="Arial" w:hAnsi="Arial"/>
        <w:b/>
        <w:bCs/>
        <w:color w:val="800080"/>
        <w:sz w:val="20"/>
        <w:lang w:val="en-US"/>
      </w:rPr>
      <w:t>5</w:t>
    </w:r>
    <w:r w:rsidR="0000431D">
      <w:rPr>
        <w:rFonts w:ascii="Arial" w:hAnsi="Arial"/>
        <w:b/>
        <w:bCs/>
        <w:color w:val="800080"/>
        <w:sz w:val="20"/>
      </w:rPr>
      <w:t>/</w:t>
    </w:r>
    <w:r w:rsidR="00723AB2">
      <w:rPr>
        <w:rFonts w:ascii="Arial" w:hAnsi="Arial"/>
        <w:b/>
        <w:bCs/>
        <w:color w:val="800080"/>
        <w:sz w:val="20"/>
        <w:lang w:val="en-US"/>
      </w:rPr>
      <w:t>29</w:t>
    </w:r>
    <w:r w:rsidR="006E7A46">
      <w:rPr>
        <w:rFonts w:ascii="Arial" w:hAnsi="Arial"/>
        <w:b/>
        <w:bCs/>
        <w:color w:val="800080"/>
        <w:sz w:val="20"/>
        <w:lang w:val="en-US"/>
      </w:rPr>
      <w:t>.</w:t>
    </w:r>
    <w:r w:rsidR="00C45809">
      <w:rPr>
        <w:rFonts w:ascii="Arial" w:hAnsi="Arial"/>
        <w:b/>
        <w:bCs/>
        <w:color w:val="800080"/>
        <w:sz w:val="20"/>
        <w:lang w:val="en-US"/>
      </w:rPr>
      <w:t>11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44D9"/>
    <w:rsid w:val="0001496E"/>
    <w:rsid w:val="0002016E"/>
    <w:rsid w:val="00020865"/>
    <w:rsid w:val="00020A15"/>
    <w:rsid w:val="000226FA"/>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2B58"/>
    <w:rsid w:val="001639CC"/>
    <w:rsid w:val="00170DF4"/>
    <w:rsid w:val="00173E25"/>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D7F02"/>
    <w:rsid w:val="001E1EAA"/>
    <w:rsid w:val="001E1F98"/>
    <w:rsid w:val="001E2ECF"/>
    <w:rsid w:val="001E4050"/>
    <w:rsid w:val="001E4C01"/>
    <w:rsid w:val="001F08A2"/>
    <w:rsid w:val="001F2EC7"/>
    <w:rsid w:val="001F396B"/>
    <w:rsid w:val="001F7464"/>
    <w:rsid w:val="00210721"/>
    <w:rsid w:val="00211722"/>
    <w:rsid w:val="002118F6"/>
    <w:rsid w:val="00214497"/>
    <w:rsid w:val="00215B7E"/>
    <w:rsid w:val="002163C0"/>
    <w:rsid w:val="00221CDF"/>
    <w:rsid w:val="0023339B"/>
    <w:rsid w:val="00235DDB"/>
    <w:rsid w:val="002437E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0305"/>
    <w:rsid w:val="002E3E3F"/>
    <w:rsid w:val="002E5E7C"/>
    <w:rsid w:val="002E6EDC"/>
    <w:rsid w:val="002F1104"/>
    <w:rsid w:val="002F3080"/>
    <w:rsid w:val="002F6211"/>
    <w:rsid w:val="002F7E40"/>
    <w:rsid w:val="00300FA3"/>
    <w:rsid w:val="00303C35"/>
    <w:rsid w:val="00304D05"/>
    <w:rsid w:val="00305C45"/>
    <w:rsid w:val="00312DA6"/>
    <w:rsid w:val="00313FBA"/>
    <w:rsid w:val="00320AF0"/>
    <w:rsid w:val="0033369E"/>
    <w:rsid w:val="00350E9F"/>
    <w:rsid w:val="00351AB5"/>
    <w:rsid w:val="0035265E"/>
    <w:rsid w:val="00353ACF"/>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3669"/>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1714C"/>
    <w:rsid w:val="00422311"/>
    <w:rsid w:val="00422CDC"/>
    <w:rsid w:val="004317EA"/>
    <w:rsid w:val="0043388D"/>
    <w:rsid w:val="0043401A"/>
    <w:rsid w:val="004349C2"/>
    <w:rsid w:val="0044148C"/>
    <w:rsid w:val="00446398"/>
    <w:rsid w:val="00452F9D"/>
    <w:rsid w:val="0045500B"/>
    <w:rsid w:val="004577D8"/>
    <w:rsid w:val="0046415A"/>
    <w:rsid w:val="00465689"/>
    <w:rsid w:val="00467DF0"/>
    <w:rsid w:val="00472158"/>
    <w:rsid w:val="004923C1"/>
    <w:rsid w:val="00493D20"/>
    <w:rsid w:val="00496775"/>
    <w:rsid w:val="004A0254"/>
    <w:rsid w:val="004A1AE6"/>
    <w:rsid w:val="004A4C92"/>
    <w:rsid w:val="004B46D9"/>
    <w:rsid w:val="004C1EE5"/>
    <w:rsid w:val="004C2C61"/>
    <w:rsid w:val="004C4EB0"/>
    <w:rsid w:val="004C6DF2"/>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5EBB"/>
    <w:rsid w:val="005E27C3"/>
    <w:rsid w:val="005E559C"/>
    <w:rsid w:val="005E74FE"/>
    <w:rsid w:val="005F3548"/>
    <w:rsid w:val="005F70D7"/>
    <w:rsid w:val="005F7D2D"/>
    <w:rsid w:val="006068B4"/>
    <w:rsid w:val="00610711"/>
    <w:rsid w:val="00617956"/>
    <w:rsid w:val="00623765"/>
    <w:rsid w:val="00626A3F"/>
    <w:rsid w:val="00627881"/>
    <w:rsid w:val="006367A9"/>
    <w:rsid w:val="00641684"/>
    <w:rsid w:val="00642BB6"/>
    <w:rsid w:val="00660110"/>
    <w:rsid w:val="0066444F"/>
    <w:rsid w:val="00667861"/>
    <w:rsid w:val="00667C81"/>
    <w:rsid w:val="006729A5"/>
    <w:rsid w:val="00673829"/>
    <w:rsid w:val="006764DD"/>
    <w:rsid w:val="006809BC"/>
    <w:rsid w:val="00682667"/>
    <w:rsid w:val="00684801"/>
    <w:rsid w:val="006860E3"/>
    <w:rsid w:val="0069352C"/>
    <w:rsid w:val="006961F0"/>
    <w:rsid w:val="00696F73"/>
    <w:rsid w:val="006A094F"/>
    <w:rsid w:val="006A11C8"/>
    <w:rsid w:val="006A3FDE"/>
    <w:rsid w:val="006A7391"/>
    <w:rsid w:val="006A739D"/>
    <w:rsid w:val="006B1D88"/>
    <w:rsid w:val="006B6A9B"/>
    <w:rsid w:val="006C196D"/>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3AB2"/>
    <w:rsid w:val="0072576F"/>
    <w:rsid w:val="00726AB6"/>
    <w:rsid w:val="00730DB0"/>
    <w:rsid w:val="00734448"/>
    <w:rsid w:val="00736B38"/>
    <w:rsid w:val="00742CC5"/>
    <w:rsid w:val="00747761"/>
    <w:rsid w:val="0074799B"/>
    <w:rsid w:val="00750FB4"/>
    <w:rsid w:val="00751732"/>
    <w:rsid w:val="0075253A"/>
    <w:rsid w:val="007562D4"/>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B625A"/>
    <w:rsid w:val="007C22C1"/>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91F"/>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A61F1"/>
    <w:rsid w:val="008A6447"/>
    <w:rsid w:val="008B0069"/>
    <w:rsid w:val="008B2118"/>
    <w:rsid w:val="008B2400"/>
    <w:rsid w:val="008B7A95"/>
    <w:rsid w:val="008C1A20"/>
    <w:rsid w:val="008D0E78"/>
    <w:rsid w:val="008D2FF4"/>
    <w:rsid w:val="008D58EC"/>
    <w:rsid w:val="008D7A9E"/>
    <w:rsid w:val="008E0F81"/>
    <w:rsid w:val="008E68B0"/>
    <w:rsid w:val="008E7A75"/>
    <w:rsid w:val="008F13E5"/>
    <w:rsid w:val="008F1C90"/>
    <w:rsid w:val="008F2206"/>
    <w:rsid w:val="008F4BE2"/>
    <w:rsid w:val="008F7ECC"/>
    <w:rsid w:val="009010C3"/>
    <w:rsid w:val="00904DC1"/>
    <w:rsid w:val="009063C7"/>
    <w:rsid w:val="0090678A"/>
    <w:rsid w:val="00910462"/>
    <w:rsid w:val="00912A06"/>
    <w:rsid w:val="00917F99"/>
    <w:rsid w:val="009203FA"/>
    <w:rsid w:val="00925BD4"/>
    <w:rsid w:val="00930CF2"/>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B2F15"/>
    <w:rsid w:val="009C11B2"/>
    <w:rsid w:val="009C5ACD"/>
    <w:rsid w:val="009D0924"/>
    <w:rsid w:val="009D2A2B"/>
    <w:rsid w:val="009D32BB"/>
    <w:rsid w:val="009D5AED"/>
    <w:rsid w:val="009D6F1E"/>
    <w:rsid w:val="009D7EB3"/>
    <w:rsid w:val="009E424C"/>
    <w:rsid w:val="009E45D3"/>
    <w:rsid w:val="009E6BDB"/>
    <w:rsid w:val="009F4E95"/>
    <w:rsid w:val="009F7022"/>
    <w:rsid w:val="00A0180A"/>
    <w:rsid w:val="00A01D40"/>
    <w:rsid w:val="00A02393"/>
    <w:rsid w:val="00A1170C"/>
    <w:rsid w:val="00A150D6"/>
    <w:rsid w:val="00A15D87"/>
    <w:rsid w:val="00A227FC"/>
    <w:rsid w:val="00A25AAA"/>
    <w:rsid w:val="00A36DDB"/>
    <w:rsid w:val="00A37D7F"/>
    <w:rsid w:val="00A447C0"/>
    <w:rsid w:val="00A50E2C"/>
    <w:rsid w:val="00A5214D"/>
    <w:rsid w:val="00A56825"/>
    <w:rsid w:val="00A673EB"/>
    <w:rsid w:val="00A741E2"/>
    <w:rsid w:val="00A74737"/>
    <w:rsid w:val="00A77E07"/>
    <w:rsid w:val="00A77EC5"/>
    <w:rsid w:val="00A93C53"/>
    <w:rsid w:val="00AA0722"/>
    <w:rsid w:val="00AB140A"/>
    <w:rsid w:val="00AB1841"/>
    <w:rsid w:val="00AB2303"/>
    <w:rsid w:val="00AB2AA0"/>
    <w:rsid w:val="00AB57D4"/>
    <w:rsid w:val="00AC52D6"/>
    <w:rsid w:val="00AC6D0C"/>
    <w:rsid w:val="00AC73DE"/>
    <w:rsid w:val="00AC79F2"/>
    <w:rsid w:val="00AD2864"/>
    <w:rsid w:val="00AD504F"/>
    <w:rsid w:val="00AE0D25"/>
    <w:rsid w:val="00AE14FF"/>
    <w:rsid w:val="00AE2FF4"/>
    <w:rsid w:val="00AE2FFF"/>
    <w:rsid w:val="00AF21C5"/>
    <w:rsid w:val="00AF58F5"/>
    <w:rsid w:val="00B03285"/>
    <w:rsid w:val="00B16835"/>
    <w:rsid w:val="00B16C07"/>
    <w:rsid w:val="00B200ED"/>
    <w:rsid w:val="00B24F05"/>
    <w:rsid w:val="00B25F79"/>
    <w:rsid w:val="00B3223C"/>
    <w:rsid w:val="00B34793"/>
    <w:rsid w:val="00B36E39"/>
    <w:rsid w:val="00B411AC"/>
    <w:rsid w:val="00B5000F"/>
    <w:rsid w:val="00B513C4"/>
    <w:rsid w:val="00B539A9"/>
    <w:rsid w:val="00B6207E"/>
    <w:rsid w:val="00B62817"/>
    <w:rsid w:val="00B62BA6"/>
    <w:rsid w:val="00B64B72"/>
    <w:rsid w:val="00B64F87"/>
    <w:rsid w:val="00B73DA3"/>
    <w:rsid w:val="00B81125"/>
    <w:rsid w:val="00B8112B"/>
    <w:rsid w:val="00B81EFC"/>
    <w:rsid w:val="00B853D4"/>
    <w:rsid w:val="00B85D14"/>
    <w:rsid w:val="00B863B6"/>
    <w:rsid w:val="00B873EA"/>
    <w:rsid w:val="00B8786D"/>
    <w:rsid w:val="00B90317"/>
    <w:rsid w:val="00B937DE"/>
    <w:rsid w:val="00B93F21"/>
    <w:rsid w:val="00B94708"/>
    <w:rsid w:val="00B9548C"/>
    <w:rsid w:val="00BA2A9E"/>
    <w:rsid w:val="00BA727B"/>
    <w:rsid w:val="00BB4446"/>
    <w:rsid w:val="00BB446F"/>
    <w:rsid w:val="00BB5782"/>
    <w:rsid w:val="00BC0549"/>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23489"/>
    <w:rsid w:val="00C330D6"/>
    <w:rsid w:val="00C3643A"/>
    <w:rsid w:val="00C37B23"/>
    <w:rsid w:val="00C44608"/>
    <w:rsid w:val="00C45809"/>
    <w:rsid w:val="00C526C6"/>
    <w:rsid w:val="00C5414E"/>
    <w:rsid w:val="00C574EE"/>
    <w:rsid w:val="00C60D17"/>
    <w:rsid w:val="00C6312D"/>
    <w:rsid w:val="00C67841"/>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2A"/>
    <w:rsid w:val="00CF15CD"/>
    <w:rsid w:val="00D000AE"/>
    <w:rsid w:val="00D100BD"/>
    <w:rsid w:val="00D118DE"/>
    <w:rsid w:val="00D11956"/>
    <w:rsid w:val="00D1195A"/>
    <w:rsid w:val="00D11E05"/>
    <w:rsid w:val="00D144C2"/>
    <w:rsid w:val="00D167B1"/>
    <w:rsid w:val="00D247CB"/>
    <w:rsid w:val="00D24D49"/>
    <w:rsid w:val="00D254B1"/>
    <w:rsid w:val="00D25C9A"/>
    <w:rsid w:val="00D3159B"/>
    <w:rsid w:val="00D32B06"/>
    <w:rsid w:val="00D34070"/>
    <w:rsid w:val="00D35C2F"/>
    <w:rsid w:val="00D37CA6"/>
    <w:rsid w:val="00D427C1"/>
    <w:rsid w:val="00D42E2A"/>
    <w:rsid w:val="00D43BBD"/>
    <w:rsid w:val="00D52E17"/>
    <w:rsid w:val="00D61B59"/>
    <w:rsid w:val="00D6359C"/>
    <w:rsid w:val="00D63914"/>
    <w:rsid w:val="00D758EF"/>
    <w:rsid w:val="00D80D84"/>
    <w:rsid w:val="00D8519B"/>
    <w:rsid w:val="00D86732"/>
    <w:rsid w:val="00D94999"/>
    <w:rsid w:val="00DA25C0"/>
    <w:rsid w:val="00DA44A9"/>
    <w:rsid w:val="00DA4860"/>
    <w:rsid w:val="00DB4673"/>
    <w:rsid w:val="00DB6E10"/>
    <w:rsid w:val="00DC502B"/>
    <w:rsid w:val="00DC5A8E"/>
    <w:rsid w:val="00DC6AD1"/>
    <w:rsid w:val="00DD1C95"/>
    <w:rsid w:val="00DE3B01"/>
    <w:rsid w:val="00DE74D4"/>
    <w:rsid w:val="00DE752F"/>
    <w:rsid w:val="00DF1BAC"/>
    <w:rsid w:val="00DF3A4D"/>
    <w:rsid w:val="00DF45AB"/>
    <w:rsid w:val="00DF7199"/>
    <w:rsid w:val="00DF74FE"/>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8341B"/>
    <w:rsid w:val="00E95022"/>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24E3"/>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5339"/>
    <w:rsid w:val="00FB38CC"/>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8A64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8A6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94024558">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28525876">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777019120">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02DD-5460-4E5A-85F6-7FA74F4D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19</cp:revision>
  <dcterms:created xsi:type="dcterms:W3CDTF">2021-11-29T06:46:00Z</dcterms:created>
  <dcterms:modified xsi:type="dcterms:W3CDTF">2021-11-29T08:47:00Z</dcterms:modified>
</cp:coreProperties>
</file>