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2F1E6F">
      <w:pPr>
        <w:pStyle w:val="2"/>
        <w:jc w:val="both"/>
      </w:pPr>
    </w:p>
    <w:p w:rsidR="004205DB" w:rsidRDefault="004205DB" w:rsidP="004205DB">
      <w:pPr>
        <w:rPr>
          <w:lang w:val="bg-BG"/>
        </w:rPr>
      </w:pPr>
    </w:p>
    <w:p w:rsidR="00A77358" w:rsidRDefault="00A77358" w:rsidP="004205DB">
      <w:pPr>
        <w:rPr>
          <w:lang w:val="bg-BG"/>
        </w:rPr>
      </w:pP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00D3" w:rsidRDefault="00F100D3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7358" w:rsidRPr="00992993" w:rsidRDefault="00A77358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</w:t>
      </w:r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на закона</w:t>
      </w:r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изготвени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358">
        <w:rPr>
          <w:rFonts w:ascii="Times New Roman" w:hAnsi="Times New Roman"/>
          <w:sz w:val="28"/>
          <w:szCs w:val="28"/>
          <w:lang w:val="bg-BG"/>
        </w:rPr>
        <w:t xml:space="preserve">по чл.72 ал.2 от ППЗСПЗЗ във връзка чл.37ж от ЗСПЗЗ въз основа на подадените от вас декларации по чл.69 и заявления по чл.70 от ППЗСПЗЗ </w:t>
      </w:r>
      <w:r>
        <w:rPr>
          <w:rFonts w:ascii="Times New Roman" w:hAnsi="Times New Roman"/>
          <w:sz w:val="28"/>
          <w:szCs w:val="28"/>
          <w:lang w:val="ru-RU"/>
        </w:rPr>
        <w:t xml:space="preserve">за участие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процедурата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създаване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4A32E3">
        <w:rPr>
          <w:rFonts w:ascii="Times New Roman" w:hAnsi="Times New Roman"/>
          <w:sz w:val="28"/>
          <w:szCs w:val="28"/>
          <w:lang w:val="bg-BG"/>
        </w:rPr>
        <w:t>пасища, мери и ливади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358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Pr="00992993">
        <w:rPr>
          <w:rFonts w:ascii="Times New Roman" w:hAnsi="Times New Roman"/>
          <w:sz w:val="28"/>
          <w:szCs w:val="28"/>
          <w:lang w:val="ru-RU"/>
        </w:rPr>
        <w:t>20</w:t>
      </w:r>
      <w:r w:rsidRPr="007F1899">
        <w:rPr>
          <w:rFonts w:ascii="Times New Roman" w:hAnsi="Times New Roman"/>
          <w:sz w:val="28"/>
          <w:szCs w:val="28"/>
          <w:lang w:val="ru-RU"/>
        </w:rPr>
        <w:t>2</w:t>
      </w:r>
      <w:r w:rsidR="00510943">
        <w:rPr>
          <w:rFonts w:ascii="Times New Roman" w:hAnsi="Times New Roman"/>
          <w:sz w:val="28"/>
          <w:szCs w:val="28"/>
          <w:lang w:val="ru-RU"/>
        </w:rPr>
        <w:t>3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A77358" w:rsidRPr="00F8092D" w:rsidRDefault="00A77358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Бангейци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Белица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Бижовци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Енчовци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гр. Плачковци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Престой</w:t>
      </w:r>
      <w:r w:rsidRPr="00510943">
        <w:rPr>
          <w:rFonts w:ascii="Times New Roman" w:hAnsi="Times New Roman"/>
          <w:b/>
          <w:sz w:val="28"/>
          <w:szCs w:val="28"/>
          <w:lang w:val="ru-RU"/>
        </w:rPr>
        <w:tab/>
      </w:r>
      <w:r w:rsidRPr="00510943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с. Радевци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>- гр. Трявна</w:t>
      </w:r>
    </w:p>
    <w:p w:rsidR="004205DB" w:rsidRPr="00510943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510943">
        <w:rPr>
          <w:rFonts w:ascii="Times New Roman" w:hAnsi="Times New Roman"/>
          <w:b/>
          <w:sz w:val="28"/>
          <w:szCs w:val="28"/>
          <w:lang w:val="ru-RU"/>
        </w:rPr>
        <w:t xml:space="preserve">- с. Черновръх </w:t>
      </w:r>
    </w:p>
    <w:p w:rsidR="00A77358" w:rsidRPr="00510943" w:rsidRDefault="00A77358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4205DB" w:rsidRPr="008F67E5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Предварителните регистри са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>гр. Трявна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A77358" w:rsidRDefault="00A77358" w:rsidP="00F100D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C5203" w:rsidRDefault="009E7965">
      <w:r>
        <w:br/>
      </w:r>
      <w:bookmarkStart w:id="0" w:name="_GoBack"/>
      <w:bookmarkEnd w:id="0"/>
    </w:p>
    <w:sectPr w:rsidR="00EC5203" w:rsidSect="008B1AF5">
      <w:headerReference w:type="first" r:id="rId7"/>
      <w:footerReference w:type="first" r:id="rId8"/>
      <w:pgSz w:w="11907" w:h="16840" w:code="9"/>
      <w:pgMar w:top="1520" w:right="1275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65" w:rsidRDefault="009E7965">
      <w:r>
        <w:separator/>
      </w:r>
    </w:p>
  </w:endnote>
  <w:endnote w:type="continuationSeparator" w:id="0">
    <w:p w:rsidR="009E7965" w:rsidRDefault="009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65" w:rsidRDefault="009E7965">
      <w:r>
        <w:separator/>
      </w:r>
    </w:p>
  </w:footnote>
  <w:footnote w:type="continuationSeparator" w:id="0">
    <w:p w:rsidR="009E7965" w:rsidRDefault="009E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1C9BEC15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5F9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B6156"/>
    <w:rsid w:val="000C04E6"/>
    <w:rsid w:val="000D3EF2"/>
    <w:rsid w:val="000E3A69"/>
    <w:rsid w:val="000E4BE3"/>
    <w:rsid w:val="00110145"/>
    <w:rsid w:val="00114649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7874"/>
    <w:rsid w:val="001D6E62"/>
    <w:rsid w:val="001E6165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D30C1"/>
    <w:rsid w:val="003E4D34"/>
    <w:rsid w:val="003E5E2E"/>
    <w:rsid w:val="003F59C8"/>
    <w:rsid w:val="00404969"/>
    <w:rsid w:val="00407921"/>
    <w:rsid w:val="00411C35"/>
    <w:rsid w:val="004127EE"/>
    <w:rsid w:val="004205DB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32E3"/>
    <w:rsid w:val="004A6038"/>
    <w:rsid w:val="004B10AD"/>
    <w:rsid w:val="004C3144"/>
    <w:rsid w:val="004E5062"/>
    <w:rsid w:val="004F765C"/>
    <w:rsid w:val="00507FEC"/>
    <w:rsid w:val="00510943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059B4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359F"/>
    <w:rsid w:val="0069600A"/>
    <w:rsid w:val="006B0B9A"/>
    <w:rsid w:val="006B1B53"/>
    <w:rsid w:val="006B4809"/>
    <w:rsid w:val="006C24A2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5E4E"/>
    <w:rsid w:val="00826BD6"/>
    <w:rsid w:val="0083531D"/>
    <w:rsid w:val="00845BDE"/>
    <w:rsid w:val="0085041E"/>
    <w:rsid w:val="0085348A"/>
    <w:rsid w:val="008628E1"/>
    <w:rsid w:val="00863229"/>
    <w:rsid w:val="00866D9D"/>
    <w:rsid w:val="008A424E"/>
    <w:rsid w:val="008A4586"/>
    <w:rsid w:val="008B0206"/>
    <w:rsid w:val="008B0D7E"/>
    <w:rsid w:val="008B1300"/>
    <w:rsid w:val="008B1AF5"/>
    <w:rsid w:val="008B3CC4"/>
    <w:rsid w:val="008C1742"/>
    <w:rsid w:val="008E63AB"/>
    <w:rsid w:val="0090127B"/>
    <w:rsid w:val="00902AA5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965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513"/>
    <w:rsid w:val="00A75F60"/>
    <w:rsid w:val="00A77358"/>
    <w:rsid w:val="00A86B12"/>
    <w:rsid w:val="00AA0574"/>
    <w:rsid w:val="00AD13E8"/>
    <w:rsid w:val="00AD37FF"/>
    <w:rsid w:val="00AD422B"/>
    <w:rsid w:val="00AE2729"/>
    <w:rsid w:val="00AF1848"/>
    <w:rsid w:val="00B177FC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17351"/>
    <w:rsid w:val="00C212B9"/>
    <w:rsid w:val="00C248BB"/>
    <w:rsid w:val="00C25F60"/>
    <w:rsid w:val="00C473A4"/>
    <w:rsid w:val="00C738A7"/>
    <w:rsid w:val="00C80107"/>
    <w:rsid w:val="00C87D84"/>
    <w:rsid w:val="00C96672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78A"/>
    <w:rsid w:val="00DA2BE5"/>
    <w:rsid w:val="00DA3791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C5203"/>
    <w:rsid w:val="00EC697B"/>
    <w:rsid w:val="00ED2B0D"/>
    <w:rsid w:val="00ED7158"/>
    <w:rsid w:val="00ED732C"/>
    <w:rsid w:val="00EF7BAA"/>
    <w:rsid w:val="00F100D3"/>
    <w:rsid w:val="00F130FB"/>
    <w:rsid w:val="00F24126"/>
    <w:rsid w:val="00F26248"/>
    <w:rsid w:val="00F43160"/>
    <w:rsid w:val="00F503B7"/>
    <w:rsid w:val="00F5579D"/>
    <w:rsid w:val="00F72CF1"/>
    <w:rsid w:val="00F827D9"/>
    <w:rsid w:val="00FA2580"/>
    <w:rsid w:val="00FA4E8D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EFB1C0-0549-4121-B877-3E6854C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2022-10-26T09:36:00Z</cp:lastPrinted>
  <dcterms:created xsi:type="dcterms:W3CDTF">2022-10-26T09:18:00Z</dcterms:created>
  <dcterms:modified xsi:type="dcterms:W3CDTF">2022-11-07T08:52:00Z</dcterms:modified>
</cp:coreProperties>
</file>