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2" w:rsidRDefault="006C4F32" w:rsidP="006C4F32">
      <w:pPr>
        <w:tabs>
          <w:tab w:val="left" w:pos="709"/>
        </w:tabs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6C4F32" w:rsidRPr="00BA51E0" w:rsidRDefault="006C4F32" w:rsidP="006C4F32">
      <w:pPr>
        <w:jc w:val="right"/>
        <w:rPr>
          <w:rFonts w:ascii="Times New Roman" w:hAnsi="Times New Roman"/>
          <w:b/>
          <w:sz w:val="24"/>
          <w:szCs w:val="24"/>
        </w:rPr>
      </w:pPr>
      <w:r w:rsidRPr="00BA51E0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BA51E0">
        <w:rPr>
          <w:rFonts w:ascii="Times New Roman" w:hAnsi="Times New Roman"/>
          <w:b/>
          <w:sz w:val="24"/>
          <w:szCs w:val="24"/>
        </w:rPr>
        <w:t>РОТОКОЛ  №</w:t>
      </w:r>
      <w:r w:rsidRPr="00BA51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6</w:t>
      </w:r>
    </w:p>
    <w:p w:rsidR="006C4F32" w:rsidRPr="00BA51E0" w:rsidRDefault="006C4F32" w:rsidP="006C4F32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BA51E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11</w:t>
      </w:r>
      <w:r w:rsidRPr="00BA51E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12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6C4F32" w:rsidRPr="00437585" w:rsidRDefault="006C4F32" w:rsidP="006C4F32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4F32" w:rsidRDefault="006C4F32" w:rsidP="006C4F32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C4F32" w:rsidRDefault="006C4F32" w:rsidP="006C4F3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6C4F32" w:rsidRPr="00D439C4" w:rsidRDefault="006C4F32" w:rsidP="006C4F32">
      <w:pPr>
        <w:tabs>
          <w:tab w:val="left" w:pos="9639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4F32" w:rsidRDefault="006C4F32" w:rsidP="006C4F3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№ К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-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6</w:t>
      </w:r>
    </w:p>
    <w:p w:rsidR="006C4F32" w:rsidRDefault="006C4F32" w:rsidP="006C4F3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4F32" w:rsidRPr="004B3D3B" w:rsidRDefault="006C4F32" w:rsidP="006C4F32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11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12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6C4F32" w:rsidRDefault="006C4F32" w:rsidP="006C4F32">
      <w:pPr>
        <w:tabs>
          <w:tab w:val="left" w:pos="836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C4F32" w:rsidRDefault="006C4F32" w:rsidP="006C4F32">
      <w:pPr>
        <w:tabs>
          <w:tab w:val="left" w:pos="836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C4F32" w:rsidRPr="004B3D3B" w:rsidRDefault="006C4F32" w:rsidP="006C4F3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земеделски земи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6C4F32" w:rsidRDefault="006C4F32" w:rsidP="006C4F32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4F32" w:rsidRDefault="006C4F32" w:rsidP="006C4F32">
      <w:pPr>
        <w:tabs>
          <w:tab w:val="center" w:pos="5245"/>
          <w:tab w:val="left" w:pos="8364"/>
          <w:tab w:val="right" w:pos="9639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C4F32" w:rsidRDefault="006C4F32" w:rsidP="006C4F32">
      <w:pPr>
        <w:tabs>
          <w:tab w:val="center" w:pos="5245"/>
          <w:tab w:val="left" w:pos="8364"/>
          <w:tab w:val="right" w:pos="963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6C4F32" w:rsidRDefault="006C4F32" w:rsidP="006C4F3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4F32" w:rsidRDefault="006C4F32" w:rsidP="006C4F3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6C4F32" w:rsidRDefault="006C4F32" w:rsidP="006C4F32">
      <w:pPr>
        <w:tabs>
          <w:tab w:val="left" w:pos="836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C4F32" w:rsidRDefault="006C4F32" w:rsidP="006C4F32">
      <w:pPr>
        <w:tabs>
          <w:tab w:val="left" w:pos="836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C4F32" w:rsidRDefault="006C4F32" w:rsidP="006C4F32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4B3D3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6C4F32" w:rsidRDefault="006C4F32" w:rsidP="006C4F32">
      <w:pPr>
        <w:tabs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C4F32" w:rsidRDefault="006C4F32" w:rsidP="006C4F32">
      <w:pPr>
        <w:tabs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7122DE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Утвърждава площадка за проектиране, с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3999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56BB">
        <w:rPr>
          <w:rFonts w:ascii="Times New Roman" w:hAnsi="Times New Roman"/>
          <w:b/>
          <w:sz w:val="24"/>
          <w:szCs w:val="24"/>
          <w:lang w:val="bg-BG"/>
        </w:rPr>
        <w:t>кв. м</w:t>
      </w:r>
      <w:r>
        <w:rPr>
          <w:rFonts w:ascii="Times New Roman" w:hAnsi="Times New Roman"/>
          <w:sz w:val="24"/>
          <w:szCs w:val="24"/>
          <w:lang w:val="bg-BG"/>
        </w:rPr>
        <w:t>. земеделска земя от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  <w:lang w:val="bg-BG"/>
        </w:rPr>
        <w:t xml:space="preserve">  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„И. Е.“ ЕООД</w:t>
      </w:r>
      <w:r w:rsidRPr="00181B9B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>Склад за селскостопански инвентар и продукция и Жилищна сграда</w:t>
      </w:r>
      <w:r>
        <w:rPr>
          <w:rFonts w:ascii="Times New Roman" w:hAnsi="Times New Roman"/>
          <w:sz w:val="24"/>
          <w:szCs w:val="24"/>
          <w:lang w:val="bg-BG"/>
        </w:rPr>
        <w:t>“, поземлен имот с идентификатор 81726.30.7 по КККР на с. Чуково,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Муцевица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Дряново, област Габрово при граници, посочени в приложената скица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C4F32" w:rsidRDefault="006C4F32" w:rsidP="006C4F32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6C4F32" w:rsidRDefault="006C4F32" w:rsidP="006C4F32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Pr="00AD5928">
        <w:rPr>
          <w:rFonts w:ascii="Times New Roman" w:hAnsi="Times New Roman"/>
          <w:b/>
          <w:sz w:val="24"/>
          <w:szCs w:val="24"/>
          <w:lang w:val="bg-BG"/>
        </w:rPr>
        <w:t>Забележка:</w:t>
      </w:r>
      <w:r>
        <w:rPr>
          <w:rFonts w:ascii="Times New Roman" w:hAnsi="Times New Roman"/>
          <w:sz w:val="24"/>
          <w:szCs w:val="24"/>
          <w:lang w:val="bg-BG"/>
        </w:rPr>
        <w:t xml:space="preserve"> При внасяне на предложение за промяна на предназначение на земеделската земя да се представи влязъл в сила ПУП-ПЗ, с който да е определена нормативно необходимата прилежаща площ за функционирането на обект „Склад за селскостопански инвентар и продукция“  и нормативно необходимата прилежаща площ за функционирането на обект „Жилищна сграда“ и предвид правилното прилагане на ЗОЗЗ и Тарифата за таксите, които се заплащат при промяна на предназначението на земеделската земя.</w:t>
      </w:r>
    </w:p>
    <w:p w:rsidR="006C4F32" w:rsidRDefault="006C4F32" w:rsidP="006C4F32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C4F32" w:rsidRDefault="006C4F32" w:rsidP="006C4F32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7122DE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7122D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6718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56BB">
        <w:rPr>
          <w:rFonts w:ascii="Times New Roman" w:hAnsi="Times New Roman"/>
          <w:b/>
          <w:sz w:val="24"/>
          <w:szCs w:val="24"/>
          <w:lang w:val="bg-BG"/>
        </w:rPr>
        <w:t>кв. м</w:t>
      </w:r>
      <w:r>
        <w:rPr>
          <w:rFonts w:ascii="Times New Roman" w:hAnsi="Times New Roman"/>
          <w:sz w:val="24"/>
          <w:szCs w:val="24"/>
          <w:lang w:val="bg-BG"/>
        </w:rPr>
        <w:t>. земеделска земя от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  <w:lang w:val="bg-BG"/>
        </w:rPr>
        <w:t xml:space="preserve">  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„И. Е.“ ЕООД</w:t>
      </w:r>
      <w:r w:rsidRPr="00181B9B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>Склад за селскостопански инвентар и продукция и Жилищна сграда</w:t>
      </w:r>
      <w:r>
        <w:rPr>
          <w:rFonts w:ascii="Times New Roman" w:hAnsi="Times New Roman"/>
          <w:sz w:val="24"/>
          <w:szCs w:val="24"/>
          <w:lang w:val="bg-BG"/>
        </w:rPr>
        <w:t>“, поземлен имот с идентификатор 81726.24.1 по КККР на с. Чуково,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Тункала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Дряново, област Габрово при граници, посочени в приложената скица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C4F32" w:rsidRDefault="006C4F32" w:rsidP="006C4F32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6C4F32" w:rsidRDefault="006C4F32" w:rsidP="006C4F32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            </w:t>
      </w:r>
      <w:r w:rsidRPr="00AD5928">
        <w:rPr>
          <w:rFonts w:ascii="Times New Roman" w:hAnsi="Times New Roman"/>
          <w:b/>
          <w:sz w:val="24"/>
          <w:szCs w:val="24"/>
          <w:lang w:val="bg-BG"/>
        </w:rPr>
        <w:t>Забележка:</w:t>
      </w:r>
      <w:r>
        <w:rPr>
          <w:rFonts w:ascii="Times New Roman" w:hAnsi="Times New Roman"/>
          <w:sz w:val="24"/>
          <w:szCs w:val="24"/>
          <w:lang w:val="bg-BG"/>
        </w:rPr>
        <w:t xml:space="preserve"> При внасяне на предложение за промяна на предназначение на земеделската земя да се представи влязъл в сила ПУП-ПЗ, с който да е определена нормативно необходимата прилежаща площ за функционирането на обект „Склад за селскостопански инвентар и продукция“  и нормативно необходимата прилежаща площ за функционирането на обект „Жилищна сграда“ и предвид правилното прилагане на ЗОЗЗ и Тарифата за таксите, които се заплащат при промяна на предназначението на земеделската земя.</w:t>
      </w:r>
    </w:p>
    <w:p w:rsidR="006C4F32" w:rsidRDefault="006C4F32" w:rsidP="006C4F32">
      <w:pPr>
        <w:tabs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C4F32" w:rsidRDefault="006C4F32" w:rsidP="006C4F32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7122DE">
        <w:rPr>
          <w:rFonts w:ascii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hAnsi="Times New Roman"/>
          <w:sz w:val="24"/>
          <w:szCs w:val="24"/>
          <w:lang w:val="bg-BG"/>
        </w:rPr>
        <w:t xml:space="preserve"> Утвърждава площадка за проектиране, с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776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56BB">
        <w:rPr>
          <w:rFonts w:ascii="Times New Roman" w:hAnsi="Times New Roman"/>
          <w:b/>
          <w:sz w:val="24"/>
          <w:szCs w:val="24"/>
          <w:lang w:val="bg-BG"/>
        </w:rPr>
        <w:t>кв. м</w:t>
      </w:r>
      <w:r>
        <w:rPr>
          <w:rFonts w:ascii="Times New Roman" w:hAnsi="Times New Roman"/>
          <w:sz w:val="24"/>
          <w:szCs w:val="24"/>
          <w:lang w:val="bg-BG"/>
        </w:rPr>
        <w:t>. земеделска земя от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  <w:lang w:val="bg-BG"/>
        </w:rPr>
        <w:t xml:space="preserve">  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Д. В. А.</w:t>
      </w:r>
      <w:r w:rsidRPr="00181B9B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за изграждане на обект „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Автокъща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поземлен имот с идентификатор 57675.83.11 по КККР на с. Поповци,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Криволеца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Габрово, област Габрово при граници, посочени в приложената скица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C4F32" w:rsidRDefault="006C4F32" w:rsidP="006C4F32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6C4F32" w:rsidRDefault="006C4F32" w:rsidP="006C4F32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C4F32" w:rsidRDefault="006C4F32" w:rsidP="006C4F32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4F32" w:rsidRDefault="006C4F32" w:rsidP="006C4F32">
      <w:pPr>
        <w:tabs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C4F32" w:rsidRDefault="006C4F32" w:rsidP="006C4F32">
      <w:pPr>
        <w:tabs>
          <w:tab w:val="left" w:pos="851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942E7">
        <w:rPr>
          <w:rFonts w:ascii="Times New Roman" w:hAnsi="Times New Roman"/>
          <w:b/>
          <w:sz w:val="24"/>
          <w:szCs w:val="24"/>
          <w:lang w:val="bg-BG"/>
        </w:rPr>
        <w:t xml:space="preserve">            4.</w:t>
      </w:r>
      <w:r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996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кв.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м.</w:t>
      </w:r>
      <w:r>
        <w:rPr>
          <w:rFonts w:ascii="Times New Roman" w:hAnsi="Times New Roman"/>
          <w:sz w:val="24"/>
          <w:szCs w:val="24"/>
          <w:lang w:val="bg-BG"/>
        </w:rPr>
        <w:t xml:space="preserve">  земеделска земя от Х категория, неполивна, съсобственост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Н. Х. В. и С. П. М.</w:t>
      </w:r>
      <w:r w:rsidRPr="00D52975">
        <w:rPr>
          <w:rFonts w:ascii="Times New Roman" w:hAnsi="Times New Roman"/>
          <w:sz w:val="24"/>
          <w:szCs w:val="24"/>
          <w:lang w:val="bg-BG"/>
        </w:rPr>
        <w:t>,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>Жилищно строителство - Еднофамилна жилищна сграда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5979B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новообразуван имот с № 455, кадастрален район 35 по плана на новообразуваните имоти на местност „кв.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“, землище гр. Габрово, зона § 4 от ПЗР на ЗСПЗЗ, общ. Габрово, област Габрово, одобрен със Заповед № 340/06.10.2004 г. на Областен управител на Област Габрово, при граници посочени в приложената скица и влязъл в сила подробен устройствен план - план за застрояване /ПУП-ПЗ/. </w:t>
      </w:r>
    </w:p>
    <w:p w:rsidR="006C4F32" w:rsidRDefault="006C4F32" w:rsidP="006C4F32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Съсобствениците на земята да заплатят на основание чл. 30 от ЗОЗЗ, такса по чл. 6, т. 7 от Тарифата в размер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129,48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л</w:t>
      </w:r>
      <w:r>
        <w:rPr>
          <w:rFonts w:ascii="Times New Roman" w:hAnsi="Times New Roman"/>
          <w:b/>
          <w:sz w:val="24"/>
          <w:szCs w:val="24"/>
          <w:lang w:val="bg-BG"/>
        </w:rPr>
        <w:t>ева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6C4F32" w:rsidRPr="00B1017A" w:rsidRDefault="006C4F32" w:rsidP="006C4F32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B1017A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1017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B1017A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6C4F32" w:rsidRDefault="006C4F32" w:rsidP="006C4F32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6C4F32" w:rsidRDefault="006C4F32" w:rsidP="006C4F32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 </w:t>
      </w:r>
    </w:p>
    <w:p w:rsidR="006C4F32" w:rsidRDefault="006C4F32" w:rsidP="006C4F32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4F32" w:rsidRDefault="006C4F32" w:rsidP="006C4F3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</w:rPr>
        <w:t>II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І.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чл. 17а, ал. 3 от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 /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ЗОЗЗ/,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променя предназначението на земеделска земя за собствени неземеделски нужди, както следва:</w:t>
      </w:r>
    </w:p>
    <w:p w:rsidR="006C4F32" w:rsidRDefault="006C4F32" w:rsidP="006C4F3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C4F32" w:rsidRDefault="006C4F32" w:rsidP="006C4F32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5. </w:t>
      </w: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17а, ал. 3 от ЗОЗЗ, във връзка с чл. 67а, ал. 1 от ППЗОЗЗ променя предназначението на </w:t>
      </w:r>
      <w:r w:rsidRPr="004335AB">
        <w:rPr>
          <w:rFonts w:ascii="Times New Roman" w:hAnsi="Times New Roman"/>
          <w:b/>
          <w:sz w:val="24"/>
          <w:szCs w:val="24"/>
          <w:lang w:val="bg-BG"/>
        </w:rPr>
        <w:t>1780 кв.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 </w:t>
      </w:r>
      <w:r w:rsidRPr="004335AB">
        <w:rPr>
          <w:rFonts w:ascii="Times New Roman" w:hAnsi="Times New Roman"/>
          <w:b/>
          <w:sz w:val="24"/>
          <w:szCs w:val="24"/>
          <w:lang w:val="bg-BG"/>
        </w:rPr>
        <w:t>Х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335AB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335AB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7F33FE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4335AB">
        <w:rPr>
          <w:rFonts w:ascii="Times New Roman" w:hAnsi="Times New Roman"/>
          <w:b/>
          <w:sz w:val="24"/>
          <w:szCs w:val="24"/>
          <w:lang w:val="bg-BG"/>
        </w:rPr>
        <w:t>„Разширение на площадка на поземлен имот с идентификатор 65927.59.117 по КККР на гр. Севлиево 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335AB">
        <w:rPr>
          <w:rFonts w:ascii="Times New Roman" w:hAnsi="Times New Roman"/>
          <w:b/>
          <w:sz w:val="24"/>
          <w:szCs w:val="24"/>
          <w:lang w:val="bg-BG"/>
        </w:rPr>
        <w:t>„Обществено обслужване - автосервиз, офиси, гаражи и паркинг“</w:t>
      </w:r>
      <w:r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1C2252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част от поземлен имот с идентификатор 65927.59.118 /проектен идентификатор 65927.59.162/ по КККР на гр. Севлиево,  местност “Салимов геран“, община Севлиево, област Габрово при граници, посочени в приложената скица-проект и влязъл в сила подробен устройствен план - план за застрояване /ПУП-ПЗ/.</w:t>
      </w:r>
    </w:p>
    <w:p w:rsidR="006C4F32" w:rsidRDefault="006C4F32" w:rsidP="006C4F32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          Собственикът на земята да отнеме и оползотвори хумусния пласт от терена предназначен за строителство и да заплати на основание чл. 30  от ЗОЗЗ такса по чл. 5, ал. 2, т. 3 и чл. 6, т. 1 и т. 3 от Тарифата в размер на </w:t>
      </w:r>
      <w:r>
        <w:rPr>
          <w:rFonts w:ascii="Times New Roman" w:hAnsi="Times New Roman"/>
          <w:b/>
          <w:sz w:val="24"/>
          <w:szCs w:val="24"/>
          <w:lang w:val="bg-BG"/>
        </w:rPr>
        <w:t>5206</w:t>
      </w:r>
      <w:r w:rsidRPr="004335AB">
        <w:rPr>
          <w:rFonts w:ascii="Times New Roman" w:hAnsi="Times New Roman"/>
          <w:b/>
          <w:sz w:val="24"/>
          <w:szCs w:val="24"/>
          <w:lang w:val="bg-BG"/>
        </w:rPr>
        <w:t>,50 лева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C4F32" w:rsidRDefault="006C4F32" w:rsidP="006C4F3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Решението може да бъде обжалване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6C4F32" w:rsidRDefault="006C4F32" w:rsidP="006C4F32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6C4F32" w:rsidRDefault="006C4F32" w:rsidP="006C4F3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</w:t>
      </w:r>
    </w:p>
    <w:p w:rsidR="006C4F32" w:rsidRDefault="006C4F32" w:rsidP="006C4F3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4F32" w:rsidRDefault="006C4F32" w:rsidP="006C4F32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Pr="005942E7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Pr="00517C57">
        <w:rPr>
          <w:rFonts w:ascii="Times New Roman" w:hAnsi="Times New Roman"/>
          <w:sz w:val="24"/>
          <w:szCs w:val="24"/>
          <w:lang w:val="bg-BG"/>
        </w:rPr>
        <w:t>На основание чл. 17а, ал. 3 от ЗОЗЗ</w:t>
      </w:r>
      <w:r>
        <w:rPr>
          <w:rFonts w:ascii="Times New Roman" w:hAnsi="Times New Roman"/>
          <w:sz w:val="24"/>
          <w:szCs w:val="24"/>
          <w:lang w:val="bg-BG"/>
        </w:rPr>
        <w:t>, п</w:t>
      </w:r>
      <w:r w:rsidRPr="00517C57">
        <w:rPr>
          <w:rFonts w:ascii="Times New Roman" w:hAnsi="Times New Roman"/>
          <w:sz w:val="24"/>
          <w:szCs w:val="24"/>
          <w:lang w:val="bg-BG"/>
        </w:rPr>
        <w:t>роменя предназначението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30882">
        <w:rPr>
          <w:rFonts w:ascii="Times New Roman" w:hAnsi="Times New Roman"/>
          <w:b/>
          <w:sz w:val="24"/>
          <w:szCs w:val="24"/>
          <w:lang w:val="bg-BG"/>
        </w:rPr>
        <w:t xml:space="preserve">518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кв.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м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  <w:lang w:val="bg-BG"/>
        </w:rPr>
        <w:t xml:space="preserve">Х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категория, </w:t>
      </w:r>
      <w:proofErr w:type="spellStart"/>
      <w:r w:rsidRPr="00D6370A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D6370A">
        <w:rPr>
          <w:rFonts w:ascii="Times New Roman" w:hAnsi="Times New Roman"/>
          <w:sz w:val="24"/>
          <w:szCs w:val="24"/>
          <w:lang w:val="bg-BG"/>
        </w:rPr>
        <w:t>поливна</w:t>
      </w:r>
      <w:r w:rsidRPr="00517C57">
        <w:rPr>
          <w:rFonts w:ascii="Times New Roman" w:hAnsi="Times New Roman"/>
          <w:sz w:val="24"/>
          <w:szCs w:val="24"/>
          <w:lang w:val="bg-BG"/>
        </w:rPr>
        <w:t>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А. А. З.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Жилищно строителство - Еднофамилна жилищна сграда“</w:t>
      </w:r>
      <w:r w:rsidRPr="00517C57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поземлен имот с идентификатор 02563.522.10 </w:t>
      </w:r>
      <w:r w:rsidRPr="00517C57">
        <w:rPr>
          <w:rFonts w:ascii="Times New Roman" w:hAnsi="Times New Roman"/>
          <w:sz w:val="24"/>
          <w:szCs w:val="24"/>
          <w:lang w:val="bg-BG"/>
        </w:rPr>
        <w:t>по КККР н</w:t>
      </w:r>
      <w:r>
        <w:rPr>
          <w:rFonts w:ascii="Times New Roman" w:hAnsi="Times New Roman"/>
          <w:sz w:val="24"/>
          <w:szCs w:val="24"/>
          <w:lang w:val="bg-BG"/>
        </w:rPr>
        <w:t xml:space="preserve">а с. Бангейци, местност </w:t>
      </w:r>
      <w:r w:rsidRPr="00D6370A">
        <w:rPr>
          <w:rFonts w:ascii="Times New Roman" w:hAnsi="Times New Roman"/>
          <w:sz w:val="24"/>
          <w:szCs w:val="24"/>
          <w:lang w:val="bg-BG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Новаковско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дере</w:t>
      </w:r>
      <w:r w:rsidRPr="00D6370A">
        <w:rPr>
          <w:rFonts w:ascii="Times New Roman" w:hAnsi="Times New Roman"/>
          <w:sz w:val="24"/>
          <w:szCs w:val="24"/>
          <w:lang w:val="bg-BG"/>
        </w:rPr>
        <w:t>“,</w:t>
      </w:r>
      <w:r>
        <w:rPr>
          <w:rFonts w:ascii="Times New Roman" w:hAnsi="Times New Roman"/>
          <w:sz w:val="24"/>
          <w:szCs w:val="24"/>
          <w:lang w:val="bg-BG"/>
        </w:rPr>
        <w:t xml:space="preserve"> зона по § 4 от ПЗР на ЗСПЗЗ, </w:t>
      </w:r>
      <w:r w:rsidRPr="00517C57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Трявна</w:t>
      </w:r>
      <w:r w:rsidRPr="00D6370A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област Габрово при граници посочени в приложената скица и в</w:t>
      </w:r>
      <w:r w:rsidRPr="00517C57">
        <w:rPr>
          <w:rFonts w:ascii="Times New Roman" w:hAnsi="Times New Roman"/>
          <w:sz w:val="24"/>
          <w:szCs w:val="24"/>
          <w:lang w:val="bg-BG"/>
        </w:rPr>
        <w:t>лязъл в сила подробен устройствен план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- план за застрояване /ПУП-ПЗ/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C4F32" w:rsidRPr="00517C57" w:rsidRDefault="006C4F32" w:rsidP="006C4F32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517C57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517C57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7 </w:t>
      </w:r>
      <w:r w:rsidRPr="00517C57">
        <w:rPr>
          <w:rFonts w:ascii="Times New Roman" w:hAnsi="Times New Roman"/>
          <w:sz w:val="24"/>
          <w:szCs w:val="24"/>
          <w:lang w:val="bg-BG"/>
        </w:rPr>
        <w:t>от Тарифата в размер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31,08 лева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.</w:t>
      </w:r>
    </w:p>
    <w:p w:rsidR="006C4F32" w:rsidRPr="00517C57" w:rsidRDefault="006C4F32" w:rsidP="006C4F3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</w:t>
      </w: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6C4F32" w:rsidRPr="00517C57" w:rsidRDefault="006C4F32" w:rsidP="006C4F3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24,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 5, т. 2 и 3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</w:t>
      </w:r>
    </w:p>
    <w:p w:rsidR="006C4F32" w:rsidRDefault="006C4F32" w:rsidP="006C4F32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517C57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6C4F32" w:rsidRDefault="006C4F32" w:rsidP="006C4F3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6C4F32" w:rsidRDefault="006C4F32" w:rsidP="006C4F32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6C4F32" w:rsidRDefault="006C4F32" w:rsidP="006C4F3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1A627E" w:rsidRPr="006C4F32" w:rsidRDefault="001A627E" w:rsidP="006C4F32">
      <w:bookmarkStart w:id="0" w:name="_GoBack"/>
      <w:bookmarkEnd w:id="0"/>
    </w:p>
    <w:sectPr w:rsidR="001A627E" w:rsidRPr="006C4F32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CB" w:rsidRDefault="008B5FCB">
      <w:r>
        <w:separator/>
      </w:r>
    </w:p>
  </w:endnote>
  <w:endnote w:type="continuationSeparator" w:id="0">
    <w:p w:rsidR="008B5FCB" w:rsidRDefault="008B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CB" w:rsidRDefault="008B5FCB">
      <w:r>
        <w:separator/>
      </w:r>
    </w:p>
  </w:footnote>
  <w:footnote w:type="continuationSeparator" w:id="0">
    <w:p w:rsidR="008B5FCB" w:rsidRDefault="008B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118B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756D7"/>
    <w:rsid w:val="0007772D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5D3A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14A3A"/>
    <w:rsid w:val="002230B4"/>
    <w:rsid w:val="00225564"/>
    <w:rsid w:val="002258BE"/>
    <w:rsid w:val="00225E7B"/>
    <w:rsid w:val="002268EC"/>
    <w:rsid w:val="0023182F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27DC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5F7AD1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4F32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170B"/>
    <w:rsid w:val="0080243D"/>
    <w:rsid w:val="0080279B"/>
    <w:rsid w:val="00802D93"/>
    <w:rsid w:val="008108FD"/>
    <w:rsid w:val="00812D74"/>
    <w:rsid w:val="00816550"/>
    <w:rsid w:val="00820CF6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B5FCB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896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9F7C82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E93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3E3"/>
    <w:rsid w:val="00BF24D6"/>
    <w:rsid w:val="00BF3710"/>
    <w:rsid w:val="00BF3E05"/>
    <w:rsid w:val="00BF70A0"/>
    <w:rsid w:val="00BF7A41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281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D57A8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22DB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2024-12-16T14:18:00Z</dcterms:created>
  <dcterms:modified xsi:type="dcterms:W3CDTF">2024-12-16T14:18:00Z</dcterms:modified>
</cp:coreProperties>
</file>