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F3" w:rsidRDefault="00D244F3" w:rsidP="00D244F3">
      <w:pPr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РОТОКОЛ  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244F3" w:rsidRDefault="00D244F3" w:rsidP="00D244F3">
      <w:pPr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.2022 г.</w:t>
      </w: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№ К -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.2022 година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D244F3" w:rsidRDefault="00D244F3" w:rsidP="00D244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2498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Р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14218.21.10 по КККР на гр. Габрово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местност “Хаджийска Усойна - Ме“, община Габрово, област Габрово при граници посочени в приложената скица. 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ІІ.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3000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К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“Комплекс за търговия и услуги и производствена и складова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дейност“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14218.34.529</w:t>
      </w:r>
      <w:r>
        <w:rPr>
          <w:rFonts w:ascii="Times New Roman" w:hAnsi="Times New Roman"/>
          <w:sz w:val="24"/>
          <w:szCs w:val="24"/>
          <w:lang w:val="bg-BG"/>
        </w:rPr>
        <w:t xml:space="preserve"> по КККР на гр. Габрово, местност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Драганчева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Кория”,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1, т. 2 и т. 3 от Тарифата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6435,00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 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345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- Жилищна сграда“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новообразуван имот № 307, кадастрален район 35 по плана на новообразуваните имоти на местност “кв.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340/06.10.2004 г. на областен управител, в землището на гр. Габрово,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44,85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 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4200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земеделска земя V категория,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„Ц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“ ЕАД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, за продължаване експлоатацията на съоръжение на техническата инфраструктура - обект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“Подвижна телекомуникационна базова станция /БС/ 3660“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поземлен имот с идентификатор 12677.12.14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 КККР на с. Царева Ливада, местност “Калугерското“, община Дряново, област Габрово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ПЗ/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2 от Тарифата в размер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6237,00 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5, т. 2 и 3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30</w:t>
      </w:r>
      <w:r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Потвърждава Решение № К - 2/05.03.2008 г., т. 36 на Комисията по чл. 17, ал. 1, т. 1 от ЗОЗЗ към ОД „Земеделие” гр. Габрово, със следното съдържание: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„Променя предназначението на 12818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земеделска земя от Х категория, неполивна, собственост 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„Жилищно строителство“, в землището на гр. Трявна, местност  „Гюла“, имот № 046002, общ. Трявна,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Габрово при граници посочени в приложената скица и влязъл в сила подробен устройствен план. Собственикът на земята да заплати на основание чл. 30 от ЗОЗЗ, такса по чл. 6, т. 7 от Тарифата в размер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1923,00 лева.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Ако се предвижда полагане на трайна настилка на полския път, граничещ с имота, следва да се предприеме процедура за промяна предназначението му по общия ред.“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12815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73403.46.2  по КККР на гр. Трявна, одобрена със заповед РД-18-21/12.05.2010г.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директор на АГКК, собственост на 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М.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Собственикът на земята да заплати на основание чл. 30, ал. 1 от ЗОЗЗ, такса по чл. 6, т. 7 на Тарифата в размер на 2241,88 лева, представляваща разликата между внесената такса в размер на 1923,00 лева, посочена в Решение № К - 2/05.03.2008 г., т. 36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4164,88 лева. 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D244F3" w:rsidRDefault="00D244F3" w:rsidP="00D244F3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44F3" w:rsidRDefault="00D244F3" w:rsidP="00D244F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</w:p>
    <w:p w:rsidR="00D244F3" w:rsidRDefault="00D244F3" w:rsidP="00D244F3">
      <w:pPr>
        <w:jc w:val="both"/>
        <w:rPr>
          <w:rFonts w:ascii="Times New Roman" w:hAnsi="Times New Roman"/>
          <w:sz w:val="24"/>
          <w:szCs w:val="24"/>
        </w:rPr>
      </w:pPr>
    </w:p>
    <w:p w:rsidR="001A627E" w:rsidRPr="00D244F3" w:rsidRDefault="001A627E" w:rsidP="00D244F3">
      <w:bookmarkStart w:id="0" w:name="_GoBack"/>
      <w:bookmarkEnd w:id="0"/>
    </w:p>
    <w:sectPr w:rsidR="001A627E" w:rsidRPr="00D244F3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8C" w:rsidRDefault="00A8408C">
      <w:r>
        <w:separator/>
      </w:r>
    </w:p>
  </w:endnote>
  <w:endnote w:type="continuationSeparator" w:id="0">
    <w:p w:rsidR="00A8408C" w:rsidRDefault="00A8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8C" w:rsidRDefault="00A8408C">
      <w:r>
        <w:separator/>
      </w:r>
    </w:p>
  </w:footnote>
  <w:footnote w:type="continuationSeparator" w:id="0">
    <w:p w:rsidR="00A8408C" w:rsidRDefault="00A8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2022-08-01T07:59:00Z</dcterms:created>
  <dcterms:modified xsi:type="dcterms:W3CDTF">2022-08-01T07:59:00Z</dcterms:modified>
</cp:coreProperties>
</file>