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DF3C06" w:rsidRDefault="00DF3C06" w:rsidP="00C509A9">
      <w:pPr>
        <w:jc w:val="both"/>
        <w:rPr>
          <w:szCs w:val="22"/>
          <w:lang w:val="bg-BG"/>
        </w:rPr>
      </w:pPr>
    </w:p>
    <w:p w:rsidR="00DF3C06" w:rsidRDefault="00DF3C06" w:rsidP="00C509A9">
      <w:pPr>
        <w:jc w:val="both"/>
        <w:rPr>
          <w:szCs w:val="22"/>
          <w:lang w:val="bg-BG"/>
        </w:rPr>
      </w:pPr>
    </w:p>
    <w:p w:rsidR="00DF3C06" w:rsidRDefault="00DF3C06" w:rsidP="00DF3C06">
      <w:pPr>
        <w:jc w:val="center"/>
        <w:rPr>
          <w:b/>
        </w:rPr>
      </w:pPr>
      <w:r>
        <w:rPr>
          <w:b/>
        </w:rPr>
        <w:t>З А П О В Е Д</w:t>
      </w:r>
    </w:p>
    <w:p w:rsidR="00DF3C06" w:rsidRDefault="00DF3C06" w:rsidP="00DF3C06">
      <w:pPr>
        <w:jc w:val="both"/>
      </w:pPr>
    </w:p>
    <w:p w:rsidR="00DF3C06" w:rsidRDefault="00E7305D" w:rsidP="00DF3C06">
      <w:pPr>
        <w:jc w:val="center"/>
        <w:rPr>
          <w:b/>
          <w:lang w:val="bg-BG"/>
        </w:rPr>
      </w:pPr>
      <w:r>
        <w:rPr>
          <w:b/>
        </w:rPr>
        <w:t xml:space="preserve">№ </w:t>
      </w:r>
      <w:r>
        <w:rPr>
          <w:b/>
          <w:lang w:val="bg-BG"/>
        </w:rPr>
        <w:t>РД-04-349/17.</w:t>
      </w:r>
      <w:bookmarkStart w:id="0" w:name="_GoBack"/>
      <w:bookmarkEnd w:id="0"/>
      <w:r w:rsidR="00DF3C06">
        <w:rPr>
          <w:b/>
          <w:lang w:val="bg-BG"/>
        </w:rPr>
        <w:t>11.2025г.</w:t>
      </w:r>
    </w:p>
    <w:p w:rsidR="00DF3C06" w:rsidRDefault="00DF3C06" w:rsidP="00DF3C06">
      <w:pPr>
        <w:jc w:val="both"/>
      </w:pPr>
    </w:p>
    <w:p w:rsidR="00DF3C06" w:rsidRDefault="00DF3C06" w:rsidP="00DF3C06">
      <w:pPr>
        <w:jc w:val="both"/>
      </w:pPr>
    </w:p>
    <w:p w:rsidR="00DF3C06" w:rsidRPr="00E205A1" w:rsidRDefault="00DF3C06" w:rsidP="00DF3C06">
      <w:pPr>
        <w:jc w:val="both"/>
        <w:rPr>
          <w:lang w:val="bg-BG"/>
        </w:rPr>
      </w:pPr>
      <w:r>
        <w:tab/>
      </w:r>
      <w:r>
        <w:rPr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r>
        <w:t>Заповед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>8.2025 г</w:t>
      </w:r>
      <w:r>
        <w:rPr>
          <w:lang w:val="bg-BG"/>
        </w:rPr>
        <w:t>. на Директора на ОД „Земеделие”- гр. Добрич</w:t>
      </w:r>
      <w:r>
        <w:t xml:space="preserve">, </w:t>
      </w:r>
      <w:r>
        <w:rPr>
          <w:lang w:val="bg-BG"/>
        </w:rPr>
        <w:t>заявление с вх. № ПО-09-450/11.11.2025г. от ползвател - участник в споразумението, писмо с вх. № ПО-09-450-1/13.11.2025г.</w:t>
      </w:r>
      <w:r>
        <w:t xml:space="preserve"> </w:t>
      </w:r>
      <w:r>
        <w:rPr>
          <w:lang w:val="bg-BG"/>
        </w:rPr>
        <w:t xml:space="preserve"> от ОСЗ и протокол от 13.11.2025г. на Комисията за землището </w:t>
      </w:r>
      <w:proofErr w:type="spellStart"/>
      <w:r>
        <w:t>на</w:t>
      </w:r>
      <w:proofErr w:type="spellEnd"/>
      <w:r>
        <w:rPr>
          <w:lang w:val="bg-BG"/>
        </w:rPr>
        <w:t xml:space="preserve"> </w:t>
      </w:r>
      <w:r w:rsidRPr="00E205A1">
        <w:t xml:space="preserve">с. КЪПИНОВО, ЕКАТТЕ 40885, </w:t>
      </w:r>
      <w:proofErr w:type="spellStart"/>
      <w:r w:rsidRPr="00E205A1">
        <w:t>община</w:t>
      </w:r>
      <w:proofErr w:type="spellEnd"/>
      <w:r w:rsidRPr="00E205A1">
        <w:t xml:space="preserve"> ГЕНЕРАЛ ТОШЕВО, </w:t>
      </w:r>
      <w:proofErr w:type="spellStart"/>
      <w:r w:rsidRPr="00E205A1">
        <w:t>област</w:t>
      </w:r>
      <w:proofErr w:type="spellEnd"/>
      <w:r w:rsidRPr="00E205A1">
        <w:t xml:space="preserve"> ДОБРИЧ.</w:t>
      </w:r>
    </w:p>
    <w:p w:rsidR="00DF3C06" w:rsidRDefault="00DF3C06" w:rsidP="00DF3C06">
      <w:pPr>
        <w:jc w:val="both"/>
      </w:pPr>
    </w:p>
    <w:p w:rsidR="00DF3C06" w:rsidRDefault="00DF3C06" w:rsidP="00DF3C06">
      <w:pPr>
        <w:jc w:val="both"/>
      </w:pPr>
    </w:p>
    <w:p w:rsidR="00DF3C06" w:rsidRDefault="00DF3C06" w:rsidP="00DF3C06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DF3C06" w:rsidRDefault="00DF3C06" w:rsidP="00DF3C06">
      <w:pPr>
        <w:tabs>
          <w:tab w:val="left" w:pos="4470"/>
        </w:tabs>
        <w:ind w:right="164"/>
        <w:jc w:val="both"/>
        <w:rPr>
          <w:b/>
        </w:rPr>
      </w:pPr>
    </w:p>
    <w:p w:rsidR="00DF3C06" w:rsidRDefault="00DF3C06" w:rsidP="00DF3C06">
      <w:pPr>
        <w:tabs>
          <w:tab w:val="left" w:pos="4470"/>
        </w:tabs>
        <w:ind w:right="164"/>
        <w:jc w:val="both"/>
        <w:rPr>
          <w:b/>
        </w:rPr>
      </w:pPr>
    </w:p>
    <w:p w:rsidR="00DF3C06" w:rsidRPr="00DF3C06" w:rsidRDefault="00DF3C06" w:rsidP="005411B8">
      <w:pPr>
        <w:ind w:firstLine="720"/>
        <w:jc w:val="both"/>
        <w:rPr>
          <w:lang w:val="bg-BG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 w:rsidR="005411B8">
        <w:rPr>
          <w:b/>
          <w:bCs/>
          <w:lang w:val="bg-BG"/>
        </w:rPr>
        <w:t>РД-04-185/16.10</w:t>
      </w:r>
      <w:r>
        <w:rPr>
          <w:b/>
          <w:bCs/>
          <w:lang w:val="bg-BG"/>
        </w:rPr>
        <w:t>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sz w:val="22"/>
          <w:szCs w:val="22"/>
          <w:lang w:val="bg-BG"/>
        </w:rPr>
        <w:t>с.</w:t>
      </w:r>
      <w:r>
        <w:rPr>
          <w:sz w:val="22"/>
          <w:szCs w:val="22"/>
          <w:lang w:val="bg-BG"/>
        </w:rPr>
        <w:t xml:space="preserve"> </w:t>
      </w:r>
      <w:r w:rsidRPr="00E205A1">
        <w:t xml:space="preserve">с. КЪПИНОВО, ЕКАТТЕ 40885, </w:t>
      </w:r>
      <w:proofErr w:type="spellStart"/>
      <w:r w:rsidRPr="00E205A1">
        <w:t>общин</w:t>
      </w:r>
      <w:r>
        <w:t>а</w:t>
      </w:r>
      <w:proofErr w:type="spellEnd"/>
      <w:r>
        <w:t xml:space="preserve"> ГЕНЕРАЛ ТОШЕВО, </w:t>
      </w:r>
      <w:proofErr w:type="spellStart"/>
      <w:r>
        <w:t>област</w:t>
      </w:r>
      <w:proofErr w:type="spellEnd"/>
      <w:r>
        <w:t xml:space="preserve"> ДОБРИЧ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proofErr w:type="spellStart"/>
      <w:r>
        <w:rPr>
          <w:lang w:val="ru-RU"/>
        </w:rPr>
        <w:t>окончателният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99, т.</w:t>
      </w:r>
      <w:r>
        <w:rPr>
          <w:lang w:val="bg-BG"/>
        </w:rPr>
        <w:t xml:space="preserve"> </w:t>
      </w:r>
      <w:r>
        <w:t xml:space="preserve">2, </w:t>
      </w:r>
      <w:proofErr w:type="spellStart"/>
      <w:r>
        <w:t>вр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100 и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възникнали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известни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административния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rPr>
          <w:lang w:val="bg-BG"/>
        </w:rPr>
        <w:t>.</w:t>
      </w:r>
    </w:p>
    <w:p w:rsidR="00DF3C06" w:rsidRDefault="00DF3C06" w:rsidP="00DF3C06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>
        <w:rPr>
          <w:lang w:val="bg-BG"/>
        </w:rPr>
        <w:t>ЕТ „Добруджа експорт - Георги Балабанов“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>ЕТ „Добруджа експорт  -  Йордан Балабанов“.</w:t>
      </w:r>
    </w:p>
    <w:p w:rsidR="00DF3C06" w:rsidRDefault="00DF3C06" w:rsidP="00DF3C06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 </w:t>
      </w:r>
      <w:r>
        <w:rPr>
          <w:b/>
          <w:bCs/>
        </w:rPr>
        <w:t xml:space="preserve">Заповед № </w:t>
      </w:r>
      <w:r w:rsidR="005411B8">
        <w:rPr>
          <w:b/>
          <w:bCs/>
          <w:lang w:val="bg-BG"/>
        </w:rPr>
        <w:t>РД-04-185/16.10</w:t>
      </w:r>
      <w:r>
        <w:rPr>
          <w:b/>
          <w:bCs/>
          <w:lang w:val="bg-BG"/>
        </w:rPr>
        <w:t xml:space="preserve">.2025г.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DF3C06" w:rsidRDefault="00DF3C06" w:rsidP="00DF3C06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DF3C06" w:rsidRDefault="00DF3C06" w:rsidP="00DF3C06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DF3C06" w:rsidRDefault="00DF3C06" w:rsidP="00DF3C06">
      <w:pPr>
        <w:jc w:val="both"/>
      </w:pPr>
    </w:p>
    <w:p w:rsidR="00DF3C06" w:rsidRDefault="00DF3C06" w:rsidP="00DF3C06">
      <w:pPr>
        <w:jc w:val="both"/>
      </w:pPr>
    </w:p>
    <w:p w:rsidR="00DF3C06" w:rsidRDefault="00DF3C06" w:rsidP="00DF3C06">
      <w:pPr>
        <w:jc w:val="both"/>
      </w:pPr>
    </w:p>
    <w:p w:rsidR="00DF3C06" w:rsidRDefault="00DF3C06" w:rsidP="00DF3C06">
      <w:pPr>
        <w:jc w:val="both"/>
      </w:pPr>
      <w:r>
        <w:tab/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DF3C06" w:rsidRDefault="00DF3C06" w:rsidP="00DF3C06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DF3C06" w:rsidRDefault="00DF3C06" w:rsidP="00DF3C06">
      <w:pPr>
        <w:jc w:val="both"/>
      </w:pPr>
    </w:p>
    <w:p w:rsidR="00DF3C06" w:rsidRDefault="00DF3C06" w:rsidP="00DF3C06">
      <w:pPr>
        <w:jc w:val="both"/>
      </w:pPr>
    </w:p>
    <w:p w:rsidR="00DF3C06" w:rsidRDefault="00DF3C06" w:rsidP="00DF3C06">
      <w:pPr>
        <w:jc w:val="both"/>
      </w:pPr>
      <w:r>
        <w:t>..........................................</w:t>
      </w:r>
    </w:p>
    <w:p w:rsidR="00DF3C06" w:rsidRDefault="00DF3C06" w:rsidP="00DF3C06">
      <w:pPr>
        <w:jc w:val="both"/>
      </w:pPr>
      <w:r>
        <w:t xml:space="preserve">      (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)</w:t>
      </w:r>
    </w:p>
    <w:p w:rsidR="00DF3C06" w:rsidRDefault="00DF3C06" w:rsidP="00DF3C06">
      <w:pPr>
        <w:jc w:val="both"/>
      </w:pPr>
    </w:p>
    <w:p w:rsidR="00DF3C06" w:rsidRDefault="00DF3C06" w:rsidP="00DF3C06">
      <w:pPr>
        <w:jc w:val="both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- ДОБРИЧ</w:t>
      </w:r>
    </w:p>
    <w:p w:rsidR="00DF3C06" w:rsidRDefault="00DF3C06" w:rsidP="00DF3C06">
      <w:pPr>
        <w:ind w:firstLine="720"/>
        <w:jc w:val="both"/>
        <w:rPr>
          <w:lang w:val="bg-BG"/>
        </w:rPr>
      </w:pPr>
    </w:p>
    <w:p w:rsidR="00DF3C06" w:rsidRDefault="00DF3C06" w:rsidP="00DF3C06">
      <w:pPr>
        <w:rPr>
          <w:lang w:val="bg-BG"/>
        </w:rPr>
      </w:pPr>
    </w:p>
    <w:p w:rsidR="00DF3C06" w:rsidRDefault="00DF3C06" w:rsidP="00C509A9">
      <w:pPr>
        <w:jc w:val="both"/>
        <w:rPr>
          <w:szCs w:val="22"/>
          <w:lang w:val="bg-BG"/>
        </w:rPr>
      </w:pPr>
    </w:p>
    <w:p w:rsidR="00DF3C06" w:rsidRDefault="00DF3C06" w:rsidP="00C509A9">
      <w:pPr>
        <w:jc w:val="both"/>
        <w:rPr>
          <w:szCs w:val="22"/>
          <w:lang w:val="bg-BG"/>
        </w:rPr>
      </w:pPr>
    </w:p>
    <w:p w:rsidR="00DF3C06" w:rsidRDefault="00DF3C06" w:rsidP="00C509A9">
      <w:pPr>
        <w:jc w:val="both"/>
        <w:rPr>
          <w:szCs w:val="22"/>
          <w:lang w:val="bg-BG"/>
        </w:rPr>
      </w:pPr>
    </w:p>
    <w:p w:rsidR="00DF3C06" w:rsidRDefault="00DF3C06" w:rsidP="00C509A9">
      <w:pPr>
        <w:jc w:val="both"/>
        <w:rPr>
          <w:szCs w:val="22"/>
          <w:lang w:val="bg-BG"/>
        </w:rPr>
      </w:pPr>
    </w:p>
    <w:sectPr w:rsidR="00DF3C0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804" w:rsidRDefault="00034804">
      <w:r>
        <w:separator/>
      </w:r>
    </w:p>
  </w:endnote>
  <w:endnote w:type="continuationSeparator" w:id="0">
    <w:p w:rsidR="00034804" w:rsidRDefault="0003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804" w:rsidRDefault="00034804">
      <w:r>
        <w:separator/>
      </w:r>
    </w:p>
  </w:footnote>
  <w:footnote w:type="continuationSeparator" w:id="0">
    <w:p w:rsidR="00034804" w:rsidRDefault="0003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FB6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DF37E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34804"/>
    <w:rsid w:val="00043E3A"/>
    <w:rsid w:val="00065B66"/>
    <w:rsid w:val="000852FF"/>
    <w:rsid w:val="0009247A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455EE"/>
    <w:rsid w:val="00153E98"/>
    <w:rsid w:val="00157EFE"/>
    <w:rsid w:val="00165CBC"/>
    <w:rsid w:val="001A3A0E"/>
    <w:rsid w:val="001B160D"/>
    <w:rsid w:val="001B5647"/>
    <w:rsid w:val="001C0C76"/>
    <w:rsid w:val="001C10EB"/>
    <w:rsid w:val="001C371C"/>
    <w:rsid w:val="001D51F4"/>
    <w:rsid w:val="001D70F8"/>
    <w:rsid w:val="001E3226"/>
    <w:rsid w:val="002318A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11B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E1BC6"/>
    <w:rsid w:val="005E637A"/>
    <w:rsid w:val="005E77AE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97EDD"/>
    <w:rsid w:val="007A0A7D"/>
    <w:rsid w:val="007A6241"/>
    <w:rsid w:val="007B4AD2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54400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A5CDD"/>
    <w:rsid w:val="00BB13A3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366DC"/>
    <w:rsid w:val="00D42B9D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DF3C06"/>
    <w:rsid w:val="00DF47E7"/>
    <w:rsid w:val="00E003A4"/>
    <w:rsid w:val="00E078CD"/>
    <w:rsid w:val="00E205A1"/>
    <w:rsid w:val="00E25827"/>
    <w:rsid w:val="00E310C9"/>
    <w:rsid w:val="00E42088"/>
    <w:rsid w:val="00E459BA"/>
    <w:rsid w:val="00E45F8E"/>
    <w:rsid w:val="00E46F1A"/>
    <w:rsid w:val="00E5072C"/>
    <w:rsid w:val="00E533C0"/>
    <w:rsid w:val="00E7305D"/>
    <w:rsid w:val="00E74C2E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C11FCB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60A4C-10FB-4D64-A1D4-3F658EA9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2345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102</cp:revision>
  <cp:lastPrinted>2024-11-14T08:53:00Z</cp:lastPrinted>
  <dcterms:created xsi:type="dcterms:W3CDTF">2019-01-07T12:07:00Z</dcterms:created>
  <dcterms:modified xsi:type="dcterms:W3CDTF">2025-11-18T08:24:00Z</dcterms:modified>
</cp:coreProperties>
</file>