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FE4D8F" w:rsidRPr="0002016E" w:rsidRDefault="00FE4D8F" w:rsidP="008B7A95">
      <w:pPr>
        <w:jc w:val="both"/>
        <w:rPr>
          <w:rStyle w:val="longtext"/>
          <w:rFonts w:ascii="Arial" w:hAnsi="Arial" w:cs="Arial"/>
          <w:b/>
          <w:sz w:val="20"/>
        </w:rPr>
      </w:pPr>
    </w:p>
    <w:p w:rsidR="00BC1E05" w:rsidRPr="00C96613" w:rsidRDefault="00975BAD" w:rsidP="007A39FF">
      <w:pPr>
        <w:pStyle w:val="ListParagraph"/>
        <w:numPr>
          <w:ilvl w:val="0"/>
          <w:numId w:val="11"/>
        </w:numPr>
        <w:shd w:val="clear" w:color="auto" w:fill="FFFFFF"/>
        <w:tabs>
          <w:tab w:val="left" w:pos="284"/>
        </w:tabs>
        <w:spacing w:after="300" w:line="240" w:lineRule="auto"/>
        <w:ind w:left="0" w:firstLine="0"/>
        <w:jc w:val="both"/>
        <w:rPr>
          <w:rFonts w:ascii="Arial" w:eastAsia="Times New Roman" w:hAnsi="Arial" w:cs="Arial"/>
          <w:noProof/>
          <w:sz w:val="20"/>
          <w:szCs w:val="20"/>
          <w:lang w:eastAsia="en-US"/>
        </w:rPr>
      </w:pPr>
      <w:r w:rsidRPr="00C96613">
        <w:rPr>
          <w:rFonts w:ascii="Arial" w:eastAsia="Times New Roman" w:hAnsi="Arial" w:cs="Arial"/>
          <w:b/>
          <w:noProof/>
          <w:sz w:val="20"/>
          <w:szCs w:val="20"/>
          <w:lang w:eastAsia="en-US"/>
        </w:rPr>
        <w:t xml:space="preserve">От 12 октомври </w:t>
      </w:r>
      <w:r w:rsidR="002D78D8" w:rsidRPr="00C96613">
        <w:rPr>
          <w:rFonts w:ascii="Arial" w:eastAsia="Times New Roman" w:hAnsi="Arial" w:cs="Arial"/>
          <w:b/>
          <w:noProof/>
          <w:sz w:val="20"/>
          <w:szCs w:val="20"/>
          <w:lang w:eastAsia="en-US"/>
        </w:rPr>
        <w:t xml:space="preserve">ще </w:t>
      </w:r>
      <w:r w:rsidRPr="00C96613">
        <w:rPr>
          <w:rFonts w:ascii="Arial" w:eastAsia="Times New Roman" w:hAnsi="Arial" w:cs="Arial"/>
          <w:b/>
          <w:noProof/>
          <w:sz w:val="20"/>
          <w:szCs w:val="20"/>
          <w:lang w:eastAsia="en-US"/>
        </w:rPr>
        <w:t>стартира</w:t>
      </w:r>
      <w:r w:rsidR="00A522F3" w:rsidRPr="00C96613">
        <w:rPr>
          <w:rFonts w:ascii="Arial" w:eastAsia="Times New Roman" w:hAnsi="Arial" w:cs="Arial"/>
          <w:b/>
          <w:noProof/>
          <w:sz w:val="20"/>
          <w:szCs w:val="20"/>
          <w:lang w:eastAsia="en-US"/>
        </w:rPr>
        <w:t>т</w:t>
      </w:r>
      <w:r w:rsidRPr="00C96613">
        <w:rPr>
          <w:rFonts w:ascii="Arial" w:eastAsia="Times New Roman" w:hAnsi="Arial" w:cs="Arial"/>
          <w:b/>
          <w:noProof/>
          <w:sz w:val="20"/>
          <w:szCs w:val="20"/>
          <w:lang w:eastAsia="en-US"/>
        </w:rPr>
        <w:t xml:space="preserve"> проверки</w:t>
      </w:r>
      <w:r w:rsidR="00E52651" w:rsidRPr="00C96613">
        <w:rPr>
          <w:rFonts w:ascii="Arial" w:eastAsia="Times New Roman" w:hAnsi="Arial" w:cs="Arial"/>
          <w:b/>
          <w:noProof/>
          <w:sz w:val="20"/>
          <w:szCs w:val="20"/>
          <w:lang w:eastAsia="en-US"/>
        </w:rPr>
        <w:t>те</w:t>
      </w:r>
      <w:r w:rsidRPr="00C96613">
        <w:rPr>
          <w:rFonts w:ascii="Arial" w:eastAsia="Times New Roman" w:hAnsi="Arial" w:cs="Arial"/>
          <w:b/>
          <w:noProof/>
          <w:sz w:val="20"/>
          <w:szCs w:val="20"/>
          <w:lang w:eastAsia="en-US"/>
        </w:rPr>
        <w:t xml:space="preserve"> на </w:t>
      </w:r>
      <w:r w:rsidR="00DE740C" w:rsidRPr="00C96613">
        <w:rPr>
          <w:rFonts w:ascii="Arial" w:eastAsia="Times New Roman" w:hAnsi="Arial" w:cs="Arial"/>
          <w:b/>
          <w:noProof/>
          <w:sz w:val="20"/>
          <w:szCs w:val="20"/>
          <w:lang w:eastAsia="en-US"/>
        </w:rPr>
        <w:t xml:space="preserve">ДФЗ за </w:t>
      </w:r>
      <w:r w:rsidRPr="00C96613">
        <w:rPr>
          <w:rFonts w:ascii="Arial" w:eastAsia="Times New Roman" w:hAnsi="Arial" w:cs="Arial"/>
          <w:b/>
          <w:noProof/>
          <w:sz w:val="20"/>
          <w:szCs w:val="20"/>
          <w:lang w:eastAsia="en-US"/>
        </w:rPr>
        <w:t>междинните култури</w:t>
      </w:r>
      <w:r w:rsidR="00E52651" w:rsidRPr="00C96613">
        <w:rPr>
          <w:rFonts w:ascii="Arial" w:eastAsia="Times New Roman" w:hAnsi="Arial" w:cs="Arial"/>
          <w:b/>
          <w:noProof/>
          <w:sz w:val="20"/>
          <w:szCs w:val="20"/>
          <w:lang w:eastAsia="en-US"/>
        </w:rPr>
        <w:t xml:space="preserve">, а след 15 октомври и </w:t>
      </w:r>
      <w:r w:rsidRPr="00C96613">
        <w:rPr>
          <w:rFonts w:ascii="Arial" w:eastAsia="Times New Roman" w:hAnsi="Arial" w:cs="Arial"/>
          <w:b/>
          <w:noProof/>
          <w:sz w:val="20"/>
          <w:szCs w:val="20"/>
          <w:lang w:eastAsia="en-US"/>
        </w:rPr>
        <w:t>по кръстосано съответствие</w:t>
      </w:r>
      <w:r w:rsidR="00BC1E05" w:rsidRPr="00C96613">
        <w:rPr>
          <w:rFonts w:ascii="Arial" w:eastAsia="Times New Roman" w:hAnsi="Arial" w:cs="Arial"/>
          <w:b/>
          <w:noProof/>
          <w:sz w:val="20"/>
          <w:szCs w:val="20"/>
          <w:lang w:eastAsia="en-US"/>
        </w:rPr>
        <w:t>.</w:t>
      </w:r>
      <w:r w:rsidR="00DE740C" w:rsidRPr="00C96613">
        <w:rPr>
          <w:rFonts w:ascii="Arial" w:eastAsia="Times New Roman" w:hAnsi="Arial" w:cs="Arial"/>
          <w:noProof/>
          <w:sz w:val="20"/>
          <w:szCs w:val="20"/>
          <w:lang w:eastAsia="en-US"/>
        </w:rPr>
        <w:t xml:space="preserve"> На засегнатите от сушата площи ще се извършва контрол за засяването на културите. „Той ще е по отношение на засяването на междинните </w:t>
      </w:r>
      <w:r w:rsidR="00C96613" w:rsidRPr="00C96613">
        <w:rPr>
          <w:rFonts w:ascii="Arial" w:eastAsia="Times New Roman" w:hAnsi="Arial" w:cs="Arial"/>
          <w:noProof/>
          <w:sz w:val="20"/>
          <w:szCs w:val="20"/>
          <w:lang w:eastAsia="en-US"/>
        </w:rPr>
        <w:t xml:space="preserve">култури </w:t>
      </w:r>
      <w:r w:rsidR="00DE740C" w:rsidRPr="00C96613">
        <w:rPr>
          <w:rFonts w:ascii="Arial" w:eastAsia="Times New Roman" w:hAnsi="Arial" w:cs="Arial"/>
          <w:noProof/>
          <w:sz w:val="20"/>
          <w:szCs w:val="20"/>
          <w:lang w:eastAsia="en-US"/>
        </w:rPr>
        <w:t xml:space="preserve">и ще се извършва документално. Целта е да бъдат предотвратени в максимална степен последиците от сушата за стопаните“, поясни </w:t>
      </w:r>
      <w:r w:rsidR="00B92437" w:rsidRPr="00C96613">
        <w:rPr>
          <w:rFonts w:ascii="Arial" w:eastAsia="Times New Roman" w:hAnsi="Arial" w:cs="Arial"/>
          <w:noProof/>
          <w:sz w:val="20"/>
          <w:szCs w:val="20"/>
          <w:lang w:eastAsia="en-US"/>
        </w:rPr>
        <w:t>пред земеделските стопани в Сливен директорът на дирекция „Технически инспекторат“ в ДФЗ</w:t>
      </w:r>
      <w:r w:rsidR="00DE740C" w:rsidRPr="00C96613">
        <w:rPr>
          <w:rFonts w:ascii="Arial" w:eastAsia="Times New Roman" w:hAnsi="Arial" w:cs="Arial"/>
          <w:noProof/>
          <w:sz w:val="20"/>
          <w:szCs w:val="20"/>
          <w:lang w:eastAsia="en-US"/>
        </w:rPr>
        <w:t>.</w:t>
      </w:r>
      <w:r w:rsidR="00A522F3" w:rsidRPr="00C96613">
        <w:rPr>
          <w:rFonts w:ascii="Arial" w:eastAsia="Times New Roman" w:hAnsi="Arial" w:cs="Arial"/>
          <w:noProof/>
          <w:sz w:val="20"/>
          <w:szCs w:val="20"/>
          <w:lang w:eastAsia="en-US"/>
        </w:rPr>
        <w:t xml:space="preserve"> </w:t>
      </w:r>
      <w:r w:rsidR="00BC1E05" w:rsidRPr="00C96613">
        <w:rPr>
          <w:rFonts w:ascii="Arial" w:eastAsia="Times New Roman" w:hAnsi="Arial" w:cs="Arial"/>
          <w:noProof/>
          <w:sz w:val="20"/>
          <w:szCs w:val="20"/>
          <w:lang w:eastAsia="en-US"/>
        </w:rPr>
        <w:t xml:space="preserve">Крайният срок за засяването на междинните култури беше 30 септември. </w:t>
      </w:r>
      <w:r w:rsidR="006F2E0D">
        <w:rPr>
          <w:rFonts w:ascii="Arial" w:eastAsia="Times New Roman" w:hAnsi="Arial" w:cs="Arial"/>
          <w:noProof/>
          <w:sz w:val="20"/>
          <w:szCs w:val="20"/>
          <w:lang w:eastAsia="en-US"/>
        </w:rPr>
        <w:t>Междинните култури</w:t>
      </w:r>
      <w:r w:rsidR="00BC1E05" w:rsidRPr="00C96613">
        <w:rPr>
          <w:rFonts w:ascii="Arial" w:eastAsia="Times New Roman" w:hAnsi="Arial" w:cs="Arial"/>
          <w:noProof/>
          <w:sz w:val="20"/>
          <w:szCs w:val="20"/>
          <w:lang w:eastAsia="en-US"/>
        </w:rPr>
        <w:t xml:space="preserve"> ще могат да бъдат използвани от земеделските стопани, кандидатстващи за директни плащания</w:t>
      </w:r>
      <w:r w:rsidR="006F2E0D">
        <w:rPr>
          <w:rFonts w:ascii="Arial" w:eastAsia="Times New Roman" w:hAnsi="Arial" w:cs="Arial"/>
          <w:noProof/>
          <w:sz w:val="20"/>
          <w:szCs w:val="20"/>
          <w:lang w:eastAsia="en-US"/>
        </w:rPr>
        <w:t>,</w:t>
      </w:r>
      <w:r w:rsidR="00BC1E05" w:rsidRPr="00C96613">
        <w:rPr>
          <w:rFonts w:ascii="Arial" w:eastAsia="Times New Roman" w:hAnsi="Arial" w:cs="Arial"/>
          <w:noProof/>
          <w:sz w:val="20"/>
          <w:szCs w:val="20"/>
          <w:lang w:eastAsia="en-US"/>
        </w:rPr>
        <w:t xml:space="preserve"> за изпълнение на изискването за екологично насочени площи. </w:t>
      </w:r>
    </w:p>
    <w:tbl>
      <w:tblPr>
        <w:tblW w:w="10159" w:type="dxa"/>
        <w:tblInd w:w="108" w:type="dxa"/>
        <w:tblLook w:val="01E0" w:firstRow="1" w:lastRow="1" w:firstColumn="1" w:lastColumn="1" w:noHBand="0" w:noVBand="0"/>
      </w:tblPr>
      <w:tblGrid>
        <w:gridCol w:w="9923"/>
        <w:gridCol w:w="236"/>
      </w:tblGrid>
      <w:tr w:rsidR="001B1430" w:rsidRPr="00C96613" w:rsidTr="00F73636">
        <w:tc>
          <w:tcPr>
            <w:tcW w:w="9923" w:type="dxa"/>
            <w:shd w:val="clear" w:color="auto" w:fill="C0C0C0"/>
            <w:hideMark/>
          </w:tcPr>
          <w:p w:rsidR="001B1430" w:rsidRPr="00C96613" w:rsidRDefault="001B1430" w:rsidP="007A39FF">
            <w:pPr>
              <w:jc w:val="both"/>
              <w:rPr>
                <w:rFonts w:ascii="Arial" w:hAnsi="Arial" w:cs="Arial"/>
                <w:b/>
                <w:i/>
                <w:noProof/>
                <w:sz w:val="20"/>
              </w:rPr>
            </w:pPr>
            <w:r w:rsidRPr="00C96613">
              <w:rPr>
                <w:rFonts w:ascii="Arial" w:hAnsi="Arial" w:cs="Arial"/>
                <w:b/>
                <w:i/>
                <w:noProof/>
                <w:sz w:val="20"/>
              </w:rPr>
              <w:t>Пазарна подкрепа</w:t>
            </w:r>
          </w:p>
        </w:tc>
        <w:tc>
          <w:tcPr>
            <w:tcW w:w="236" w:type="dxa"/>
          </w:tcPr>
          <w:p w:rsidR="001B1430" w:rsidRPr="00C96613" w:rsidRDefault="001B1430" w:rsidP="007A39FF">
            <w:pPr>
              <w:jc w:val="both"/>
              <w:rPr>
                <w:rFonts w:ascii="Arial" w:hAnsi="Arial" w:cs="Arial"/>
                <w:b/>
                <w:i/>
                <w:noProof/>
                <w:sz w:val="20"/>
              </w:rPr>
            </w:pPr>
          </w:p>
        </w:tc>
      </w:tr>
    </w:tbl>
    <w:p w:rsidR="001B1430" w:rsidRPr="00C96613" w:rsidRDefault="001B1430" w:rsidP="007A39FF">
      <w:pPr>
        <w:jc w:val="both"/>
        <w:rPr>
          <w:rFonts w:ascii="Arial" w:eastAsia="SimSun" w:hAnsi="Arial" w:cs="Arial"/>
          <w:b/>
          <w:bCs/>
          <w:noProof/>
          <w:color w:val="000000"/>
          <w:sz w:val="20"/>
          <w:lang w:eastAsia="bg-BG"/>
        </w:rPr>
      </w:pPr>
    </w:p>
    <w:p w:rsidR="00CA62B4" w:rsidRPr="00E806A9" w:rsidRDefault="006836A0" w:rsidP="007A39FF">
      <w:pPr>
        <w:pStyle w:val="ListParagraph"/>
        <w:numPr>
          <w:ilvl w:val="0"/>
          <w:numId w:val="11"/>
        </w:numPr>
        <w:tabs>
          <w:tab w:val="left" w:pos="284"/>
        </w:tabs>
        <w:spacing w:line="240" w:lineRule="auto"/>
        <w:ind w:left="0" w:firstLine="0"/>
        <w:jc w:val="both"/>
        <w:rPr>
          <w:rFonts w:ascii="Arial" w:eastAsia="SimSun" w:hAnsi="Arial" w:cs="Arial"/>
          <w:b/>
          <w:bCs/>
          <w:noProof/>
          <w:color w:val="000000"/>
          <w:sz w:val="20"/>
        </w:rPr>
      </w:pPr>
      <w:r w:rsidRPr="00E806A9">
        <w:rPr>
          <w:rFonts w:ascii="Arial" w:hAnsi="Arial" w:cs="Arial"/>
          <w:b/>
          <w:noProof/>
          <w:sz w:val="20"/>
        </w:rPr>
        <w:t>Удължен срок за подаване на заявления за авансово плащане по мярка „Инвестиции в предприятия“ и по-висок размер на помощта по мерките от Национална програма за подпомагане на лозаро-винарския сектор.</w:t>
      </w:r>
      <w:r w:rsidRPr="00E806A9">
        <w:rPr>
          <w:rFonts w:ascii="Arial" w:hAnsi="Arial" w:cs="Arial"/>
          <w:noProof/>
          <w:sz w:val="20"/>
        </w:rPr>
        <w:t xml:space="preserve">  С изменение на Наредба № 6 от 2018 г. за условията и реда за предоставяне на финансова помощ по НППЛВС за периода 2019 – 2023 г., (обн., ДВ, бр. 85 от 2.10.2020 г., в сила от 2.10.2020 г.), е предвидено увеличение на подпомагането по мерките от програмата, както следва: по мярка „Преструктуриране и конверсия на лозя“ подпомагането се увеличава на 90%, а по мерки „Инвестиции в предприятия“, „Събиране на реколтата на зелено“ и „Застраховане на реколтата“ – на 70% от извършените допустими за финансиране разходи. По мярка „Популяризиране в трети държави“ помощта от ЕС също се увеличава на 70%, но в случаите, когато бенефициерите отговарят на критериите и за държавна помощ, крайният размер на помощта остава 80%. Увеличението на помощта се отнася за всички дейности по мерките, за които е сключен договор за предоставяне на финансова помощ в периода 4 май – 15 октомври 2020 г. Тази промяна е на база Делегиран регламент 2020/1275 на ЕК като част от пакета кризисни мерки на Комисията за преодоляване на икономическите последствия от пандемията COVID-19. С изменението е удължен до 7 октомври т.г. срока за подаване на заявления за авансово плащане по мярка „Инвестиции в предприятия“ през 2020 г. По този начин ще се осигури допълнителен времеви ресурс за действия от страна на бенефициерите по мярката. </w:t>
      </w:r>
    </w:p>
    <w:tbl>
      <w:tblPr>
        <w:tblW w:w="10156" w:type="dxa"/>
        <w:tblInd w:w="108" w:type="dxa"/>
        <w:tblLook w:val="01E0" w:firstRow="1" w:lastRow="1" w:firstColumn="1" w:lastColumn="1" w:noHBand="0" w:noVBand="0"/>
      </w:tblPr>
      <w:tblGrid>
        <w:gridCol w:w="9900"/>
        <w:gridCol w:w="256"/>
      </w:tblGrid>
      <w:tr w:rsidR="001B1430" w:rsidRPr="00C96613" w:rsidTr="00F73636">
        <w:tc>
          <w:tcPr>
            <w:tcW w:w="9900" w:type="dxa"/>
            <w:shd w:val="clear" w:color="auto" w:fill="C0C0C0"/>
            <w:hideMark/>
          </w:tcPr>
          <w:p w:rsidR="001B1430" w:rsidRPr="00C96613" w:rsidRDefault="001B1430" w:rsidP="007A39FF">
            <w:pPr>
              <w:tabs>
                <w:tab w:val="left" w:pos="1020"/>
              </w:tabs>
              <w:autoSpaceDE w:val="0"/>
              <w:autoSpaceDN w:val="0"/>
              <w:adjustRightInd w:val="0"/>
              <w:jc w:val="both"/>
              <w:rPr>
                <w:rFonts w:ascii="Arial" w:hAnsi="Arial" w:cs="Arial"/>
                <w:b/>
                <w:i/>
                <w:iCs/>
                <w:noProof/>
                <w:sz w:val="20"/>
              </w:rPr>
            </w:pPr>
            <w:r w:rsidRPr="00C96613">
              <w:rPr>
                <w:rFonts w:ascii="Arial" w:hAnsi="Arial" w:cs="Arial"/>
                <w:b/>
                <w:i/>
                <w:noProof/>
                <w:sz w:val="20"/>
              </w:rPr>
              <w:t>Визия за ОСП след 2020 г.</w:t>
            </w:r>
          </w:p>
        </w:tc>
        <w:tc>
          <w:tcPr>
            <w:tcW w:w="256" w:type="dxa"/>
          </w:tcPr>
          <w:p w:rsidR="001B1430" w:rsidRPr="00C96613" w:rsidRDefault="001B1430" w:rsidP="007A39FF">
            <w:pPr>
              <w:jc w:val="both"/>
              <w:rPr>
                <w:rFonts w:ascii="Arial" w:hAnsi="Arial" w:cs="Arial"/>
                <w:b/>
                <w:noProof/>
                <w:sz w:val="20"/>
              </w:rPr>
            </w:pPr>
          </w:p>
        </w:tc>
      </w:tr>
    </w:tbl>
    <w:p w:rsidR="00CA40F5" w:rsidRPr="00C96613" w:rsidRDefault="00CA40F5" w:rsidP="007A39FF">
      <w:pPr>
        <w:jc w:val="both"/>
        <w:rPr>
          <w:rFonts w:ascii="Arial" w:hAnsi="Arial" w:cs="Arial"/>
          <w:b/>
          <w:noProof/>
          <w:sz w:val="20"/>
        </w:rPr>
      </w:pPr>
    </w:p>
    <w:p w:rsidR="00CA62B4" w:rsidRPr="00094D14" w:rsidRDefault="00CA62B4" w:rsidP="002029F0">
      <w:pPr>
        <w:pStyle w:val="ListParagraph"/>
        <w:numPr>
          <w:ilvl w:val="0"/>
          <w:numId w:val="11"/>
        </w:numPr>
        <w:shd w:val="clear" w:color="auto" w:fill="FFFFFF"/>
        <w:tabs>
          <w:tab w:val="left" w:pos="284"/>
        </w:tabs>
        <w:spacing w:line="240" w:lineRule="auto"/>
        <w:ind w:left="0" w:firstLine="0"/>
        <w:jc w:val="both"/>
        <w:rPr>
          <w:rFonts w:ascii="Arial" w:hAnsi="Arial" w:cs="Arial"/>
          <w:b/>
          <w:noProof/>
          <w:color w:val="000000"/>
          <w:sz w:val="20"/>
        </w:rPr>
      </w:pPr>
      <w:r w:rsidRPr="00094D14">
        <w:rPr>
          <w:rFonts w:ascii="Arial" w:hAnsi="Arial" w:cs="Arial"/>
          <w:b/>
          <w:bCs/>
          <w:noProof/>
          <w:sz w:val="20"/>
        </w:rPr>
        <w:t>На 28 септември се проведе присъствено заседание на Специалния комитет по селско стопанство в гр. Брюксел.</w:t>
      </w:r>
      <w:r w:rsidRPr="00094D14">
        <w:rPr>
          <w:rFonts w:ascii="Arial" w:hAnsi="Arial" w:cs="Arial"/>
          <w:noProof/>
          <w:sz w:val="20"/>
        </w:rPr>
        <w:t xml:space="preserve"> </w:t>
      </w:r>
      <w:r w:rsidR="00672288" w:rsidRPr="00094D14">
        <w:rPr>
          <w:rFonts w:ascii="Arial" w:hAnsi="Arial" w:cs="Arial"/>
          <w:noProof/>
          <w:sz w:val="20"/>
        </w:rPr>
        <w:t>П</w:t>
      </w:r>
      <w:r w:rsidRPr="00094D14">
        <w:rPr>
          <w:rFonts w:ascii="Arial" w:hAnsi="Arial" w:cs="Arial"/>
          <w:noProof/>
          <w:sz w:val="20"/>
        </w:rPr>
        <w:t xml:space="preserve">редседателството представи за обсъждане своите предложения за редакции на </w:t>
      </w:r>
      <w:r w:rsidR="00672288" w:rsidRPr="00094D14">
        <w:rPr>
          <w:rFonts w:ascii="Arial" w:hAnsi="Arial" w:cs="Arial"/>
          <w:noProof/>
          <w:sz w:val="20"/>
        </w:rPr>
        <w:t>някои текстове в</w:t>
      </w:r>
      <w:r w:rsidRPr="00094D14">
        <w:rPr>
          <w:rFonts w:ascii="Arial" w:hAnsi="Arial" w:cs="Arial"/>
          <w:noProof/>
          <w:sz w:val="20"/>
        </w:rPr>
        <w:t xml:space="preserve"> </w:t>
      </w:r>
      <w:r w:rsidR="00672288" w:rsidRPr="00094D14">
        <w:rPr>
          <w:rFonts w:ascii="Arial" w:hAnsi="Arial" w:cs="Arial"/>
          <w:noProof/>
          <w:sz w:val="20"/>
        </w:rPr>
        <w:t>проектите на</w:t>
      </w:r>
      <w:r w:rsidRPr="00094D14">
        <w:rPr>
          <w:rFonts w:ascii="Arial" w:hAnsi="Arial" w:cs="Arial"/>
          <w:noProof/>
          <w:sz w:val="20"/>
        </w:rPr>
        <w:t xml:space="preserve"> Регламент за стратегическите планове и Хоризонтален регламент, с оглед </w:t>
      </w:r>
      <w:r w:rsidR="00672288" w:rsidRPr="00094D14">
        <w:rPr>
          <w:rFonts w:ascii="Arial" w:hAnsi="Arial" w:cs="Arial"/>
          <w:noProof/>
          <w:sz w:val="20"/>
        </w:rPr>
        <w:t>прецизирането им</w:t>
      </w:r>
      <w:r w:rsidRPr="00094D14">
        <w:rPr>
          <w:rFonts w:ascii="Arial" w:hAnsi="Arial" w:cs="Arial"/>
          <w:noProof/>
          <w:sz w:val="20"/>
        </w:rPr>
        <w:t xml:space="preserve"> и постигане на споразумение по тях, преди формулиране на обща позиция на Съвета</w:t>
      </w:r>
      <w:r w:rsidR="00672288" w:rsidRPr="00094D14">
        <w:rPr>
          <w:rFonts w:ascii="Arial" w:hAnsi="Arial" w:cs="Arial"/>
          <w:noProof/>
          <w:sz w:val="20"/>
        </w:rPr>
        <w:t>. О</w:t>
      </w:r>
      <w:r w:rsidRPr="00094D14">
        <w:rPr>
          <w:rFonts w:ascii="Arial" w:hAnsi="Arial" w:cs="Arial"/>
          <w:noProof/>
          <w:sz w:val="20"/>
        </w:rPr>
        <w:t xml:space="preserve">чаква се общата позиция да бъде предоставена за одобрение по време на Съвета на министрите по селско стопанство, предвиден на 19-20 октомври. Основните </w:t>
      </w:r>
      <w:r w:rsidR="00E823BB" w:rsidRPr="00094D14">
        <w:rPr>
          <w:rFonts w:ascii="Arial" w:hAnsi="Arial" w:cs="Arial"/>
          <w:noProof/>
          <w:sz w:val="20"/>
        </w:rPr>
        <w:t>въпроси в</w:t>
      </w:r>
      <w:r w:rsidRPr="00094D14">
        <w:rPr>
          <w:rFonts w:ascii="Arial" w:hAnsi="Arial" w:cs="Arial"/>
          <w:noProof/>
          <w:sz w:val="20"/>
        </w:rPr>
        <w:t xml:space="preserve"> дискусията включваха новата „зелена архитектура“ (еко-схеми и условността), както и елементи на директните плащания (тавани и намаления на плащанията</w:t>
      </w:r>
      <w:r w:rsidR="00E823BB" w:rsidRPr="00094D14">
        <w:rPr>
          <w:rFonts w:ascii="Arial" w:hAnsi="Arial" w:cs="Arial"/>
          <w:noProof/>
          <w:sz w:val="20"/>
        </w:rPr>
        <w:t xml:space="preserve">, </w:t>
      </w:r>
      <w:r w:rsidRPr="00094D14">
        <w:rPr>
          <w:rFonts w:ascii="Arial" w:hAnsi="Arial" w:cs="Arial"/>
          <w:noProof/>
          <w:sz w:val="20"/>
        </w:rPr>
        <w:t xml:space="preserve">обвързана подкрепа). В контекста на </w:t>
      </w:r>
      <w:r w:rsidR="00E823BB" w:rsidRPr="00094D14">
        <w:rPr>
          <w:rFonts w:ascii="Arial" w:hAnsi="Arial" w:cs="Arial"/>
          <w:noProof/>
          <w:sz w:val="20"/>
        </w:rPr>
        <w:t>обсъжданията</w:t>
      </w:r>
      <w:r w:rsidRPr="00094D14">
        <w:rPr>
          <w:rFonts w:ascii="Arial" w:hAnsi="Arial" w:cs="Arial"/>
          <w:noProof/>
          <w:sz w:val="20"/>
        </w:rPr>
        <w:t>, Комисията подкреп</w:t>
      </w:r>
      <w:r w:rsidR="0064208C" w:rsidRPr="00094D14">
        <w:rPr>
          <w:rFonts w:ascii="Arial" w:hAnsi="Arial" w:cs="Arial"/>
          <w:noProof/>
          <w:sz w:val="20"/>
        </w:rPr>
        <w:t>и</w:t>
      </w:r>
      <w:r w:rsidRPr="00094D14">
        <w:rPr>
          <w:rFonts w:ascii="Arial" w:hAnsi="Arial" w:cs="Arial"/>
          <w:noProof/>
          <w:sz w:val="20"/>
        </w:rPr>
        <w:t xml:space="preserve"> целта за постигане на обща позиция на Съвета и призова всички </w:t>
      </w:r>
      <w:r w:rsidR="0064208C" w:rsidRPr="00094D14">
        <w:rPr>
          <w:rFonts w:ascii="Arial" w:hAnsi="Arial" w:cs="Arial"/>
          <w:noProof/>
          <w:sz w:val="20"/>
        </w:rPr>
        <w:t>държави-членки</w:t>
      </w:r>
      <w:r w:rsidRPr="00094D14">
        <w:rPr>
          <w:rFonts w:ascii="Arial" w:hAnsi="Arial" w:cs="Arial"/>
          <w:noProof/>
          <w:sz w:val="20"/>
        </w:rPr>
        <w:t xml:space="preserve"> да работят за това. По отношение на зелената архитектура, </w:t>
      </w:r>
      <w:r w:rsidR="0064208C" w:rsidRPr="00094D14">
        <w:rPr>
          <w:rFonts w:ascii="Arial" w:hAnsi="Arial" w:cs="Arial"/>
          <w:noProof/>
          <w:sz w:val="20"/>
        </w:rPr>
        <w:t>представителите на ЕК</w:t>
      </w:r>
      <w:r w:rsidRPr="00094D14">
        <w:rPr>
          <w:rFonts w:ascii="Arial" w:hAnsi="Arial" w:cs="Arial"/>
          <w:noProof/>
          <w:sz w:val="20"/>
        </w:rPr>
        <w:t xml:space="preserve"> призова</w:t>
      </w:r>
      <w:r w:rsidR="0064208C" w:rsidRPr="00094D14">
        <w:rPr>
          <w:rFonts w:ascii="Arial" w:hAnsi="Arial" w:cs="Arial"/>
          <w:noProof/>
          <w:sz w:val="20"/>
        </w:rPr>
        <w:t>ха</w:t>
      </w:r>
      <w:r w:rsidRPr="00094D14">
        <w:rPr>
          <w:rFonts w:ascii="Arial" w:hAnsi="Arial" w:cs="Arial"/>
          <w:noProof/>
          <w:sz w:val="20"/>
        </w:rPr>
        <w:t xml:space="preserve"> </w:t>
      </w:r>
      <w:r w:rsidR="0064208C" w:rsidRPr="00094D14">
        <w:rPr>
          <w:rFonts w:ascii="Arial" w:hAnsi="Arial" w:cs="Arial"/>
          <w:noProof/>
          <w:sz w:val="20"/>
        </w:rPr>
        <w:t>държавите членки</w:t>
      </w:r>
      <w:r w:rsidRPr="00094D14">
        <w:rPr>
          <w:rFonts w:ascii="Arial" w:hAnsi="Arial" w:cs="Arial"/>
          <w:noProof/>
          <w:sz w:val="20"/>
        </w:rPr>
        <w:t xml:space="preserve"> да бъдат </w:t>
      </w:r>
      <w:r w:rsidR="009A52A1" w:rsidRPr="00094D14">
        <w:rPr>
          <w:rFonts w:ascii="Arial" w:hAnsi="Arial" w:cs="Arial"/>
          <w:noProof/>
          <w:sz w:val="20"/>
        </w:rPr>
        <w:t>по-</w:t>
      </w:r>
      <w:r w:rsidRPr="00094D14">
        <w:rPr>
          <w:rFonts w:ascii="Arial" w:hAnsi="Arial" w:cs="Arial"/>
          <w:noProof/>
          <w:sz w:val="20"/>
        </w:rPr>
        <w:t>амбициозни</w:t>
      </w:r>
      <w:r w:rsidR="0064208C" w:rsidRPr="00094D14">
        <w:rPr>
          <w:rFonts w:ascii="Arial" w:hAnsi="Arial" w:cs="Arial"/>
          <w:noProof/>
          <w:sz w:val="20"/>
        </w:rPr>
        <w:t xml:space="preserve">. </w:t>
      </w:r>
      <w:r w:rsidR="009A52A1" w:rsidRPr="00094D14">
        <w:rPr>
          <w:rFonts w:ascii="Arial" w:hAnsi="Arial" w:cs="Arial"/>
          <w:noProof/>
          <w:sz w:val="20"/>
        </w:rPr>
        <w:t xml:space="preserve">Комисията изрази разочарованието </w:t>
      </w:r>
      <w:r w:rsidR="00542F4C" w:rsidRPr="00094D14">
        <w:rPr>
          <w:rFonts w:ascii="Arial" w:hAnsi="Arial" w:cs="Arial"/>
          <w:noProof/>
          <w:sz w:val="20"/>
        </w:rPr>
        <w:t>си във връзка с</w:t>
      </w:r>
      <w:r w:rsidR="009A52A1" w:rsidRPr="00094D14">
        <w:rPr>
          <w:rFonts w:ascii="Arial" w:hAnsi="Arial" w:cs="Arial"/>
          <w:noProof/>
          <w:sz w:val="20"/>
        </w:rPr>
        <w:t xml:space="preserve"> промяната на задължителността за прилагане на таваните </w:t>
      </w:r>
      <w:r w:rsidRPr="00094D14">
        <w:rPr>
          <w:rFonts w:ascii="Arial" w:hAnsi="Arial" w:cs="Arial"/>
          <w:noProof/>
          <w:sz w:val="20"/>
        </w:rPr>
        <w:t>на директни</w:t>
      </w:r>
      <w:r w:rsidR="0064208C" w:rsidRPr="00094D14">
        <w:rPr>
          <w:rFonts w:ascii="Arial" w:hAnsi="Arial" w:cs="Arial"/>
          <w:noProof/>
          <w:sz w:val="20"/>
        </w:rPr>
        <w:t>те</w:t>
      </w:r>
      <w:r w:rsidR="00542F4C" w:rsidRPr="00094D14">
        <w:rPr>
          <w:rFonts w:ascii="Arial" w:hAnsi="Arial" w:cs="Arial"/>
          <w:noProof/>
          <w:sz w:val="20"/>
        </w:rPr>
        <w:t xml:space="preserve"> плащания. </w:t>
      </w:r>
      <w:r w:rsidR="0064208C" w:rsidRPr="00094D14">
        <w:rPr>
          <w:rFonts w:ascii="Arial" w:hAnsi="Arial" w:cs="Arial"/>
          <w:noProof/>
          <w:sz w:val="20"/>
        </w:rPr>
        <w:t>Държавите-членки</w:t>
      </w:r>
      <w:r w:rsidR="006F3CD1" w:rsidRPr="00094D14">
        <w:rPr>
          <w:rFonts w:ascii="Arial" w:hAnsi="Arial" w:cs="Arial"/>
          <w:noProof/>
          <w:sz w:val="20"/>
        </w:rPr>
        <w:t xml:space="preserve"> </w:t>
      </w:r>
      <w:r w:rsidRPr="00094D14">
        <w:rPr>
          <w:rFonts w:ascii="Arial" w:hAnsi="Arial" w:cs="Arial"/>
          <w:noProof/>
          <w:sz w:val="20"/>
        </w:rPr>
        <w:t>изказаха различни позиции по предложените разпоредби</w:t>
      </w:r>
      <w:r w:rsidR="006F3CD1" w:rsidRPr="00094D14">
        <w:rPr>
          <w:rFonts w:ascii="Arial" w:hAnsi="Arial" w:cs="Arial"/>
          <w:noProof/>
          <w:sz w:val="20"/>
        </w:rPr>
        <w:t xml:space="preserve">. Председателството заяви, че ще вземе под внимание всички коментари направени от делегациите и ще представи нови текстове. </w:t>
      </w:r>
      <w:r w:rsidR="0064208C" w:rsidRPr="00094D14">
        <w:rPr>
          <w:rFonts w:ascii="Arial" w:hAnsi="Arial" w:cs="Arial"/>
          <w:noProof/>
          <w:sz w:val="20"/>
        </w:rPr>
        <w:t>О</w:t>
      </w:r>
      <w:r w:rsidRPr="00094D14">
        <w:rPr>
          <w:rFonts w:ascii="Arial" w:hAnsi="Arial" w:cs="Arial"/>
          <w:noProof/>
          <w:sz w:val="20"/>
        </w:rPr>
        <w:t>бърна внимание, че по отношени</w:t>
      </w:r>
      <w:r w:rsidR="0064208C" w:rsidRPr="00094D14">
        <w:rPr>
          <w:rFonts w:ascii="Arial" w:hAnsi="Arial" w:cs="Arial"/>
          <w:noProof/>
          <w:sz w:val="20"/>
        </w:rPr>
        <w:t>е</w:t>
      </w:r>
      <w:r w:rsidRPr="00094D14">
        <w:rPr>
          <w:rFonts w:ascii="Arial" w:hAnsi="Arial" w:cs="Arial"/>
          <w:noProof/>
          <w:sz w:val="20"/>
        </w:rPr>
        <w:t xml:space="preserve"> на условността </w:t>
      </w:r>
      <w:r w:rsidR="0064208C" w:rsidRPr="00094D14">
        <w:rPr>
          <w:rFonts w:ascii="Arial" w:hAnsi="Arial" w:cs="Arial"/>
          <w:noProof/>
          <w:sz w:val="20"/>
        </w:rPr>
        <w:t>държавите членки продължават да искат</w:t>
      </w:r>
      <w:r w:rsidRPr="00094D14">
        <w:rPr>
          <w:rFonts w:ascii="Arial" w:hAnsi="Arial" w:cs="Arial"/>
          <w:noProof/>
          <w:sz w:val="20"/>
        </w:rPr>
        <w:t xml:space="preserve"> гъвкавост</w:t>
      </w:r>
      <w:r w:rsidR="009A52A1" w:rsidRPr="00094D14">
        <w:rPr>
          <w:rFonts w:ascii="Arial" w:hAnsi="Arial" w:cs="Arial"/>
          <w:noProof/>
          <w:sz w:val="20"/>
        </w:rPr>
        <w:t>. Председателството запазва</w:t>
      </w:r>
      <w:r w:rsidR="007F19F0" w:rsidRPr="00094D14">
        <w:rPr>
          <w:rFonts w:ascii="Arial" w:hAnsi="Arial" w:cs="Arial"/>
          <w:noProof/>
          <w:sz w:val="20"/>
        </w:rPr>
        <w:t xml:space="preserve"> възможността за ДЧ, които искат да въведат задължит</w:t>
      </w:r>
      <w:r w:rsidR="009A52A1" w:rsidRPr="00094D14">
        <w:rPr>
          <w:rFonts w:ascii="Arial" w:hAnsi="Arial" w:cs="Arial"/>
          <w:noProof/>
          <w:sz w:val="20"/>
        </w:rPr>
        <w:t>е</w:t>
      </w:r>
      <w:r w:rsidR="007F19F0" w:rsidRPr="00094D14">
        <w:rPr>
          <w:rFonts w:ascii="Arial" w:hAnsi="Arial" w:cs="Arial"/>
          <w:noProof/>
          <w:sz w:val="20"/>
        </w:rPr>
        <w:t>лно преразпределително плащане, да го направят. В</w:t>
      </w:r>
      <w:r w:rsidRPr="00094D14">
        <w:rPr>
          <w:rFonts w:ascii="Arial" w:hAnsi="Arial" w:cs="Arial"/>
          <w:noProof/>
          <w:sz w:val="20"/>
        </w:rPr>
        <w:t xml:space="preserve">се още няма оформено решение </w:t>
      </w:r>
      <w:r w:rsidR="009A52A1" w:rsidRPr="00094D14">
        <w:rPr>
          <w:rFonts w:ascii="Arial" w:hAnsi="Arial" w:cs="Arial"/>
          <w:noProof/>
          <w:sz w:val="20"/>
        </w:rPr>
        <w:t>по</w:t>
      </w:r>
      <w:r w:rsidRPr="00094D14">
        <w:rPr>
          <w:rFonts w:ascii="Arial" w:hAnsi="Arial" w:cs="Arial"/>
          <w:noProof/>
          <w:sz w:val="20"/>
        </w:rPr>
        <w:t xml:space="preserve"> обвързаната подкрепа, </w:t>
      </w:r>
      <w:r w:rsidR="007F19F0" w:rsidRPr="00094D14">
        <w:rPr>
          <w:rFonts w:ascii="Arial" w:hAnsi="Arial" w:cs="Arial"/>
          <w:noProof/>
          <w:sz w:val="20"/>
        </w:rPr>
        <w:t>н</w:t>
      </w:r>
      <w:r w:rsidR="0064208C" w:rsidRPr="00094D14">
        <w:rPr>
          <w:rFonts w:ascii="Arial" w:hAnsi="Arial" w:cs="Arial"/>
          <w:noProof/>
          <w:sz w:val="20"/>
        </w:rPr>
        <w:t>о</w:t>
      </w:r>
      <w:r w:rsidRPr="00094D14">
        <w:rPr>
          <w:rFonts w:ascii="Arial" w:hAnsi="Arial" w:cs="Arial"/>
          <w:noProof/>
          <w:sz w:val="20"/>
        </w:rPr>
        <w:t xml:space="preserve"> има очакване за запазване на статуквото по всички елементи (т.е. по прилаганите в момента разпоредби). </w:t>
      </w:r>
      <w:r w:rsidR="009A52A1" w:rsidRPr="00094D14">
        <w:rPr>
          <w:rFonts w:ascii="Arial" w:hAnsi="Arial" w:cs="Arial"/>
          <w:noProof/>
          <w:sz w:val="20"/>
        </w:rPr>
        <w:t>П</w:t>
      </w:r>
      <w:r w:rsidRPr="00094D14">
        <w:rPr>
          <w:rFonts w:ascii="Arial" w:hAnsi="Arial" w:cs="Arial"/>
          <w:noProof/>
          <w:sz w:val="20"/>
        </w:rPr>
        <w:t xml:space="preserve">редседателството предостави информация за проведените дискусии </w:t>
      </w:r>
      <w:r w:rsidR="009A52A1" w:rsidRPr="00094D14">
        <w:rPr>
          <w:rFonts w:ascii="Arial" w:hAnsi="Arial" w:cs="Arial"/>
          <w:noProof/>
          <w:sz w:val="20"/>
        </w:rPr>
        <w:t>по</w:t>
      </w:r>
      <w:r w:rsidRPr="00094D14">
        <w:rPr>
          <w:rFonts w:ascii="Arial" w:hAnsi="Arial" w:cs="Arial"/>
          <w:noProof/>
          <w:sz w:val="20"/>
        </w:rPr>
        <w:t xml:space="preserve"> </w:t>
      </w:r>
      <w:r w:rsidR="009A52A1" w:rsidRPr="00094D14">
        <w:rPr>
          <w:rFonts w:ascii="Arial" w:hAnsi="Arial" w:cs="Arial"/>
          <w:noProof/>
          <w:sz w:val="20"/>
        </w:rPr>
        <w:t>предстоящите</w:t>
      </w:r>
      <w:r w:rsidRPr="00094D14">
        <w:rPr>
          <w:rFonts w:ascii="Arial" w:hAnsi="Arial" w:cs="Arial"/>
          <w:noProof/>
          <w:sz w:val="20"/>
        </w:rPr>
        <w:t xml:space="preserve"> заключения на Съвета </w:t>
      </w:r>
      <w:r w:rsidR="00542F4C" w:rsidRPr="00094D14">
        <w:rPr>
          <w:rFonts w:ascii="Arial" w:hAnsi="Arial" w:cs="Arial"/>
          <w:noProof/>
          <w:sz w:val="20"/>
        </w:rPr>
        <w:t>относно</w:t>
      </w:r>
      <w:r w:rsidRPr="00094D14">
        <w:rPr>
          <w:rFonts w:ascii="Arial" w:hAnsi="Arial" w:cs="Arial"/>
          <w:noProof/>
          <w:sz w:val="20"/>
        </w:rPr>
        <w:t xml:space="preserve"> стратегията „От фермата до трапезата“</w:t>
      </w:r>
      <w:r w:rsidR="009A52A1" w:rsidRPr="00094D14">
        <w:rPr>
          <w:rFonts w:ascii="Arial" w:hAnsi="Arial" w:cs="Arial"/>
          <w:noProof/>
          <w:sz w:val="20"/>
        </w:rPr>
        <w:t>. Държавите-членки</w:t>
      </w:r>
      <w:r w:rsidRPr="00094D14">
        <w:rPr>
          <w:rFonts w:ascii="Arial" w:hAnsi="Arial" w:cs="Arial"/>
          <w:noProof/>
          <w:sz w:val="20"/>
        </w:rPr>
        <w:t xml:space="preserve"> направиха допълнителни предложения за редакция по текстовете.</w:t>
      </w:r>
    </w:p>
    <w:p w:rsidR="00B83D6D" w:rsidRPr="00B83D6D" w:rsidRDefault="00B83D6D" w:rsidP="00B83D6D">
      <w:pPr>
        <w:jc w:val="both"/>
        <w:rPr>
          <w:rFonts w:ascii="Arial" w:hAnsi="Arial" w:cs="Arial"/>
          <w:sz w:val="20"/>
        </w:rPr>
      </w:pPr>
      <w:r w:rsidRPr="00B83D6D">
        <w:rPr>
          <w:rFonts w:ascii="Arial" w:hAnsi="Arial" w:cs="Arial"/>
          <w:b/>
          <w:sz w:val="20"/>
        </w:rPr>
        <w:t>4.</w:t>
      </w:r>
      <w:r>
        <w:rPr>
          <w:rFonts w:ascii="Arial" w:hAnsi="Arial" w:cs="Arial"/>
          <w:b/>
          <w:sz w:val="20"/>
        </w:rPr>
        <w:t xml:space="preserve"> </w:t>
      </w:r>
      <w:r w:rsidRPr="00B83D6D">
        <w:rPr>
          <w:rFonts w:ascii="Arial" w:hAnsi="Arial" w:cs="Arial"/>
          <w:b/>
          <w:sz w:val="20"/>
        </w:rPr>
        <w:t>Европейската селска мрежа организира уебинар относно изработването на интервенционната стратегия като част от изготвянето на Стратегическите планове по ОСП.</w:t>
      </w:r>
      <w:r w:rsidRPr="00B83D6D">
        <w:rPr>
          <w:rFonts w:ascii="Arial" w:hAnsi="Arial" w:cs="Arial"/>
          <w:sz w:val="20"/>
        </w:rPr>
        <w:t xml:space="preserve"> Уебинарът се проведе на 2 октомври и в него участваха представители на повечето ДЧ, ЕК (ГД „Земеделие и развитие на селските райони) и експерти на мрежата. По време на събитието ЕК представи своето виждане относно интервенционните стратегии в стратегическите планове и отговори на въпроси на ДЧ. Австрия, Германия и Франция споделиха своя опит при разработване на интервенциите и единната за плана интервенционна стратегия, обвързването с индикаторите и необходимата обосновка за финансовите разпределения. Във втората част на уебинара участниците бяха разделени на три панела: справедливи доходи за фермерите; дейности, свързани с климатичните промени и развитие на селските местности. Във всеки от панелите участниците споделиха идеи относно потенциалните трудности и предизвикателства, както и възможности за тяхното преодоляване при работата по съответната част от стратегическия план. Събитието беше оценено като много полезно от всички участници. Презентациите от събитието са достъпни на страницата на Европейската селска мрежа </w:t>
      </w:r>
      <w:hyperlink r:id="rId8" w:history="1">
        <w:r w:rsidRPr="00B83D6D">
          <w:rPr>
            <w:rStyle w:val="Hyperlink"/>
            <w:rFonts w:ascii="Arial" w:hAnsi="Arial" w:cs="Arial"/>
            <w:sz w:val="20"/>
          </w:rPr>
          <w:t>https://enrd.ec.europa.eu/news-events/events/enrd-webinar-preparing-cap-strategic-plans-designing-intervention-strategy_en</w:t>
        </w:r>
      </w:hyperlink>
      <w:r w:rsidRPr="00B83D6D">
        <w:rPr>
          <w:rFonts w:ascii="Arial" w:hAnsi="Arial" w:cs="Arial"/>
          <w:sz w:val="20"/>
        </w:rPr>
        <w:t>.</w:t>
      </w:r>
    </w:p>
    <w:p w:rsidR="00B83D6D" w:rsidRDefault="00B83D6D" w:rsidP="007A39FF">
      <w:pPr>
        <w:shd w:val="clear" w:color="auto" w:fill="FFFFFF"/>
        <w:jc w:val="both"/>
        <w:rPr>
          <w:rFonts w:ascii="Arial" w:hAnsi="Arial" w:cs="Arial"/>
          <w:b/>
          <w:noProof/>
          <w:color w:val="000000"/>
          <w:sz w:val="20"/>
          <w:lang w:eastAsia="bg-BG"/>
        </w:rPr>
      </w:pPr>
    </w:p>
    <w:p w:rsidR="00F1441F" w:rsidRPr="00C96613" w:rsidRDefault="00B83D6D" w:rsidP="007A39FF">
      <w:pPr>
        <w:shd w:val="clear" w:color="auto" w:fill="FFFFFF"/>
        <w:jc w:val="both"/>
        <w:rPr>
          <w:rFonts w:ascii="Arial" w:hAnsi="Arial" w:cs="Arial"/>
          <w:noProof/>
          <w:color w:val="000000"/>
          <w:sz w:val="20"/>
          <w:lang w:eastAsia="bg-BG"/>
        </w:rPr>
      </w:pPr>
      <w:r>
        <w:rPr>
          <w:rFonts w:ascii="Arial" w:hAnsi="Arial" w:cs="Arial"/>
          <w:b/>
          <w:noProof/>
          <w:color w:val="000000"/>
          <w:sz w:val="20"/>
          <w:lang w:eastAsia="bg-BG"/>
        </w:rPr>
        <w:t>5</w:t>
      </w:r>
      <w:r w:rsidR="00F1441F" w:rsidRPr="00C96613">
        <w:rPr>
          <w:rFonts w:ascii="Arial" w:hAnsi="Arial" w:cs="Arial"/>
          <w:b/>
          <w:noProof/>
          <w:color w:val="000000"/>
          <w:sz w:val="20"/>
          <w:lang w:eastAsia="bg-BG"/>
        </w:rPr>
        <w:t>. Коалиция от 30 европейски организации на гражданското общество изпрати отворено писмо до лидерите на ЕС с призив за привеждане на новата  ОСП в съответствие със целите на Зелената сделка, Стратегиите „От фермата до трапезата“ и за Биоразнообразие 2030</w:t>
      </w:r>
      <w:r w:rsidR="00F1441F" w:rsidRPr="00C96613">
        <w:rPr>
          <w:rFonts w:ascii="Arial" w:hAnsi="Arial" w:cs="Arial"/>
          <w:noProof/>
          <w:color w:val="000000"/>
          <w:sz w:val="20"/>
          <w:lang w:eastAsia="bg-BG"/>
        </w:rPr>
        <w:t xml:space="preserve">. Докато германското председателство подготвя общ подход за бъдещата </w:t>
      </w:r>
      <w:r w:rsidR="007A39FF">
        <w:rPr>
          <w:rFonts w:ascii="Arial" w:hAnsi="Arial" w:cs="Arial"/>
          <w:noProof/>
          <w:color w:val="000000"/>
          <w:sz w:val="20"/>
          <w:lang w:eastAsia="bg-BG"/>
        </w:rPr>
        <w:t xml:space="preserve">обща </w:t>
      </w:r>
      <w:r w:rsidR="00F1441F" w:rsidRPr="00C96613">
        <w:rPr>
          <w:rFonts w:ascii="Arial" w:hAnsi="Arial" w:cs="Arial"/>
          <w:noProof/>
          <w:color w:val="000000"/>
          <w:sz w:val="20"/>
          <w:lang w:eastAsia="bg-BG"/>
        </w:rPr>
        <w:t xml:space="preserve">селскостопанска политика преди </w:t>
      </w:r>
      <w:r w:rsidR="006836A0" w:rsidRPr="00C96613">
        <w:rPr>
          <w:rFonts w:ascii="Arial" w:hAnsi="Arial" w:cs="Arial"/>
          <w:noProof/>
          <w:sz w:val="20"/>
        </w:rPr>
        <w:t>Съвета на министрите по селско стопанствo</w:t>
      </w:r>
      <w:r w:rsidR="007A39FF">
        <w:rPr>
          <w:rFonts w:ascii="Arial" w:hAnsi="Arial" w:cs="Arial"/>
          <w:noProof/>
          <w:sz w:val="20"/>
        </w:rPr>
        <w:t xml:space="preserve"> </w:t>
      </w:r>
      <w:r w:rsidR="00F1441F" w:rsidRPr="00C96613">
        <w:rPr>
          <w:rFonts w:ascii="Arial" w:hAnsi="Arial" w:cs="Arial"/>
          <w:noProof/>
          <w:color w:val="000000"/>
          <w:sz w:val="20"/>
          <w:lang w:eastAsia="bg-BG"/>
        </w:rPr>
        <w:t>(19-20 октомври) и членовете на Европейския парламент</w:t>
      </w:r>
      <w:r w:rsidR="00552243" w:rsidRPr="00C96613">
        <w:rPr>
          <w:rFonts w:ascii="Arial" w:hAnsi="Arial" w:cs="Arial"/>
          <w:noProof/>
          <w:color w:val="000000"/>
          <w:sz w:val="20"/>
          <w:lang w:eastAsia="bg-BG"/>
        </w:rPr>
        <w:t xml:space="preserve"> фина</w:t>
      </w:r>
      <w:r w:rsidR="006836A0" w:rsidRPr="00C96613">
        <w:rPr>
          <w:rFonts w:ascii="Arial" w:hAnsi="Arial" w:cs="Arial"/>
          <w:noProof/>
          <w:color w:val="000000"/>
          <w:sz w:val="20"/>
          <w:lang w:eastAsia="bg-BG"/>
        </w:rPr>
        <w:t>лизират позицията си пред</w:t>
      </w:r>
      <w:r w:rsidR="007A39FF">
        <w:rPr>
          <w:rFonts w:ascii="Arial" w:hAnsi="Arial" w:cs="Arial"/>
          <w:noProof/>
          <w:color w:val="000000"/>
          <w:sz w:val="20"/>
          <w:lang w:eastAsia="bg-BG"/>
        </w:rPr>
        <w:t>и</w:t>
      </w:r>
      <w:r w:rsidR="00552243" w:rsidRPr="00C96613">
        <w:rPr>
          <w:rFonts w:ascii="Arial" w:hAnsi="Arial" w:cs="Arial"/>
          <w:noProof/>
          <w:color w:val="000000"/>
          <w:sz w:val="20"/>
          <w:lang w:eastAsia="bg-BG"/>
        </w:rPr>
        <w:t xml:space="preserve"> втората</w:t>
      </w:r>
      <w:r w:rsidR="00F1441F" w:rsidRPr="00C96613">
        <w:rPr>
          <w:rFonts w:ascii="Arial" w:hAnsi="Arial" w:cs="Arial"/>
          <w:noProof/>
          <w:color w:val="000000"/>
          <w:sz w:val="20"/>
          <w:lang w:eastAsia="bg-BG"/>
        </w:rPr>
        <w:t xml:space="preserve"> пленарната сесия през октомври</w:t>
      </w:r>
      <w:r w:rsidR="00552243" w:rsidRPr="00C96613">
        <w:rPr>
          <w:rFonts w:ascii="Arial" w:hAnsi="Arial" w:cs="Arial"/>
          <w:noProof/>
          <w:color w:val="000000"/>
          <w:sz w:val="20"/>
          <w:lang w:eastAsia="bg-BG"/>
        </w:rPr>
        <w:t xml:space="preserve"> (19-2</w:t>
      </w:r>
      <w:r w:rsidR="00DC01EC">
        <w:rPr>
          <w:rFonts w:ascii="Arial" w:hAnsi="Arial" w:cs="Arial"/>
          <w:noProof/>
          <w:color w:val="000000"/>
          <w:sz w:val="20"/>
          <w:lang w:eastAsia="bg-BG"/>
        </w:rPr>
        <w:t>2</w:t>
      </w:r>
      <w:r w:rsidR="00552243" w:rsidRPr="00C96613">
        <w:rPr>
          <w:rFonts w:ascii="Arial" w:hAnsi="Arial" w:cs="Arial"/>
          <w:noProof/>
          <w:color w:val="000000"/>
          <w:sz w:val="20"/>
          <w:lang w:eastAsia="bg-BG"/>
        </w:rPr>
        <w:t xml:space="preserve"> октомври)</w:t>
      </w:r>
      <w:r w:rsidR="00F1441F" w:rsidRPr="00C96613">
        <w:rPr>
          <w:rFonts w:ascii="Arial" w:hAnsi="Arial" w:cs="Arial"/>
          <w:noProof/>
          <w:color w:val="000000"/>
          <w:sz w:val="20"/>
          <w:lang w:eastAsia="bg-BG"/>
        </w:rPr>
        <w:t xml:space="preserve">, коалицията призовава лидерите на ЕС да изменят предложението за </w:t>
      </w:r>
      <w:r w:rsidR="006836A0" w:rsidRPr="00C96613">
        <w:rPr>
          <w:rFonts w:ascii="Arial" w:hAnsi="Arial" w:cs="Arial"/>
          <w:noProof/>
          <w:color w:val="000000"/>
          <w:sz w:val="20"/>
          <w:lang w:eastAsia="bg-BG"/>
        </w:rPr>
        <w:t xml:space="preserve">Бъдещата </w:t>
      </w:r>
      <w:r w:rsidR="00F1441F" w:rsidRPr="00C96613">
        <w:rPr>
          <w:rFonts w:ascii="Arial" w:hAnsi="Arial" w:cs="Arial"/>
          <w:noProof/>
          <w:color w:val="000000"/>
          <w:sz w:val="20"/>
          <w:lang w:eastAsia="bg-BG"/>
        </w:rPr>
        <w:t>ОСП от 2018 г. и представят три основни приоритета: i)</w:t>
      </w:r>
      <w:r w:rsidR="00F1441F" w:rsidRPr="00C96613">
        <w:rPr>
          <w:rFonts w:ascii="Arial" w:hAnsi="Arial" w:cs="Arial"/>
          <w:i/>
          <w:iCs/>
          <w:noProof/>
          <w:color w:val="000000"/>
          <w:sz w:val="20"/>
          <w:lang w:eastAsia="bg-BG"/>
        </w:rPr>
        <w:t xml:space="preserve"> </w:t>
      </w:r>
      <w:r w:rsidR="00F1441F" w:rsidRPr="00C96613">
        <w:rPr>
          <w:rFonts w:ascii="Arial" w:hAnsi="Arial" w:cs="Arial"/>
          <w:iCs/>
          <w:noProof/>
          <w:color w:val="000000"/>
          <w:sz w:val="20"/>
          <w:lang w:eastAsia="bg-BG"/>
        </w:rPr>
        <w:t xml:space="preserve"> ОСП да има яс</w:t>
      </w:r>
      <w:r w:rsidR="00AC19C5">
        <w:rPr>
          <w:rFonts w:ascii="Arial" w:hAnsi="Arial" w:cs="Arial"/>
          <w:iCs/>
          <w:noProof/>
          <w:color w:val="000000"/>
          <w:sz w:val="20"/>
          <w:lang w:eastAsia="bg-BG"/>
        </w:rPr>
        <w:t>на насока и стабилно управление. Ч</w:t>
      </w:r>
      <w:r w:rsidR="00F1441F" w:rsidRPr="00C96613">
        <w:rPr>
          <w:rFonts w:ascii="Arial" w:hAnsi="Arial" w:cs="Arial"/>
          <w:noProof/>
          <w:color w:val="000000"/>
          <w:sz w:val="20"/>
          <w:lang w:eastAsia="bg-BG"/>
        </w:rPr>
        <w:t>рез интегриране на съответните цели на Зелената сделка в ОСП, да се гарантира, че рамката е съгласувана с по-широки политики (здравеопазване, климат, международно развитие, кръгова икономика и нулево замърсяване) и "ясно обвързване на субсидиите" с напредък п</w:t>
      </w:r>
      <w:r w:rsidR="00AC19C5">
        <w:rPr>
          <w:rFonts w:ascii="Arial" w:hAnsi="Arial" w:cs="Arial"/>
          <w:noProof/>
          <w:color w:val="000000"/>
          <w:sz w:val="20"/>
          <w:lang w:eastAsia="bg-BG"/>
        </w:rPr>
        <w:t>о</w:t>
      </w:r>
      <w:r w:rsidR="00F1441F" w:rsidRPr="00C96613">
        <w:rPr>
          <w:rFonts w:ascii="Arial" w:hAnsi="Arial" w:cs="Arial"/>
          <w:noProof/>
          <w:color w:val="000000"/>
          <w:sz w:val="20"/>
          <w:lang w:eastAsia="bg-BG"/>
        </w:rPr>
        <w:t xml:space="preserve"> изпълнението на целите; ii) да се </w:t>
      </w:r>
      <w:r w:rsidR="00F1441F" w:rsidRPr="00C96613">
        <w:rPr>
          <w:rFonts w:ascii="Arial" w:hAnsi="Arial" w:cs="Arial"/>
          <w:iCs/>
          <w:noProof/>
          <w:color w:val="000000"/>
          <w:sz w:val="20"/>
          <w:lang w:eastAsia="bg-BG"/>
        </w:rPr>
        <w:t>гарантира, че ОСП не подкрепя или стимулира каквито и да било вредни практики или практики</w:t>
      </w:r>
      <w:r w:rsidR="00F1441F" w:rsidRPr="00C96613">
        <w:rPr>
          <w:rFonts w:ascii="Arial" w:hAnsi="Arial" w:cs="Arial"/>
          <w:noProof/>
          <w:color w:val="000000"/>
          <w:sz w:val="20"/>
          <w:lang w:eastAsia="bg-BG"/>
        </w:rPr>
        <w:t xml:space="preserve"> </w:t>
      </w:r>
      <w:r w:rsidR="00F1441F" w:rsidRPr="00C96613">
        <w:rPr>
          <w:rFonts w:ascii="Arial" w:hAnsi="Arial" w:cs="Arial"/>
          <w:iCs/>
          <w:noProof/>
          <w:color w:val="000000"/>
          <w:sz w:val="20"/>
          <w:lang w:eastAsia="bg-BG"/>
        </w:rPr>
        <w:t>несъвместим</w:t>
      </w:r>
      <w:r w:rsidR="00AC19C5">
        <w:rPr>
          <w:rFonts w:ascii="Arial" w:hAnsi="Arial" w:cs="Arial"/>
          <w:iCs/>
          <w:noProof/>
          <w:color w:val="000000"/>
          <w:sz w:val="20"/>
          <w:lang w:eastAsia="bg-BG"/>
        </w:rPr>
        <w:t>и</w:t>
      </w:r>
      <w:r w:rsidR="00F1441F" w:rsidRPr="00C96613">
        <w:rPr>
          <w:rFonts w:ascii="Arial" w:hAnsi="Arial" w:cs="Arial"/>
          <w:iCs/>
          <w:noProof/>
          <w:color w:val="000000"/>
          <w:sz w:val="20"/>
          <w:lang w:eastAsia="bg-BG"/>
        </w:rPr>
        <w:t xml:space="preserve"> със</w:t>
      </w:r>
      <w:r w:rsidR="00F1441F" w:rsidRPr="00C96613">
        <w:rPr>
          <w:rFonts w:ascii="Arial" w:hAnsi="Arial" w:cs="Arial"/>
          <w:noProof/>
          <w:color w:val="000000"/>
          <w:sz w:val="20"/>
          <w:lang w:eastAsia="bg-BG"/>
        </w:rPr>
        <w:t xml:space="preserve"> Зелената сделка</w:t>
      </w:r>
      <w:r w:rsidR="00AC19C5">
        <w:rPr>
          <w:rFonts w:ascii="Arial" w:hAnsi="Arial" w:cs="Arial"/>
          <w:noProof/>
          <w:color w:val="000000"/>
          <w:sz w:val="20"/>
          <w:lang w:eastAsia="bg-BG"/>
        </w:rPr>
        <w:t>. Д</w:t>
      </w:r>
      <w:r w:rsidR="00F1441F" w:rsidRPr="00C96613">
        <w:rPr>
          <w:rFonts w:ascii="Arial" w:hAnsi="Arial" w:cs="Arial"/>
          <w:iCs/>
          <w:noProof/>
          <w:color w:val="000000"/>
          <w:sz w:val="20"/>
          <w:lang w:eastAsia="bg-BG"/>
        </w:rPr>
        <w:t>а се предложат</w:t>
      </w:r>
      <w:r w:rsidR="00F1441F" w:rsidRPr="00C96613">
        <w:rPr>
          <w:rFonts w:ascii="Arial" w:hAnsi="Arial" w:cs="Arial"/>
          <w:noProof/>
          <w:color w:val="000000"/>
          <w:sz w:val="20"/>
          <w:lang w:eastAsia="bg-BG"/>
        </w:rPr>
        <w:t xml:space="preserve"> по-добри предпазни мерки за спиране на субсидииите за земеделски</w:t>
      </w:r>
      <w:r w:rsidR="00FE479E">
        <w:rPr>
          <w:rFonts w:ascii="Arial" w:hAnsi="Arial" w:cs="Arial"/>
          <w:noProof/>
          <w:color w:val="000000"/>
          <w:sz w:val="20"/>
          <w:lang w:eastAsia="bg-BG"/>
        </w:rPr>
        <w:t>те</w:t>
      </w:r>
      <w:r w:rsidR="00F1441F" w:rsidRPr="00C96613">
        <w:rPr>
          <w:rFonts w:ascii="Arial" w:hAnsi="Arial" w:cs="Arial"/>
          <w:noProof/>
          <w:color w:val="000000"/>
          <w:sz w:val="20"/>
          <w:lang w:eastAsia="bg-BG"/>
        </w:rPr>
        <w:t xml:space="preserve"> стоп</w:t>
      </w:r>
      <w:r w:rsidR="00145FD8" w:rsidRPr="00C96613">
        <w:rPr>
          <w:rFonts w:ascii="Arial" w:hAnsi="Arial" w:cs="Arial"/>
          <w:noProof/>
          <w:color w:val="000000"/>
          <w:sz w:val="20"/>
          <w:lang w:eastAsia="bg-BG"/>
        </w:rPr>
        <w:t>ани, които със своите  действия</w:t>
      </w:r>
      <w:r w:rsidR="00F1441F" w:rsidRPr="00C96613">
        <w:rPr>
          <w:rFonts w:ascii="Arial" w:hAnsi="Arial" w:cs="Arial"/>
          <w:noProof/>
          <w:color w:val="000000"/>
          <w:sz w:val="20"/>
          <w:lang w:eastAsia="bg-BG"/>
        </w:rPr>
        <w:t xml:space="preserve"> оказват отрицателно въздействие</w:t>
      </w:r>
      <w:r w:rsidR="00AC19C5">
        <w:rPr>
          <w:rFonts w:ascii="Arial" w:hAnsi="Arial" w:cs="Arial"/>
          <w:noProof/>
          <w:color w:val="000000"/>
          <w:sz w:val="20"/>
          <w:lang w:eastAsia="bg-BG"/>
        </w:rPr>
        <w:t xml:space="preserve"> върху околната среда, климата и</w:t>
      </w:r>
      <w:r w:rsidR="00F1441F" w:rsidRPr="00C96613">
        <w:rPr>
          <w:rFonts w:ascii="Arial" w:hAnsi="Arial" w:cs="Arial"/>
          <w:noProof/>
          <w:color w:val="000000"/>
          <w:sz w:val="20"/>
          <w:lang w:eastAsia="bg-BG"/>
        </w:rPr>
        <w:t xml:space="preserve"> здравето, като например интензивн</w:t>
      </w:r>
      <w:r w:rsidR="00AC19C5">
        <w:rPr>
          <w:rFonts w:ascii="Arial" w:hAnsi="Arial" w:cs="Arial"/>
          <w:noProof/>
          <w:color w:val="000000"/>
          <w:sz w:val="20"/>
          <w:lang w:eastAsia="bg-BG"/>
        </w:rPr>
        <w:t>о</w:t>
      </w:r>
      <w:r w:rsidR="00F1441F" w:rsidRPr="00C96613">
        <w:rPr>
          <w:rFonts w:ascii="Arial" w:hAnsi="Arial" w:cs="Arial"/>
          <w:noProof/>
          <w:color w:val="000000"/>
          <w:sz w:val="20"/>
          <w:lang w:eastAsia="bg-BG"/>
        </w:rPr>
        <w:t xml:space="preserve"> животновъдство и нарушават базова</w:t>
      </w:r>
      <w:r w:rsidR="00FE479E">
        <w:rPr>
          <w:rFonts w:ascii="Arial" w:hAnsi="Arial" w:cs="Arial"/>
          <w:noProof/>
          <w:color w:val="000000"/>
          <w:sz w:val="20"/>
          <w:lang w:eastAsia="bg-BG"/>
        </w:rPr>
        <w:t>та</w:t>
      </w:r>
      <w:r w:rsidR="00F1441F" w:rsidRPr="00C96613">
        <w:rPr>
          <w:rFonts w:ascii="Arial" w:hAnsi="Arial" w:cs="Arial"/>
          <w:noProof/>
          <w:color w:val="000000"/>
          <w:sz w:val="20"/>
          <w:lang w:eastAsia="bg-BG"/>
        </w:rPr>
        <w:t xml:space="preserve"> линия в условността (макс. </w:t>
      </w:r>
      <w:r w:rsidR="00FE479E">
        <w:rPr>
          <w:rFonts w:ascii="Arial" w:hAnsi="Arial" w:cs="Arial"/>
          <w:noProof/>
          <w:color w:val="000000"/>
          <w:sz w:val="20"/>
          <w:lang w:eastAsia="bg-BG"/>
        </w:rPr>
        <w:t>п</w:t>
      </w:r>
      <w:r w:rsidR="00F1441F" w:rsidRPr="00C96613">
        <w:rPr>
          <w:rFonts w:ascii="Arial" w:hAnsi="Arial" w:cs="Arial"/>
          <w:noProof/>
          <w:color w:val="000000"/>
          <w:sz w:val="20"/>
          <w:lang w:eastAsia="bg-BG"/>
        </w:rPr>
        <w:t>лътност</w:t>
      </w:r>
      <w:r w:rsidR="00FE479E">
        <w:rPr>
          <w:rFonts w:ascii="Arial" w:hAnsi="Arial" w:cs="Arial"/>
          <w:noProof/>
          <w:color w:val="000000"/>
          <w:sz w:val="20"/>
          <w:lang w:eastAsia="bg-BG"/>
        </w:rPr>
        <w:t xml:space="preserve"> на животински единици</w:t>
      </w:r>
      <w:r w:rsidR="00F1441F" w:rsidRPr="00C96613">
        <w:rPr>
          <w:rFonts w:ascii="Arial" w:hAnsi="Arial" w:cs="Arial"/>
          <w:noProof/>
          <w:color w:val="000000"/>
          <w:sz w:val="20"/>
          <w:lang w:eastAsia="bg-BG"/>
        </w:rPr>
        <w:t>, намаляване на употребата на пестициди, защита на торфища и постоянни пасища и диверсификация); iii) </w:t>
      </w:r>
      <w:r w:rsidR="00F1441F" w:rsidRPr="00C96613">
        <w:rPr>
          <w:rFonts w:ascii="Arial" w:hAnsi="Arial" w:cs="Arial"/>
          <w:iCs/>
          <w:noProof/>
          <w:color w:val="000000"/>
          <w:sz w:val="20"/>
          <w:lang w:eastAsia="bg-BG"/>
        </w:rPr>
        <w:t>земеделските стопани да бъдат двигатели на положителната промяна</w:t>
      </w:r>
      <w:r w:rsidR="0024570B">
        <w:rPr>
          <w:rFonts w:ascii="Arial" w:hAnsi="Arial" w:cs="Arial"/>
          <w:iCs/>
          <w:noProof/>
          <w:color w:val="000000"/>
          <w:sz w:val="20"/>
          <w:lang w:eastAsia="bg-BG"/>
        </w:rPr>
        <w:t>,</w:t>
      </w:r>
      <w:r w:rsidR="00F1441F" w:rsidRPr="00C96613">
        <w:rPr>
          <w:rFonts w:ascii="Arial" w:hAnsi="Arial" w:cs="Arial"/>
          <w:iCs/>
          <w:noProof/>
          <w:color w:val="000000"/>
          <w:sz w:val="20"/>
          <w:lang w:eastAsia="bg-BG"/>
        </w:rPr>
        <w:t xml:space="preserve"> вкл. </w:t>
      </w:r>
      <w:r w:rsidR="00F1441F" w:rsidRPr="00C96613">
        <w:rPr>
          <w:rFonts w:ascii="Arial" w:hAnsi="Arial" w:cs="Arial"/>
          <w:noProof/>
          <w:color w:val="000000"/>
          <w:sz w:val="20"/>
          <w:lang w:eastAsia="bg-BG"/>
        </w:rPr>
        <w:t>достатъчно и качествено финансиране от ОСП за стимулиране на възнагражденията</w:t>
      </w:r>
      <w:r w:rsidR="004B555B" w:rsidRPr="00C96613">
        <w:rPr>
          <w:rFonts w:ascii="Arial" w:hAnsi="Arial" w:cs="Arial"/>
          <w:noProof/>
          <w:color w:val="000000"/>
          <w:sz w:val="20"/>
          <w:lang w:eastAsia="bg-BG"/>
        </w:rPr>
        <w:t xml:space="preserve"> на земеделските стопани,</w:t>
      </w:r>
      <w:r w:rsidR="00F1441F" w:rsidRPr="00C96613">
        <w:rPr>
          <w:rFonts w:ascii="Arial" w:hAnsi="Arial" w:cs="Arial"/>
          <w:noProof/>
          <w:color w:val="000000"/>
          <w:sz w:val="20"/>
          <w:lang w:eastAsia="bg-BG"/>
        </w:rPr>
        <w:t xml:space="preserve"> за постигане на целите на Зелената сделка, като намаляване </w:t>
      </w:r>
      <w:r w:rsidR="0024570B">
        <w:rPr>
          <w:rFonts w:ascii="Arial" w:hAnsi="Arial" w:cs="Arial"/>
          <w:noProof/>
          <w:color w:val="000000"/>
          <w:sz w:val="20"/>
          <w:lang w:eastAsia="bg-BG"/>
        </w:rPr>
        <w:t xml:space="preserve">на </w:t>
      </w:r>
      <w:r w:rsidR="00F1441F" w:rsidRPr="00C96613">
        <w:rPr>
          <w:rFonts w:ascii="Arial" w:hAnsi="Arial" w:cs="Arial"/>
          <w:noProof/>
          <w:color w:val="000000"/>
          <w:sz w:val="20"/>
          <w:lang w:eastAsia="bg-BG"/>
        </w:rPr>
        <w:t>използване</w:t>
      </w:r>
      <w:r w:rsidR="0024570B">
        <w:rPr>
          <w:rFonts w:ascii="Arial" w:hAnsi="Arial" w:cs="Arial"/>
          <w:noProof/>
          <w:color w:val="000000"/>
          <w:sz w:val="20"/>
          <w:lang w:eastAsia="bg-BG"/>
        </w:rPr>
        <w:t>то</w:t>
      </w:r>
      <w:r w:rsidR="00F1441F" w:rsidRPr="00C96613">
        <w:rPr>
          <w:rFonts w:ascii="Arial" w:hAnsi="Arial" w:cs="Arial"/>
          <w:noProof/>
          <w:color w:val="000000"/>
          <w:sz w:val="20"/>
          <w:lang w:eastAsia="bg-BG"/>
        </w:rPr>
        <w:t xml:space="preserve"> на пестициди, торове и антимикробни средства, увеличаване на биологичното земеделие, агро-екология и агролесовъдство, разгръщане на особености</w:t>
      </w:r>
      <w:r w:rsidR="0024570B">
        <w:rPr>
          <w:rFonts w:ascii="Arial" w:hAnsi="Arial" w:cs="Arial"/>
          <w:noProof/>
          <w:color w:val="000000"/>
          <w:sz w:val="20"/>
          <w:lang w:eastAsia="bg-BG"/>
        </w:rPr>
        <w:t>те</w:t>
      </w:r>
      <w:r w:rsidR="00F1441F" w:rsidRPr="00C96613">
        <w:rPr>
          <w:rFonts w:ascii="Arial" w:hAnsi="Arial" w:cs="Arial"/>
          <w:noProof/>
          <w:color w:val="000000"/>
          <w:sz w:val="20"/>
          <w:lang w:eastAsia="bg-BG"/>
        </w:rPr>
        <w:t xml:space="preserve"> на ландшафта с високо биологично разнообразие, намаляване на емисиите на парникови газо</w:t>
      </w:r>
      <w:r w:rsidR="004B555B" w:rsidRPr="00C96613">
        <w:rPr>
          <w:rFonts w:ascii="Arial" w:hAnsi="Arial" w:cs="Arial"/>
          <w:noProof/>
          <w:color w:val="000000"/>
          <w:sz w:val="20"/>
          <w:lang w:eastAsia="bg-BG"/>
        </w:rPr>
        <w:t xml:space="preserve">ве, предотвратяване на </w:t>
      </w:r>
      <w:r w:rsidR="00F1441F" w:rsidRPr="00C96613">
        <w:rPr>
          <w:rFonts w:ascii="Arial" w:hAnsi="Arial" w:cs="Arial"/>
          <w:noProof/>
          <w:color w:val="000000"/>
          <w:sz w:val="20"/>
          <w:lang w:eastAsia="bg-BG"/>
        </w:rPr>
        <w:t>загуби</w:t>
      </w:r>
      <w:r w:rsidR="0024570B">
        <w:rPr>
          <w:rFonts w:ascii="Arial" w:hAnsi="Arial" w:cs="Arial"/>
          <w:noProof/>
          <w:color w:val="000000"/>
          <w:sz w:val="20"/>
          <w:lang w:eastAsia="bg-BG"/>
        </w:rPr>
        <w:t>те</w:t>
      </w:r>
      <w:r w:rsidR="00F1441F" w:rsidRPr="00C96613">
        <w:rPr>
          <w:rFonts w:ascii="Arial" w:hAnsi="Arial" w:cs="Arial"/>
          <w:noProof/>
          <w:color w:val="000000"/>
          <w:sz w:val="20"/>
          <w:lang w:eastAsia="bg-BG"/>
        </w:rPr>
        <w:t xml:space="preserve"> на храна и променящи се диетични модели. В заключение</w:t>
      </w:r>
      <w:r w:rsidR="0024570B">
        <w:rPr>
          <w:rFonts w:ascii="Arial" w:hAnsi="Arial" w:cs="Arial"/>
          <w:noProof/>
          <w:color w:val="000000"/>
          <w:sz w:val="20"/>
          <w:lang w:eastAsia="bg-BG"/>
        </w:rPr>
        <w:t>,</w:t>
      </w:r>
      <w:r w:rsidR="00F1441F" w:rsidRPr="00C96613">
        <w:rPr>
          <w:rFonts w:ascii="Arial" w:hAnsi="Arial" w:cs="Arial"/>
          <w:noProof/>
          <w:color w:val="000000"/>
          <w:sz w:val="20"/>
          <w:lang w:eastAsia="bg-BG"/>
        </w:rPr>
        <w:t xml:space="preserve"> авторите на писмото приканват европейски</w:t>
      </w:r>
      <w:r w:rsidR="0024570B">
        <w:rPr>
          <w:rFonts w:ascii="Arial" w:hAnsi="Arial" w:cs="Arial"/>
          <w:noProof/>
          <w:color w:val="000000"/>
          <w:sz w:val="20"/>
          <w:lang w:eastAsia="bg-BG"/>
        </w:rPr>
        <w:t>те</w:t>
      </w:r>
      <w:r w:rsidR="00F1441F" w:rsidRPr="00C96613">
        <w:rPr>
          <w:rFonts w:ascii="Arial" w:hAnsi="Arial" w:cs="Arial"/>
          <w:noProof/>
          <w:color w:val="000000"/>
          <w:sz w:val="20"/>
          <w:lang w:eastAsia="bg-BG"/>
        </w:rPr>
        <w:t xml:space="preserve"> политици </w:t>
      </w:r>
      <w:r w:rsidR="0024570B">
        <w:rPr>
          <w:rFonts w:ascii="Arial" w:hAnsi="Arial" w:cs="Arial"/>
          <w:noProof/>
          <w:color w:val="000000"/>
          <w:sz w:val="20"/>
          <w:lang w:eastAsia="bg-BG"/>
        </w:rPr>
        <w:t xml:space="preserve">към </w:t>
      </w:r>
      <w:r w:rsidR="00F1441F" w:rsidRPr="00C96613">
        <w:rPr>
          <w:rFonts w:ascii="Arial" w:hAnsi="Arial" w:cs="Arial"/>
          <w:noProof/>
          <w:color w:val="000000"/>
          <w:sz w:val="20"/>
          <w:lang w:eastAsia="bg-BG"/>
        </w:rPr>
        <w:t>действ</w:t>
      </w:r>
      <w:r w:rsidR="0024570B">
        <w:rPr>
          <w:rFonts w:ascii="Arial" w:hAnsi="Arial" w:cs="Arial"/>
          <w:noProof/>
          <w:color w:val="000000"/>
          <w:sz w:val="20"/>
          <w:lang w:eastAsia="bg-BG"/>
        </w:rPr>
        <w:t>ие</w:t>
      </w:r>
      <w:r w:rsidR="00F1441F" w:rsidRPr="00C96613">
        <w:rPr>
          <w:rFonts w:ascii="Arial" w:hAnsi="Arial" w:cs="Arial"/>
          <w:noProof/>
          <w:color w:val="000000"/>
          <w:sz w:val="20"/>
          <w:lang w:eastAsia="bg-BG"/>
        </w:rPr>
        <w:t xml:space="preserve">, </w:t>
      </w:r>
      <w:r w:rsidR="0024570B">
        <w:rPr>
          <w:rFonts w:ascii="Arial" w:hAnsi="Arial" w:cs="Arial"/>
          <w:noProof/>
          <w:color w:val="000000"/>
          <w:sz w:val="20"/>
          <w:lang w:eastAsia="bg-BG"/>
        </w:rPr>
        <w:t>„</w:t>
      </w:r>
      <w:r w:rsidR="00F1441F" w:rsidRPr="00C96613">
        <w:rPr>
          <w:rFonts w:ascii="Arial" w:hAnsi="Arial" w:cs="Arial"/>
          <w:noProof/>
          <w:color w:val="000000"/>
          <w:sz w:val="20"/>
          <w:lang w:eastAsia="bg-BG"/>
        </w:rPr>
        <w:t xml:space="preserve">за да осигурят по-зелено, по-справедливо и </w:t>
      </w:r>
      <w:r w:rsidR="0024570B">
        <w:rPr>
          <w:rFonts w:ascii="Arial" w:hAnsi="Arial" w:cs="Arial"/>
          <w:noProof/>
          <w:color w:val="000000"/>
          <w:sz w:val="20"/>
          <w:lang w:eastAsia="bg-BG"/>
        </w:rPr>
        <w:t>по-</w:t>
      </w:r>
      <w:r w:rsidR="00F1441F" w:rsidRPr="00C96613">
        <w:rPr>
          <w:rFonts w:ascii="Arial" w:hAnsi="Arial" w:cs="Arial"/>
          <w:noProof/>
          <w:color w:val="000000"/>
          <w:sz w:val="20"/>
          <w:lang w:eastAsia="bg-BG"/>
        </w:rPr>
        <w:t>здравословно бъдеще на селскостопанския сектор</w:t>
      </w:r>
      <w:r w:rsidR="0024570B">
        <w:rPr>
          <w:rFonts w:ascii="Arial" w:hAnsi="Arial" w:cs="Arial"/>
          <w:noProof/>
          <w:color w:val="000000"/>
          <w:sz w:val="20"/>
          <w:lang w:eastAsia="bg-BG"/>
        </w:rPr>
        <w:t>“</w:t>
      </w:r>
      <w:r w:rsidR="00F1441F" w:rsidRPr="00C96613">
        <w:rPr>
          <w:rFonts w:ascii="Arial" w:hAnsi="Arial" w:cs="Arial"/>
          <w:noProof/>
          <w:color w:val="000000"/>
          <w:sz w:val="20"/>
          <w:lang w:eastAsia="bg-BG"/>
        </w:rPr>
        <w:t xml:space="preserve">. </w:t>
      </w:r>
    </w:p>
    <w:p w:rsidR="002A2BBE" w:rsidRPr="00C96613" w:rsidRDefault="002A2BBE" w:rsidP="007A39FF">
      <w:pPr>
        <w:shd w:val="clear" w:color="auto" w:fill="FFFFFF"/>
        <w:jc w:val="both"/>
        <w:rPr>
          <w:rFonts w:ascii="Arial" w:hAnsi="Arial" w:cs="Arial"/>
          <w:b/>
          <w:noProof/>
          <w:sz w:val="20"/>
        </w:rPr>
      </w:pPr>
    </w:p>
    <w:tbl>
      <w:tblPr>
        <w:tblW w:w="10159" w:type="dxa"/>
        <w:tblInd w:w="108" w:type="dxa"/>
        <w:tblLook w:val="01E0" w:firstRow="1" w:lastRow="1" w:firstColumn="1" w:lastColumn="1" w:noHBand="0" w:noVBand="0"/>
      </w:tblPr>
      <w:tblGrid>
        <w:gridCol w:w="9923"/>
        <w:gridCol w:w="236"/>
      </w:tblGrid>
      <w:tr w:rsidR="001B1430" w:rsidRPr="00C96613" w:rsidTr="00F73636">
        <w:tc>
          <w:tcPr>
            <w:tcW w:w="9923" w:type="dxa"/>
            <w:shd w:val="clear" w:color="auto" w:fill="C0C0C0"/>
            <w:hideMark/>
          </w:tcPr>
          <w:p w:rsidR="001B1430" w:rsidRPr="00C96613" w:rsidRDefault="001B1430" w:rsidP="007A39FF">
            <w:pPr>
              <w:jc w:val="both"/>
              <w:rPr>
                <w:rStyle w:val="longtext"/>
                <w:rFonts w:ascii="Arial" w:hAnsi="Arial" w:cs="Arial"/>
                <w:b/>
                <w:i/>
                <w:noProof/>
                <w:sz w:val="20"/>
              </w:rPr>
            </w:pPr>
            <w:r w:rsidRPr="00C96613">
              <w:rPr>
                <w:rStyle w:val="longtext"/>
                <w:rFonts w:ascii="Arial" w:hAnsi="Arial" w:cs="Arial"/>
                <w:b/>
                <w:i/>
                <w:noProof/>
                <w:sz w:val="20"/>
              </w:rPr>
              <w:t>Още от ЕС и света</w:t>
            </w:r>
          </w:p>
        </w:tc>
        <w:tc>
          <w:tcPr>
            <w:tcW w:w="236" w:type="dxa"/>
          </w:tcPr>
          <w:p w:rsidR="001B1430" w:rsidRPr="00C96613" w:rsidRDefault="001B1430" w:rsidP="007A39FF">
            <w:pPr>
              <w:jc w:val="both"/>
              <w:rPr>
                <w:rStyle w:val="longtext"/>
                <w:rFonts w:ascii="Arial" w:hAnsi="Arial" w:cs="Arial"/>
                <w:b/>
                <w:noProof/>
                <w:sz w:val="20"/>
              </w:rPr>
            </w:pPr>
          </w:p>
        </w:tc>
      </w:tr>
    </w:tbl>
    <w:p w:rsidR="001B1430" w:rsidRPr="00C96613" w:rsidRDefault="001B1430" w:rsidP="007A39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FF1161" w:rsidRPr="00C96613" w:rsidRDefault="00B83D6D" w:rsidP="007A39FF">
      <w:pPr>
        <w:jc w:val="both"/>
        <w:rPr>
          <w:rFonts w:ascii="Arial" w:hAnsi="Arial" w:cs="Arial"/>
          <w:noProof/>
          <w:color w:val="000000"/>
          <w:sz w:val="20"/>
          <w:lang w:eastAsia="bg-BG"/>
        </w:rPr>
      </w:pPr>
      <w:r>
        <w:rPr>
          <w:rStyle w:val="longtext"/>
          <w:rFonts w:ascii="Arial" w:hAnsi="Arial" w:cs="Arial"/>
          <w:b/>
          <w:noProof/>
          <w:sz w:val="20"/>
        </w:rPr>
        <w:t>6</w:t>
      </w:r>
      <w:r w:rsidR="0024496F" w:rsidRPr="00C96613">
        <w:rPr>
          <w:rStyle w:val="longtext"/>
          <w:rFonts w:ascii="Arial" w:hAnsi="Arial" w:cs="Arial"/>
          <w:noProof/>
          <w:sz w:val="20"/>
        </w:rPr>
        <w:t xml:space="preserve">. </w:t>
      </w:r>
      <w:r w:rsidR="00FF1161" w:rsidRPr="00C96613">
        <w:rPr>
          <w:rFonts w:ascii="Arial" w:hAnsi="Arial" w:cs="Arial"/>
          <w:b/>
          <w:bCs/>
          <w:noProof/>
          <w:color w:val="222222"/>
          <w:sz w:val="20"/>
          <w:lang w:eastAsia="bg-BG"/>
        </w:rPr>
        <w:t>Китай</w:t>
      </w:r>
      <w:r w:rsidR="00FF1161" w:rsidRPr="00C96613">
        <w:rPr>
          <w:rFonts w:ascii="Arial" w:hAnsi="Arial" w:cs="Arial"/>
          <w:b/>
          <w:noProof/>
          <w:color w:val="222222"/>
          <w:sz w:val="20"/>
          <w:lang w:eastAsia="bg-BG"/>
        </w:rPr>
        <w:t> ще се опита </w:t>
      </w:r>
      <w:r w:rsidR="00FF1161" w:rsidRPr="00C96613">
        <w:rPr>
          <w:rFonts w:ascii="Arial" w:hAnsi="Arial" w:cs="Arial"/>
          <w:b/>
          <w:bCs/>
          <w:noProof/>
          <w:color w:val="222222"/>
          <w:sz w:val="20"/>
          <w:lang w:eastAsia="bg-BG"/>
        </w:rPr>
        <w:t>да овладее високото ниво на вредни емисии преди 2030 г</w:t>
      </w:r>
      <w:r w:rsidR="00FF1161" w:rsidRPr="00C96613">
        <w:rPr>
          <w:rFonts w:ascii="Arial" w:hAnsi="Arial" w:cs="Arial"/>
          <w:b/>
          <w:noProof/>
          <w:color w:val="222222"/>
          <w:sz w:val="20"/>
          <w:lang w:eastAsia="bg-BG"/>
        </w:rPr>
        <w:t>. и да </w:t>
      </w:r>
      <w:r w:rsidR="00FF1161" w:rsidRPr="00C96613">
        <w:rPr>
          <w:rFonts w:ascii="Arial" w:hAnsi="Arial" w:cs="Arial"/>
          <w:b/>
          <w:bCs/>
          <w:noProof/>
          <w:color w:val="222222"/>
          <w:sz w:val="20"/>
          <w:lang w:eastAsia="bg-BG"/>
        </w:rPr>
        <w:t>постигне въглероден неутралитет до 2060 г.</w:t>
      </w:r>
      <w:r w:rsidR="00FF1161" w:rsidRPr="00C96613">
        <w:rPr>
          <w:rFonts w:ascii="Arial" w:hAnsi="Arial" w:cs="Arial"/>
          <w:b/>
          <w:noProof/>
          <w:color w:val="222222"/>
          <w:sz w:val="20"/>
          <w:lang w:eastAsia="bg-BG"/>
        </w:rPr>
        <w:t>, обяви президентът Си Дзинпин</w:t>
      </w:r>
      <w:r w:rsidR="00FF1161" w:rsidRPr="00C96613">
        <w:rPr>
          <w:rFonts w:ascii="Arial" w:hAnsi="Arial" w:cs="Arial"/>
          <w:noProof/>
          <w:color w:val="222222"/>
          <w:sz w:val="20"/>
          <w:lang w:eastAsia="bg-BG"/>
        </w:rPr>
        <w:t>. Той очерта стъпките на плана по време на своя реч чрез видеовръзка по повод </w:t>
      </w:r>
      <w:r w:rsidR="00FF1161" w:rsidRPr="00C96613">
        <w:rPr>
          <w:rFonts w:ascii="Arial" w:hAnsi="Arial" w:cs="Arial"/>
          <w:bCs/>
          <w:noProof/>
          <w:color w:val="222222"/>
          <w:sz w:val="20"/>
          <w:lang w:eastAsia="bg-BG"/>
        </w:rPr>
        <w:t>Общото събрание на ООН в Ню Йорк</w:t>
      </w:r>
      <w:r w:rsidR="00FF1161" w:rsidRPr="00C96613">
        <w:rPr>
          <w:rFonts w:ascii="Arial" w:hAnsi="Arial" w:cs="Arial"/>
          <w:noProof/>
          <w:color w:val="000000"/>
          <w:sz w:val="20"/>
          <w:lang w:eastAsia="bg-BG"/>
        </w:rPr>
        <w:t xml:space="preserve"> на 22 септември. Китайският лидер също обеща, че азиатската държава, с население от близо 1,4 милиарда души, ще „увеличи мащаба  на национално определения принос ", съгласно Парижкото споразумение за климата,</w:t>
      </w:r>
      <w:r w:rsidR="000C6AD6">
        <w:rPr>
          <w:rFonts w:ascii="Arial" w:hAnsi="Arial" w:cs="Arial"/>
          <w:noProof/>
          <w:color w:val="000000"/>
          <w:sz w:val="20"/>
          <w:lang w:eastAsia="bg-BG"/>
        </w:rPr>
        <w:t xml:space="preserve"> </w:t>
      </w:r>
      <w:r w:rsidR="00FF1161" w:rsidRPr="00C96613">
        <w:rPr>
          <w:rFonts w:ascii="Arial" w:hAnsi="Arial" w:cs="Arial"/>
          <w:noProof/>
          <w:color w:val="000000"/>
          <w:sz w:val="20"/>
          <w:lang w:eastAsia="bg-BG"/>
        </w:rPr>
        <w:t>"чрез приемане на по-енергични политики и мерки за действи</w:t>
      </w:r>
      <w:r w:rsidR="000C6AD6">
        <w:rPr>
          <w:rFonts w:ascii="Arial" w:hAnsi="Arial" w:cs="Arial"/>
          <w:noProof/>
          <w:color w:val="000000"/>
          <w:sz w:val="20"/>
          <w:lang w:eastAsia="bg-BG"/>
        </w:rPr>
        <w:t>е“</w:t>
      </w:r>
      <w:r w:rsidR="00FF1161" w:rsidRPr="00C96613">
        <w:rPr>
          <w:rFonts w:ascii="Arial" w:hAnsi="Arial" w:cs="Arial"/>
          <w:noProof/>
          <w:color w:val="000000"/>
          <w:sz w:val="20"/>
          <w:lang w:eastAsia="bg-BG"/>
        </w:rPr>
        <w:t xml:space="preserve">. </w:t>
      </w:r>
      <w:r w:rsidR="00FF1161" w:rsidRPr="00C96613">
        <w:rPr>
          <w:rFonts w:ascii="Arial" w:hAnsi="Arial" w:cs="Arial"/>
          <w:noProof/>
          <w:color w:val="222222"/>
          <w:sz w:val="20"/>
          <w:lang w:eastAsia="bg-BG"/>
        </w:rPr>
        <w:t>Той призова всички страни да се опитат </w:t>
      </w:r>
      <w:r w:rsidR="00FF1161" w:rsidRPr="00C96613">
        <w:rPr>
          <w:rFonts w:ascii="Arial" w:hAnsi="Arial" w:cs="Arial"/>
          <w:bCs/>
          <w:noProof/>
          <w:color w:val="222222"/>
          <w:sz w:val="20"/>
          <w:lang w:eastAsia="bg-BG"/>
        </w:rPr>
        <w:t>да върнат екологичния баланс на световната икономика</w:t>
      </w:r>
      <w:r w:rsidR="00FF1161" w:rsidRPr="00C96613">
        <w:rPr>
          <w:rFonts w:ascii="Arial" w:hAnsi="Arial" w:cs="Arial"/>
          <w:noProof/>
          <w:color w:val="222222"/>
          <w:sz w:val="20"/>
          <w:lang w:eastAsia="bg-BG"/>
        </w:rPr>
        <w:t>, който беше нарушен вследствие на пандемията от COVID-19. Експертите смятат, че с настоящия план китайският лидер се възползва от нежеланието на САЩ да се заеме с въпроса за климата. „</w:t>
      </w:r>
      <w:r w:rsidR="00FF1161" w:rsidRPr="00C96613">
        <w:rPr>
          <w:rFonts w:ascii="Arial" w:hAnsi="Arial" w:cs="Arial"/>
          <w:iCs/>
          <w:noProof/>
          <w:color w:val="222222"/>
          <w:sz w:val="20"/>
          <w:lang w:eastAsia="bg-BG"/>
        </w:rPr>
        <w:t>Това показва интересът на Си</w:t>
      </w:r>
      <w:r w:rsidR="000C6AD6">
        <w:rPr>
          <w:rFonts w:ascii="Arial" w:hAnsi="Arial" w:cs="Arial"/>
          <w:iCs/>
          <w:noProof/>
          <w:color w:val="222222"/>
          <w:sz w:val="20"/>
          <w:lang w:eastAsia="bg-BG"/>
        </w:rPr>
        <w:t xml:space="preserve"> </w:t>
      </w:r>
      <w:r w:rsidR="000C6AD6" w:rsidRPr="000C6AD6">
        <w:rPr>
          <w:rFonts w:ascii="Arial" w:hAnsi="Arial" w:cs="Arial" w:hint="eastAsia"/>
          <w:iCs/>
          <w:noProof/>
          <w:color w:val="222222"/>
          <w:sz w:val="20"/>
          <w:lang w:eastAsia="bg-BG"/>
        </w:rPr>
        <w:t>Дзинпин</w:t>
      </w:r>
      <w:r w:rsidR="00FF1161" w:rsidRPr="00C96613">
        <w:rPr>
          <w:rFonts w:ascii="Arial" w:hAnsi="Arial" w:cs="Arial"/>
          <w:iCs/>
          <w:noProof/>
          <w:color w:val="222222"/>
          <w:sz w:val="20"/>
          <w:lang w:eastAsia="bg-BG"/>
        </w:rPr>
        <w:t xml:space="preserve"> да използва политиката в областта на климата за геополитически цели</w:t>
      </w:r>
      <w:r w:rsidR="00FF1161" w:rsidRPr="00C96613">
        <w:rPr>
          <w:rFonts w:ascii="Arial" w:hAnsi="Arial" w:cs="Arial"/>
          <w:noProof/>
          <w:color w:val="222222"/>
          <w:sz w:val="20"/>
          <w:lang w:eastAsia="bg-BG"/>
        </w:rPr>
        <w:t>“, обясни Ли Шуо, експерт по климатичните въпроси в Китай. Според него</w:t>
      </w:r>
      <w:r w:rsidR="000C6AD6">
        <w:rPr>
          <w:rFonts w:ascii="Arial" w:hAnsi="Arial" w:cs="Arial"/>
          <w:noProof/>
          <w:color w:val="222222"/>
          <w:sz w:val="20"/>
          <w:lang w:eastAsia="bg-BG"/>
        </w:rPr>
        <w:t>,</w:t>
      </w:r>
      <w:r w:rsidR="00FF1161" w:rsidRPr="00C96613">
        <w:rPr>
          <w:rFonts w:ascii="Arial" w:hAnsi="Arial" w:cs="Arial"/>
          <w:noProof/>
          <w:color w:val="222222"/>
          <w:sz w:val="20"/>
          <w:lang w:eastAsia="bg-BG"/>
        </w:rPr>
        <w:t xml:space="preserve"> китайският президент отново е изненадал представителите на другите държави.</w:t>
      </w:r>
      <w:r w:rsidR="00FF1161" w:rsidRPr="00C96613">
        <w:rPr>
          <w:rFonts w:ascii="Arial" w:hAnsi="Arial" w:cs="Arial"/>
          <w:noProof/>
          <w:color w:val="000000"/>
          <w:sz w:val="20"/>
          <w:lang w:eastAsia="bg-BG"/>
        </w:rPr>
        <w:t xml:space="preserve"> В отговор на речта на китайския президент Си Дзинпин, Дженифър Морган, изпълнителен директор на Грийнпийс Inte</w:t>
      </w:r>
      <w:r w:rsidR="009B4185" w:rsidRPr="00C96613">
        <w:rPr>
          <w:rFonts w:ascii="Arial" w:hAnsi="Arial" w:cs="Arial"/>
          <w:noProof/>
          <w:color w:val="000000"/>
          <w:sz w:val="20"/>
          <w:lang w:eastAsia="bg-BG"/>
        </w:rPr>
        <w:t>rnational заяви</w:t>
      </w:r>
      <w:r w:rsidR="00FF1161" w:rsidRPr="00C96613">
        <w:rPr>
          <w:rFonts w:ascii="Arial" w:hAnsi="Arial" w:cs="Arial"/>
          <w:noProof/>
          <w:color w:val="000000"/>
          <w:sz w:val="20"/>
          <w:lang w:eastAsia="bg-BG"/>
        </w:rPr>
        <w:t xml:space="preserve">, че ангажиментът на Китай да </w:t>
      </w:r>
      <w:r w:rsidR="000C6AD6">
        <w:rPr>
          <w:rFonts w:ascii="Arial" w:hAnsi="Arial" w:cs="Arial"/>
          <w:noProof/>
          <w:color w:val="000000"/>
          <w:sz w:val="20"/>
          <w:lang w:eastAsia="bg-BG"/>
        </w:rPr>
        <w:t>по</w:t>
      </w:r>
      <w:r w:rsidR="00FF1161" w:rsidRPr="00C96613">
        <w:rPr>
          <w:rFonts w:ascii="Arial" w:hAnsi="Arial" w:cs="Arial"/>
          <w:noProof/>
          <w:color w:val="000000"/>
          <w:sz w:val="20"/>
          <w:lang w:eastAsia="bg-BG"/>
        </w:rPr>
        <w:t>ст</w:t>
      </w:r>
      <w:r w:rsidR="000C6AD6">
        <w:rPr>
          <w:rFonts w:ascii="Arial" w:hAnsi="Arial" w:cs="Arial"/>
          <w:noProof/>
          <w:color w:val="000000"/>
          <w:sz w:val="20"/>
          <w:lang w:eastAsia="bg-BG"/>
        </w:rPr>
        <w:t>игне</w:t>
      </w:r>
      <w:r w:rsidR="00FF1161" w:rsidRPr="00C96613">
        <w:rPr>
          <w:rFonts w:ascii="Arial" w:hAnsi="Arial" w:cs="Arial"/>
          <w:noProof/>
          <w:color w:val="000000"/>
          <w:sz w:val="20"/>
          <w:lang w:eastAsia="bg-BG"/>
        </w:rPr>
        <w:t xml:space="preserve"> въглероден неутрален до 2060 г. „изпраща силен сигнал за реалността на климатичната криза и показва, че необходимостта от многостранно с</w:t>
      </w:r>
      <w:r w:rsidR="009B4185" w:rsidRPr="00C96613">
        <w:rPr>
          <w:rFonts w:ascii="Arial" w:hAnsi="Arial" w:cs="Arial"/>
          <w:noProof/>
          <w:color w:val="000000"/>
          <w:sz w:val="20"/>
          <w:lang w:eastAsia="bg-BG"/>
        </w:rPr>
        <w:t>ътрудничество не е загубена</w:t>
      </w:r>
      <w:r w:rsidR="00FF1161" w:rsidRPr="00C96613">
        <w:rPr>
          <w:rFonts w:ascii="Arial" w:hAnsi="Arial" w:cs="Arial"/>
          <w:noProof/>
          <w:color w:val="000000"/>
          <w:sz w:val="20"/>
          <w:lang w:eastAsia="bg-BG"/>
        </w:rPr>
        <w:t>“.  С „пожари</w:t>
      </w:r>
      <w:r w:rsidR="007114C3">
        <w:rPr>
          <w:rFonts w:ascii="Arial" w:hAnsi="Arial" w:cs="Arial"/>
          <w:noProof/>
          <w:color w:val="000000"/>
          <w:sz w:val="20"/>
          <w:lang w:eastAsia="bg-BG"/>
        </w:rPr>
        <w:t>те</w:t>
      </w:r>
      <w:r w:rsidR="00FF1161" w:rsidRPr="00C96613">
        <w:rPr>
          <w:rFonts w:ascii="Arial" w:hAnsi="Arial" w:cs="Arial"/>
          <w:noProof/>
          <w:color w:val="000000"/>
          <w:sz w:val="20"/>
          <w:lang w:eastAsia="bg-BG"/>
        </w:rPr>
        <w:t>, наводнения</w:t>
      </w:r>
      <w:r w:rsidR="007114C3">
        <w:rPr>
          <w:rFonts w:ascii="Arial" w:hAnsi="Arial" w:cs="Arial"/>
          <w:noProof/>
          <w:color w:val="000000"/>
          <w:sz w:val="20"/>
          <w:lang w:eastAsia="bg-BG"/>
        </w:rPr>
        <w:t>та</w:t>
      </w:r>
      <w:r w:rsidR="00FF1161" w:rsidRPr="00C96613">
        <w:rPr>
          <w:rFonts w:ascii="Arial" w:hAnsi="Arial" w:cs="Arial"/>
          <w:noProof/>
          <w:color w:val="000000"/>
          <w:sz w:val="20"/>
          <w:lang w:eastAsia="bg-BG"/>
        </w:rPr>
        <w:t xml:space="preserve"> и суши</w:t>
      </w:r>
      <w:r w:rsidR="007114C3">
        <w:rPr>
          <w:rFonts w:ascii="Arial" w:hAnsi="Arial" w:cs="Arial"/>
          <w:noProof/>
          <w:color w:val="000000"/>
          <w:sz w:val="20"/>
          <w:lang w:eastAsia="bg-BG"/>
        </w:rPr>
        <w:t>те</w:t>
      </w:r>
      <w:r w:rsidR="00FF1161" w:rsidRPr="00C96613">
        <w:rPr>
          <w:rFonts w:ascii="Arial" w:hAnsi="Arial" w:cs="Arial"/>
          <w:noProof/>
          <w:color w:val="000000"/>
          <w:sz w:val="20"/>
          <w:lang w:eastAsia="bg-BG"/>
        </w:rPr>
        <w:t xml:space="preserve"> по целия свят е от решаващо значение тези „ сигнали“</w:t>
      </w:r>
      <w:r w:rsidR="007114C3">
        <w:rPr>
          <w:rFonts w:ascii="Arial" w:hAnsi="Arial" w:cs="Arial"/>
          <w:noProof/>
          <w:color w:val="000000"/>
          <w:sz w:val="20"/>
          <w:lang w:eastAsia="bg-BG"/>
        </w:rPr>
        <w:t xml:space="preserve"> </w:t>
      </w:r>
      <w:r w:rsidR="00FF1161" w:rsidRPr="00C96613">
        <w:rPr>
          <w:rFonts w:ascii="Arial" w:hAnsi="Arial" w:cs="Arial"/>
          <w:noProof/>
          <w:color w:val="000000"/>
          <w:sz w:val="20"/>
          <w:lang w:eastAsia="bg-BG"/>
        </w:rPr>
        <w:t xml:space="preserve">бързо да се превърнат в действие ”, каза тя. </w:t>
      </w:r>
      <w:r w:rsidR="007114C3">
        <w:rPr>
          <w:rFonts w:ascii="Arial" w:hAnsi="Arial" w:cs="Arial"/>
          <w:noProof/>
          <w:color w:val="000000"/>
          <w:sz w:val="20"/>
          <w:lang w:eastAsia="bg-BG"/>
        </w:rPr>
        <w:t xml:space="preserve">„ </w:t>
      </w:r>
      <w:r w:rsidR="00FF1161" w:rsidRPr="00C96613">
        <w:rPr>
          <w:rFonts w:ascii="Arial" w:hAnsi="Arial" w:cs="Arial"/>
          <w:iCs/>
          <w:noProof/>
          <w:color w:val="222222"/>
          <w:sz w:val="20"/>
          <w:lang w:eastAsia="bg-BG"/>
        </w:rPr>
        <w:t>ЕС трябва да отговори на ангажимента на Китай, като увеличи целта си за намаляване на емисиите с 65% до 2030 г.</w:t>
      </w:r>
      <w:r w:rsidR="007114C3">
        <w:rPr>
          <w:rFonts w:ascii="Arial" w:hAnsi="Arial" w:cs="Arial"/>
          <w:iCs/>
          <w:noProof/>
          <w:color w:val="222222"/>
          <w:sz w:val="20"/>
          <w:lang w:eastAsia="bg-BG"/>
        </w:rPr>
        <w:t>“,</w:t>
      </w:r>
      <w:r w:rsidR="00FF1161" w:rsidRPr="00C96613">
        <w:rPr>
          <w:rFonts w:ascii="Arial" w:hAnsi="Arial" w:cs="Arial"/>
          <w:iCs/>
          <w:noProof/>
          <w:color w:val="222222"/>
          <w:sz w:val="20"/>
          <w:lang w:eastAsia="bg-BG"/>
        </w:rPr>
        <w:t xml:space="preserve"> заяви</w:t>
      </w:r>
      <w:r w:rsidR="00FF1161" w:rsidRPr="00C96613">
        <w:rPr>
          <w:rFonts w:ascii="Arial" w:hAnsi="Arial" w:cs="Arial"/>
          <w:noProof/>
          <w:color w:val="000000"/>
          <w:sz w:val="20"/>
          <w:lang w:eastAsia="bg-BG"/>
        </w:rPr>
        <w:t xml:space="preserve"> природозащитника. Има много въпроси обаче относно изявлението на китайския лидер, които засега остават без отговор, включително какво точно се разбира под въглероден неутралитет и какви действия ще предприеме Китай, за да постигне това.</w:t>
      </w:r>
      <w:r w:rsidR="00FF1161" w:rsidRPr="00C96613">
        <w:rPr>
          <w:rFonts w:ascii="Arial" w:hAnsi="Arial" w:cs="Arial"/>
          <w:noProof/>
          <w:color w:val="222222"/>
          <w:sz w:val="20"/>
          <w:lang w:eastAsia="bg-BG"/>
        </w:rPr>
        <w:t xml:space="preserve"> </w:t>
      </w:r>
    </w:p>
    <w:p w:rsidR="007114C3" w:rsidRDefault="007114C3" w:rsidP="007A39FF">
      <w:pPr>
        <w:jc w:val="both"/>
        <w:rPr>
          <w:rFonts w:ascii="Arial" w:hAnsi="Arial" w:cs="Arial"/>
          <w:b/>
          <w:noProof/>
          <w:color w:val="000000"/>
          <w:sz w:val="20"/>
          <w:lang w:eastAsia="bg-BG"/>
        </w:rPr>
      </w:pPr>
    </w:p>
    <w:p w:rsidR="00FF1161" w:rsidRPr="00C96613" w:rsidRDefault="00B83D6D" w:rsidP="007A39FF">
      <w:pPr>
        <w:jc w:val="both"/>
        <w:rPr>
          <w:rFonts w:ascii="Arial" w:hAnsi="Arial" w:cs="Arial"/>
          <w:noProof/>
          <w:color w:val="000000"/>
          <w:sz w:val="20"/>
          <w:lang w:eastAsia="bg-BG"/>
        </w:rPr>
      </w:pPr>
      <w:r>
        <w:rPr>
          <w:rFonts w:ascii="Arial" w:hAnsi="Arial" w:cs="Arial"/>
          <w:b/>
          <w:noProof/>
          <w:color w:val="000000"/>
          <w:sz w:val="20"/>
          <w:lang w:eastAsia="bg-BG"/>
        </w:rPr>
        <w:t>7</w:t>
      </w:r>
      <w:r w:rsidR="00FF1161" w:rsidRPr="00C96613">
        <w:rPr>
          <w:rFonts w:ascii="Arial" w:hAnsi="Arial" w:cs="Arial"/>
          <w:b/>
          <w:noProof/>
          <w:color w:val="000000"/>
          <w:sz w:val="20"/>
          <w:lang w:eastAsia="bg-BG"/>
        </w:rPr>
        <w:t>.</w:t>
      </w:r>
      <w:r w:rsidR="00FF1161" w:rsidRPr="00C96613">
        <w:rPr>
          <w:rFonts w:ascii="Arial" w:hAnsi="Arial" w:cs="Arial"/>
          <w:noProof/>
          <w:color w:val="000000"/>
          <w:sz w:val="20"/>
          <w:lang w:eastAsia="bg-BG"/>
        </w:rPr>
        <w:t xml:space="preserve"> </w:t>
      </w:r>
      <w:r w:rsidR="00FF1161" w:rsidRPr="00C96613">
        <w:rPr>
          <w:rFonts w:ascii="Arial" w:hAnsi="Arial" w:cs="Arial"/>
          <w:b/>
          <w:noProof/>
          <w:color w:val="000000"/>
          <w:sz w:val="20"/>
          <w:lang w:eastAsia="bg-BG"/>
        </w:rPr>
        <w:t>Европейската федерация на производители</w:t>
      </w:r>
      <w:r w:rsidR="009B4185" w:rsidRPr="00C96613">
        <w:rPr>
          <w:rFonts w:ascii="Arial" w:hAnsi="Arial" w:cs="Arial"/>
          <w:b/>
          <w:noProof/>
          <w:color w:val="000000"/>
          <w:sz w:val="20"/>
          <w:lang w:eastAsia="bg-BG"/>
        </w:rPr>
        <w:t xml:space="preserve">те на фуражи (FEFAC) представи </w:t>
      </w:r>
      <w:r w:rsidR="00FF1161" w:rsidRPr="00C96613">
        <w:rPr>
          <w:rFonts w:ascii="Arial" w:hAnsi="Arial" w:cs="Arial"/>
          <w:b/>
          <w:noProof/>
          <w:color w:val="000000"/>
          <w:sz w:val="20"/>
          <w:lang w:eastAsia="bg-BG"/>
        </w:rPr>
        <w:t>своята Харта за устойчивост на фуражите до 2030 г. на  29-ия конгрес на FEFAC , организиран в сътрудничество с Белгийската фуражна асоциация (BFA).</w:t>
      </w:r>
      <w:r w:rsidR="00FF32B1" w:rsidRPr="00C96613">
        <w:rPr>
          <w:rFonts w:ascii="Arial" w:hAnsi="Arial" w:cs="Arial"/>
          <w:noProof/>
          <w:color w:val="000000"/>
          <w:sz w:val="20"/>
          <w:lang w:eastAsia="bg-BG"/>
        </w:rPr>
        <w:t> Хартата е</w:t>
      </w:r>
      <w:r w:rsidR="00FF1161" w:rsidRPr="00C96613">
        <w:rPr>
          <w:rFonts w:ascii="Arial" w:hAnsi="Arial" w:cs="Arial"/>
          <w:noProof/>
          <w:color w:val="000000"/>
          <w:sz w:val="20"/>
          <w:lang w:eastAsia="bg-BG"/>
        </w:rPr>
        <w:t xml:space="preserve"> отговор</w:t>
      </w:r>
      <w:r w:rsidR="00D51F04">
        <w:rPr>
          <w:rFonts w:ascii="Arial" w:hAnsi="Arial" w:cs="Arial"/>
          <w:noProof/>
          <w:color w:val="000000"/>
          <w:sz w:val="20"/>
          <w:lang w:eastAsia="bg-BG"/>
        </w:rPr>
        <w:t>а</w:t>
      </w:r>
      <w:r w:rsidR="00FF1161" w:rsidRPr="00C96613">
        <w:rPr>
          <w:rFonts w:ascii="Arial" w:hAnsi="Arial" w:cs="Arial"/>
          <w:noProof/>
          <w:color w:val="000000"/>
          <w:sz w:val="20"/>
          <w:lang w:eastAsia="bg-BG"/>
        </w:rPr>
        <w:t xml:space="preserve"> на </w:t>
      </w:r>
      <w:r w:rsidR="00D51F04">
        <w:rPr>
          <w:rFonts w:ascii="Arial" w:hAnsi="Arial" w:cs="Arial"/>
          <w:noProof/>
          <w:color w:val="000000"/>
          <w:sz w:val="20"/>
          <w:lang w:eastAsia="bg-BG"/>
        </w:rPr>
        <w:t>Е</w:t>
      </w:r>
      <w:r w:rsidR="00FF1161" w:rsidRPr="00C96613">
        <w:rPr>
          <w:rFonts w:ascii="Arial" w:hAnsi="Arial" w:cs="Arial"/>
          <w:noProof/>
          <w:color w:val="000000"/>
          <w:sz w:val="20"/>
          <w:lang w:eastAsia="bg-BG"/>
        </w:rPr>
        <w:t>вропейската федерация на производителите на фуражи</w:t>
      </w:r>
      <w:r w:rsidR="00FF1161" w:rsidRPr="00C96613">
        <w:rPr>
          <w:rFonts w:ascii="Arial" w:hAnsi="Arial" w:cs="Arial"/>
          <w:b/>
          <w:noProof/>
          <w:color w:val="000000"/>
          <w:sz w:val="20"/>
          <w:lang w:eastAsia="bg-BG"/>
        </w:rPr>
        <w:t xml:space="preserve"> </w:t>
      </w:r>
      <w:r w:rsidR="00FF1161" w:rsidRPr="00C96613">
        <w:rPr>
          <w:rFonts w:ascii="Arial" w:hAnsi="Arial" w:cs="Arial"/>
          <w:noProof/>
          <w:color w:val="000000"/>
          <w:sz w:val="20"/>
          <w:lang w:eastAsia="bg-BG"/>
        </w:rPr>
        <w:t>към целите на Зелената сделка и съд</w:t>
      </w:r>
      <w:r w:rsidR="00FF32B1" w:rsidRPr="00C96613">
        <w:rPr>
          <w:rFonts w:ascii="Arial" w:hAnsi="Arial" w:cs="Arial"/>
          <w:noProof/>
          <w:color w:val="000000"/>
          <w:sz w:val="20"/>
          <w:lang w:eastAsia="bg-BG"/>
        </w:rPr>
        <w:t>ържа пет ключови амбициозни цели</w:t>
      </w:r>
      <w:r w:rsidR="00FF1161" w:rsidRPr="00C96613">
        <w:rPr>
          <w:rFonts w:ascii="Arial" w:hAnsi="Arial" w:cs="Arial"/>
          <w:noProof/>
          <w:color w:val="000000"/>
          <w:sz w:val="20"/>
          <w:lang w:eastAsia="bg-BG"/>
        </w:rPr>
        <w:t>, които трябва да допринесат за по-устойчива</w:t>
      </w:r>
      <w:r w:rsidR="00FF32B1" w:rsidRPr="00C96613">
        <w:rPr>
          <w:rFonts w:ascii="Arial" w:hAnsi="Arial" w:cs="Arial"/>
          <w:noProof/>
          <w:color w:val="000000"/>
          <w:sz w:val="20"/>
          <w:lang w:eastAsia="bg-BG"/>
        </w:rPr>
        <w:t>та</w:t>
      </w:r>
      <w:r w:rsidR="00FF1161" w:rsidRPr="00C96613">
        <w:rPr>
          <w:rFonts w:ascii="Arial" w:hAnsi="Arial" w:cs="Arial"/>
          <w:noProof/>
          <w:color w:val="000000"/>
          <w:sz w:val="20"/>
          <w:lang w:eastAsia="bg-BG"/>
        </w:rPr>
        <w:t xml:space="preserve"> верига на  животновъдството и аквакултурите: - i)</w:t>
      </w:r>
      <w:r w:rsidR="00FF32B1" w:rsidRPr="00C96613">
        <w:rPr>
          <w:rFonts w:ascii="Arial" w:hAnsi="Arial" w:cs="Arial"/>
          <w:noProof/>
          <w:color w:val="000000"/>
          <w:sz w:val="20"/>
          <w:lang w:eastAsia="bg-BG"/>
        </w:rPr>
        <w:t xml:space="preserve"> </w:t>
      </w:r>
      <w:r w:rsidR="00FF1161" w:rsidRPr="00C96613">
        <w:rPr>
          <w:rFonts w:ascii="Arial" w:hAnsi="Arial" w:cs="Arial"/>
          <w:noProof/>
          <w:color w:val="000000"/>
          <w:sz w:val="20"/>
          <w:lang w:eastAsia="bg-BG"/>
        </w:rPr>
        <w:t>установяване на неутрални по отношение на климата животни и аквакултури</w:t>
      </w:r>
      <w:r w:rsidR="00D51F04">
        <w:rPr>
          <w:rFonts w:ascii="Arial" w:hAnsi="Arial" w:cs="Arial"/>
          <w:noProof/>
          <w:color w:val="000000"/>
          <w:sz w:val="20"/>
          <w:lang w:eastAsia="bg-BG"/>
        </w:rPr>
        <w:t xml:space="preserve"> </w:t>
      </w:r>
      <w:r w:rsidR="00D51F04" w:rsidRPr="00C96613">
        <w:rPr>
          <w:rFonts w:ascii="Arial" w:hAnsi="Arial" w:cs="Arial"/>
          <w:noProof/>
          <w:color w:val="000000"/>
          <w:sz w:val="20"/>
          <w:lang w:eastAsia="bg-BG"/>
        </w:rPr>
        <w:t xml:space="preserve">чрез фуражите </w:t>
      </w:r>
      <w:r w:rsidR="00FF1161" w:rsidRPr="00C96613">
        <w:rPr>
          <w:rFonts w:ascii="Arial" w:hAnsi="Arial" w:cs="Arial"/>
          <w:noProof/>
          <w:color w:val="000000"/>
          <w:sz w:val="20"/>
          <w:lang w:eastAsia="bg-BG"/>
        </w:rPr>
        <w:t>ii) насърчава</w:t>
      </w:r>
      <w:r w:rsidR="00D51F04">
        <w:rPr>
          <w:rFonts w:ascii="Arial" w:hAnsi="Arial" w:cs="Arial"/>
          <w:noProof/>
          <w:color w:val="000000"/>
          <w:sz w:val="20"/>
          <w:lang w:eastAsia="bg-BG"/>
        </w:rPr>
        <w:t>не се</w:t>
      </w:r>
      <w:r w:rsidR="00FF1161" w:rsidRPr="00C96613">
        <w:rPr>
          <w:rFonts w:ascii="Arial" w:hAnsi="Arial" w:cs="Arial"/>
          <w:noProof/>
          <w:color w:val="000000"/>
          <w:sz w:val="20"/>
          <w:lang w:eastAsia="bg-BG"/>
        </w:rPr>
        <w:t xml:space="preserve"> устойчиви хранителни системи</w:t>
      </w:r>
      <w:r w:rsidR="00D51F04">
        <w:rPr>
          <w:rFonts w:ascii="Arial" w:hAnsi="Arial" w:cs="Arial"/>
          <w:noProof/>
          <w:color w:val="000000"/>
          <w:sz w:val="20"/>
          <w:lang w:eastAsia="bg-BG"/>
        </w:rPr>
        <w:t>,</w:t>
      </w:r>
      <w:r w:rsidR="00FF1161" w:rsidRPr="00C96613">
        <w:rPr>
          <w:rFonts w:ascii="Arial" w:hAnsi="Arial" w:cs="Arial"/>
          <w:noProof/>
          <w:color w:val="000000"/>
          <w:sz w:val="20"/>
          <w:lang w:eastAsia="bg-BG"/>
        </w:rPr>
        <w:t xml:space="preserve"> чрез повишена ефективност</w:t>
      </w:r>
      <w:r w:rsidR="00D51F04">
        <w:rPr>
          <w:rFonts w:ascii="Arial" w:hAnsi="Arial" w:cs="Arial"/>
          <w:noProof/>
          <w:color w:val="000000"/>
          <w:sz w:val="20"/>
          <w:lang w:eastAsia="bg-BG"/>
        </w:rPr>
        <w:t xml:space="preserve"> </w:t>
      </w:r>
      <w:r w:rsidR="00FF1161" w:rsidRPr="00C96613">
        <w:rPr>
          <w:rFonts w:ascii="Arial" w:hAnsi="Arial" w:cs="Arial"/>
          <w:noProof/>
          <w:color w:val="000000"/>
          <w:sz w:val="20"/>
          <w:lang w:eastAsia="bg-BG"/>
        </w:rPr>
        <w:t xml:space="preserve">на ресурсите и хранителните вещества; iii) насърчаване на добри практики за снабдяване; iv) подобряване на здравето и хуманното отношение към селскостопанските животни; v) подобряване на социално-икономическата среда и </w:t>
      </w:r>
      <w:r w:rsidR="00FF32B1" w:rsidRPr="00C96613">
        <w:rPr>
          <w:rFonts w:ascii="Arial" w:hAnsi="Arial" w:cs="Arial"/>
          <w:noProof/>
          <w:color w:val="000000"/>
          <w:sz w:val="20"/>
          <w:lang w:eastAsia="bg-BG"/>
        </w:rPr>
        <w:t>устойчивостта на животновъдство</w:t>
      </w:r>
      <w:r w:rsidR="00D51F04">
        <w:rPr>
          <w:rFonts w:ascii="Arial" w:hAnsi="Arial" w:cs="Arial"/>
          <w:noProof/>
          <w:color w:val="000000"/>
          <w:sz w:val="20"/>
          <w:lang w:eastAsia="bg-BG"/>
        </w:rPr>
        <w:t>то</w:t>
      </w:r>
      <w:r w:rsidR="00FF32B1" w:rsidRPr="00C96613">
        <w:rPr>
          <w:rFonts w:ascii="Arial" w:hAnsi="Arial" w:cs="Arial"/>
          <w:noProof/>
          <w:color w:val="000000"/>
          <w:sz w:val="20"/>
          <w:lang w:eastAsia="bg-BG"/>
        </w:rPr>
        <w:t xml:space="preserve"> </w:t>
      </w:r>
      <w:r w:rsidR="00FF1161" w:rsidRPr="00C96613">
        <w:rPr>
          <w:rFonts w:ascii="Arial" w:hAnsi="Arial" w:cs="Arial"/>
          <w:noProof/>
          <w:color w:val="000000"/>
          <w:sz w:val="20"/>
          <w:lang w:eastAsia="bg-BG"/>
        </w:rPr>
        <w:t>и аквакултури</w:t>
      </w:r>
      <w:r w:rsidR="00D51F04">
        <w:rPr>
          <w:rFonts w:ascii="Arial" w:hAnsi="Arial" w:cs="Arial"/>
          <w:noProof/>
          <w:color w:val="000000"/>
          <w:sz w:val="20"/>
          <w:lang w:eastAsia="bg-BG"/>
        </w:rPr>
        <w:t>те</w:t>
      </w:r>
      <w:r w:rsidR="00FF1161" w:rsidRPr="00C96613">
        <w:rPr>
          <w:rFonts w:ascii="Arial" w:hAnsi="Arial" w:cs="Arial"/>
          <w:noProof/>
          <w:color w:val="000000"/>
          <w:sz w:val="20"/>
          <w:lang w:eastAsia="bg-BG"/>
        </w:rPr>
        <w:t>. Федерацията се ангажира да публикува годишни докладите за напредъка, базирани на показатели</w:t>
      </w:r>
      <w:r w:rsidR="00435032">
        <w:rPr>
          <w:rFonts w:ascii="Arial" w:hAnsi="Arial" w:cs="Arial"/>
          <w:noProof/>
          <w:color w:val="000000"/>
          <w:sz w:val="20"/>
          <w:lang w:eastAsia="bg-BG"/>
        </w:rPr>
        <w:t>те</w:t>
      </w:r>
      <w:r w:rsidR="00FF1161" w:rsidRPr="00C96613">
        <w:rPr>
          <w:rFonts w:ascii="Arial" w:hAnsi="Arial" w:cs="Arial"/>
          <w:noProof/>
          <w:color w:val="000000"/>
          <w:sz w:val="20"/>
          <w:lang w:eastAsia="bg-BG"/>
        </w:rPr>
        <w:t xml:space="preserve"> за устойчивост. По време на представянето на Хартата, президентът на FEFAC Асбьорн Бьорстинг заяви</w:t>
      </w:r>
      <w:r w:rsidR="00FF32B1" w:rsidRPr="00C96613">
        <w:rPr>
          <w:rFonts w:ascii="Arial" w:hAnsi="Arial" w:cs="Arial"/>
          <w:noProof/>
          <w:color w:val="000000"/>
          <w:sz w:val="20"/>
          <w:lang w:eastAsia="bg-BG"/>
        </w:rPr>
        <w:t xml:space="preserve">, че </w:t>
      </w:r>
      <w:r w:rsidR="00FF1161" w:rsidRPr="00C96613">
        <w:rPr>
          <w:rFonts w:ascii="Arial" w:hAnsi="Arial" w:cs="Arial"/>
          <w:noProof/>
          <w:color w:val="000000"/>
          <w:sz w:val="20"/>
          <w:lang w:eastAsia="bg-BG"/>
        </w:rPr>
        <w:t xml:space="preserve">е горд, че европейската </w:t>
      </w:r>
      <w:r w:rsidR="00435032">
        <w:rPr>
          <w:rFonts w:ascii="Arial" w:hAnsi="Arial" w:cs="Arial"/>
          <w:noProof/>
          <w:color w:val="000000"/>
          <w:sz w:val="20"/>
          <w:lang w:eastAsia="bg-BG"/>
        </w:rPr>
        <w:t>ф</w:t>
      </w:r>
      <w:r w:rsidR="00FF1161" w:rsidRPr="00C96613">
        <w:rPr>
          <w:rFonts w:ascii="Arial" w:hAnsi="Arial" w:cs="Arial"/>
          <w:noProof/>
          <w:color w:val="000000"/>
          <w:sz w:val="20"/>
          <w:lang w:eastAsia="bg-BG"/>
        </w:rPr>
        <w:t>уражната индустрия представи своите амбиции за по-устойчиво производство на фуражи за следващите 10 години. Секторът признава, че веригата за доставки на соя</w:t>
      </w:r>
      <w:r w:rsidR="00435032">
        <w:rPr>
          <w:rFonts w:ascii="Arial" w:hAnsi="Arial" w:cs="Arial"/>
          <w:noProof/>
          <w:color w:val="000000"/>
          <w:sz w:val="20"/>
          <w:lang w:eastAsia="bg-BG"/>
        </w:rPr>
        <w:t>,</w:t>
      </w:r>
      <w:r w:rsidR="00FF1161" w:rsidRPr="00C96613">
        <w:rPr>
          <w:rFonts w:ascii="Arial" w:hAnsi="Arial" w:cs="Arial"/>
          <w:noProof/>
          <w:color w:val="000000"/>
          <w:sz w:val="20"/>
          <w:lang w:eastAsia="bg-BG"/>
        </w:rPr>
        <w:t xml:space="preserve"> без обезлесяване</w:t>
      </w:r>
      <w:r w:rsidR="00435032">
        <w:rPr>
          <w:rFonts w:ascii="Arial" w:hAnsi="Arial" w:cs="Arial"/>
          <w:noProof/>
          <w:color w:val="000000"/>
          <w:sz w:val="20"/>
          <w:lang w:eastAsia="bg-BG"/>
        </w:rPr>
        <w:t>,</w:t>
      </w:r>
      <w:r w:rsidR="00FF1161" w:rsidRPr="00C96613">
        <w:rPr>
          <w:rFonts w:ascii="Arial" w:hAnsi="Arial" w:cs="Arial"/>
          <w:noProof/>
          <w:color w:val="000000"/>
          <w:sz w:val="20"/>
          <w:lang w:eastAsia="bg-BG"/>
        </w:rPr>
        <w:t xml:space="preserve"> е ключов приоритет. По време на събитието, президентът на BFA Дирк ван Тилен подчерта, че устойчивостта и изменението на климата са</w:t>
      </w:r>
      <w:r w:rsidR="00435032">
        <w:rPr>
          <w:rFonts w:ascii="Arial" w:hAnsi="Arial" w:cs="Arial"/>
          <w:noProof/>
          <w:color w:val="000000"/>
          <w:sz w:val="20"/>
          <w:lang w:eastAsia="bg-BG"/>
        </w:rPr>
        <w:t xml:space="preserve"> </w:t>
      </w:r>
      <w:r w:rsidR="00FF1161" w:rsidRPr="00C96613">
        <w:rPr>
          <w:rFonts w:ascii="Arial" w:hAnsi="Arial" w:cs="Arial"/>
          <w:noProof/>
          <w:color w:val="000000"/>
          <w:sz w:val="20"/>
          <w:lang w:eastAsia="bg-BG"/>
        </w:rPr>
        <w:t xml:space="preserve">„главна точка от дневния ред на </w:t>
      </w:r>
      <w:r w:rsidR="00FF32B1" w:rsidRPr="00C96613">
        <w:rPr>
          <w:rFonts w:ascii="Arial" w:hAnsi="Arial" w:cs="Arial"/>
          <w:noProof/>
          <w:color w:val="000000"/>
          <w:sz w:val="20"/>
          <w:lang w:eastAsia="bg-BG"/>
        </w:rPr>
        <w:t xml:space="preserve"> фуражната индустрия</w:t>
      </w:r>
      <w:r w:rsidR="00FF1161" w:rsidRPr="00C96613">
        <w:rPr>
          <w:rFonts w:ascii="Arial" w:hAnsi="Arial" w:cs="Arial"/>
          <w:noProof/>
          <w:color w:val="000000"/>
          <w:sz w:val="20"/>
          <w:lang w:eastAsia="bg-BG"/>
        </w:rPr>
        <w:t>“ и Хартата за устойчивост на FEFAC е отговор на целите на Зелената сделка и Стратегията „От фермата до трапезата“.  По време на предварително записаното видео обръщение</w:t>
      </w:r>
      <w:r w:rsidR="00435032">
        <w:rPr>
          <w:rFonts w:ascii="Arial" w:hAnsi="Arial" w:cs="Arial"/>
          <w:noProof/>
          <w:color w:val="000000"/>
          <w:sz w:val="20"/>
          <w:lang w:eastAsia="bg-BG"/>
        </w:rPr>
        <w:t xml:space="preserve"> </w:t>
      </w:r>
      <w:r w:rsidR="00FF32B1" w:rsidRPr="00C96613">
        <w:rPr>
          <w:rFonts w:ascii="Arial" w:hAnsi="Arial" w:cs="Arial"/>
          <w:noProof/>
          <w:color w:val="000000"/>
          <w:sz w:val="20"/>
          <w:lang w:eastAsia="bg-BG"/>
        </w:rPr>
        <w:t>до конгреса</w:t>
      </w:r>
      <w:r w:rsidR="00FF1161" w:rsidRPr="00C96613">
        <w:rPr>
          <w:rFonts w:ascii="Arial" w:hAnsi="Arial" w:cs="Arial"/>
          <w:noProof/>
          <w:color w:val="000000"/>
          <w:sz w:val="20"/>
          <w:lang w:eastAsia="bg-BG"/>
        </w:rPr>
        <w:t>, еврокомисаря</w:t>
      </w:r>
      <w:r w:rsidR="00435032">
        <w:rPr>
          <w:rFonts w:ascii="Arial" w:hAnsi="Arial" w:cs="Arial"/>
          <w:noProof/>
          <w:color w:val="000000"/>
          <w:sz w:val="20"/>
          <w:lang w:eastAsia="bg-BG"/>
        </w:rPr>
        <w:t>т</w:t>
      </w:r>
      <w:r w:rsidR="00FF1161" w:rsidRPr="00C96613">
        <w:rPr>
          <w:rFonts w:ascii="Arial" w:hAnsi="Arial" w:cs="Arial"/>
          <w:noProof/>
          <w:color w:val="000000"/>
          <w:sz w:val="20"/>
          <w:lang w:eastAsia="bg-BG"/>
        </w:rPr>
        <w:t xml:space="preserve"> по здравеопазване и безопасност</w:t>
      </w:r>
      <w:r w:rsidR="00435032">
        <w:rPr>
          <w:rFonts w:ascii="Arial" w:hAnsi="Arial" w:cs="Arial"/>
          <w:noProof/>
          <w:color w:val="000000"/>
          <w:sz w:val="20"/>
          <w:lang w:eastAsia="bg-BG"/>
        </w:rPr>
        <w:t xml:space="preserve"> </w:t>
      </w:r>
      <w:r w:rsidR="00FF1161" w:rsidRPr="00C96613">
        <w:rPr>
          <w:rFonts w:ascii="Arial" w:hAnsi="Arial" w:cs="Arial"/>
          <w:noProof/>
          <w:color w:val="000000"/>
          <w:sz w:val="20"/>
          <w:lang w:eastAsia="bg-BG"/>
        </w:rPr>
        <w:t>на храните Стела Кириакидес призна ролята на индустрията за осигуряване на „стабилно снабдяване с фуражи и храни през цялата пандемия“. Комисията „споделя много от принципите, изложени в Хартата“, посочи тя, цитирайки по-специално ефективно</w:t>
      </w:r>
      <w:r w:rsidR="00435032">
        <w:rPr>
          <w:rFonts w:ascii="Arial" w:hAnsi="Arial" w:cs="Arial"/>
          <w:noProof/>
          <w:color w:val="000000"/>
          <w:sz w:val="20"/>
          <w:lang w:eastAsia="bg-BG"/>
        </w:rPr>
        <w:t>то</w:t>
      </w:r>
      <w:r w:rsidR="00FF1161" w:rsidRPr="00C96613">
        <w:rPr>
          <w:rFonts w:ascii="Arial" w:hAnsi="Arial" w:cs="Arial"/>
          <w:noProof/>
          <w:color w:val="000000"/>
          <w:sz w:val="20"/>
          <w:lang w:eastAsia="bg-BG"/>
        </w:rPr>
        <w:t xml:space="preserve"> използване на ресурсите, по-нисък отпечатък върху околната среда, устойчива хранителна верига и по-добро здраве и хранене на животните, като се използват по-малко антибиотици и по-иновативни фуражи </w:t>
      </w:r>
      <w:r w:rsidR="00FF32B1" w:rsidRPr="00C96613">
        <w:rPr>
          <w:rFonts w:ascii="Arial" w:hAnsi="Arial" w:cs="Arial"/>
          <w:noProof/>
          <w:color w:val="000000"/>
          <w:sz w:val="20"/>
          <w:lang w:eastAsia="bg-BG"/>
        </w:rPr>
        <w:t xml:space="preserve">модели. Кризата с </w:t>
      </w:r>
      <w:r w:rsidR="00435032">
        <w:rPr>
          <w:rFonts w:ascii="Arial" w:hAnsi="Arial" w:cs="Arial"/>
          <w:noProof/>
          <w:color w:val="000000"/>
          <w:sz w:val="20"/>
          <w:lang w:val="en-US" w:eastAsia="bg-BG"/>
        </w:rPr>
        <w:t>Covid-</w:t>
      </w:r>
      <w:r w:rsidR="00FF32B1" w:rsidRPr="00C96613">
        <w:rPr>
          <w:rFonts w:ascii="Arial" w:hAnsi="Arial" w:cs="Arial"/>
          <w:noProof/>
          <w:color w:val="000000"/>
          <w:sz w:val="20"/>
          <w:lang w:eastAsia="bg-BG"/>
        </w:rPr>
        <w:t>19</w:t>
      </w:r>
      <w:r w:rsidR="00FF1161" w:rsidRPr="00C96613">
        <w:rPr>
          <w:rFonts w:ascii="Arial" w:hAnsi="Arial" w:cs="Arial"/>
          <w:noProof/>
          <w:color w:val="000000"/>
          <w:sz w:val="20"/>
          <w:lang w:eastAsia="bg-BG"/>
        </w:rPr>
        <w:t xml:space="preserve"> „създаде тласък за промяна ... възможност за изграждане на нови и по-силни коалиции, прилагане на нови технологии, разработване на различни бизнес модели и навици</w:t>
      </w:r>
      <w:r w:rsidR="00435032">
        <w:rPr>
          <w:rFonts w:ascii="Arial" w:hAnsi="Arial" w:cs="Arial"/>
          <w:noProof/>
          <w:color w:val="000000"/>
          <w:sz w:val="20"/>
          <w:lang w:eastAsia="bg-BG"/>
        </w:rPr>
        <w:t>, както</w:t>
      </w:r>
      <w:r w:rsidR="00FF1161" w:rsidRPr="00C96613">
        <w:rPr>
          <w:rFonts w:ascii="Arial" w:hAnsi="Arial" w:cs="Arial"/>
          <w:noProof/>
          <w:color w:val="000000"/>
          <w:sz w:val="20"/>
          <w:lang w:eastAsia="bg-BG"/>
        </w:rPr>
        <w:t xml:space="preserve"> и премин</w:t>
      </w:r>
      <w:r w:rsidR="00435032">
        <w:rPr>
          <w:rFonts w:ascii="Arial" w:hAnsi="Arial" w:cs="Arial"/>
          <w:noProof/>
          <w:color w:val="000000"/>
          <w:sz w:val="20"/>
          <w:lang w:eastAsia="bg-BG"/>
        </w:rPr>
        <w:t>аване</w:t>
      </w:r>
      <w:r w:rsidR="00FF1161" w:rsidRPr="00C96613">
        <w:rPr>
          <w:rFonts w:ascii="Arial" w:hAnsi="Arial" w:cs="Arial"/>
          <w:noProof/>
          <w:color w:val="000000"/>
          <w:sz w:val="20"/>
          <w:lang w:eastAsia="bg-BG"/>
        </w:rPr>
        <w:t xml:space="preserve"> към по-здравословни и по-устойчиви диети</w:t>
      </w:r>
      <w:r w:rsidR="00435032">
        <w:rPr>
          <w:rFonts w:ascii="Arial" w:hAnsi="Arial" w:cs="Arial"/>
          <w:noProof/>
          <w:color w:val="000000"/>
          <w:sz w:val="20"/>
          <w:lang w:eastAsia="bg-BG"/>
        </w:rPr>
        <w:t xml:space="preserve">“, </w:t>
      </w:r>
      <w:r w:rsidR="00435032" w:rsidRPr="00C96613">
        <w:rPr>
          <w:rFonts w:ascii="Arial" w:hAnsi="Arial" w:cs="Arial"/>
          <w:noProof/>
          <w:color w:val="000000"/>
          <w:sz w:val="20"/>
          <w:lang w:eastAsia="bg-BG"/>
        </w:rPr>
        <w:t xml:space="preserve">каза </w:t>
      </w:r>
      <w:r w:rsidR="00435032">
        <w:rPr>
          <w:rFonts w:ascii="Arial" w:hAnsi="Arial" w:cs="Arial"/>
          <w:noProof/>
          <w:color w:val="000000"/>
          <w:sz w:val="20"/>
          <w:lang w:eastAsia="bg-BG"/>
        </w:rPr>
        <w:t>тя</w:t>
      </w:r>
      <w:r w:rsidR="00FF1161" w:rsidRPr="00C96613">
        <w:rPr>
          <w:rFonts w:ascii="Arial" w:hAnsi="Arial" w:cs="Arial"/>
          <w:noProof/>
          <w:color w:val="000000"/>
          <w:sz w:val="20"/>
          <w:lang w:eastAsia="bg-BG"/>
        </w:rPr>
        <w:t xml:space="preserve">. </w:t>
      </w:r>
      <w:r w:rsidR="00435032">
        <w:rPr>
          <w:rFonts w:ascii="Arial" w:hAnsi="Arial" w:cs="Arial"/>
          <w:noProof/>
          <w:color w:val="000000"/>
          <w:sz w:val="20"/>
          <w:lang w:eastAsia="bg-BG"/>
        </w:rPr>
        <w:t>„</w:t>
      </w:r>
      <w:r w:rsidR="00FF1161" w:rsidRPr="00C96613">
        <w:rPr>
          <w:rFonts w:ascii="Arial" w:hAnsi="Arial" w:cs="Arial"/>
          <w:noProof/>
          <w:color w:val="000000"/>
          <w:sz w:val="20"/>
          <w:lang w:eastAsia="bg-BG"/>
        </w:rPr>
        <w:t>Изпълнителният орган на ЕС е готов да улесни това, пускай</w:t>
      </w:r>
      <w:r w:rsidR="00435032">
        <w:rPr>
          <w:rFonts w:ascii="Arial" w:hAnsi="Arial" w:cs="Arial"/>
          <w:noProof/>
          <w:color w:val="000000"/>
          <w:sz w:val="20"/>
          <w:lang w:eastAsia="bg-BG"/>
        </w:rPr>
        <w:t>ки</w:t>
      </w:r>
      <w:r w:rsidR="00FF1161" w:rsidRPr="00C96613">
        <w:rPr>
          <w:rFonts w:ascii="Arial" w:hAnsi="Arial" w:cs="Arial"/>
          <w:noProof/>
          <w:color w:val="000000"/>
          <w:sz w:val="20"/>
          <w:lang w:eastAsia="bg-BG"/>
        </w:rPr>
        <w:t xml:space="preserve"> на пазара по-устойчиви фуражни суровини</w:t>
      </w:r>
      <w:r w:rsidR="00435032">
        <w:rPr>
          <w:rFonts w:ascii="Arial" w:hAnsi="Arial" w:cs="Arial"/>
          <w:noProof/>
          <w:color w:val="000000"/>
          <w:sz w:val="20"/>
          <w:lang w:eastAsia="bg-BG"/>
        </w:rPr>
        <w:t>“</w:t>
      </w:r>
      <w:r w:rsidR="00FF1161" w:rsidRPr="00C96613">
        <w:rPr>
          <w:rFonts w:ascii="Arial" w:hAnsi="Arial" w:cs="Arial"/>
          <w:noProof/>
          <w:color w:val="000000"/>
          <w:sz w:val="20"/>
          <w:lang w:eastAsia="bg-BG"/>
        </w:rPr>
        <w:t xml:space="preserve">, добави </w:t>
      </w:r>
      <w:r w:rsidR="00435032" w:rsidRPr="00C96613">
        <w:rPr>
          <w:rFonts w:ascii="Arial" w:hAnsi="Arial" w:cs="Arial"/>
          <w:noProof/>
          <w:color w:val="000000"/>
          <w:sz w:val="20"/>
          <w:lang w:eastAsia="bg-BG"/>
        </w:rPr>
        <w:t>Стела Кириакидес</w:t>
      </w:r>
      <w:r w:rsidR="00FF1161" w:rsidRPr="00C96613">
        <w:rPr>
          <w:rFonts w:ascii="Arial" w:hAnsi="Arial" w:cs="Arial"/>
          <w:noProof/>
          <w:color w:val="000000"/>
          <w:sz w:val="20"/>
          <w:lang w:eastAsia="bg-BG"/>
        </w:rPr>
        <w:t>.</w:t>
      </w:r>
    </w:p>
    <w:p w:rsidR="0072576F" w:rsidRPr="00C96613" w:rsidRDefault="0072576F" w:rsidP="007A39FF">
      <w:pPr>
        <w:jc w:val="both"/>
        <w:outlineLvl w:val="0"/>
        <w:rPr>
          <w:rFonts w:ascii="Arial" w:hAnsi="Arial" w:cs="Arial"/>
          <w:noProof/>
          <w:sz w:val="20"/>
        </w:rPr>
      </w:pPr>
    </w:p>
    <w:p w:rsidR="0072576F" w:rsidRPr="00C96613" w:rsidRDefault="0072576F" w:rsidP="007A39FF">
      <w:pPr>
        <w:jc w:val="both"/>
        <w:outlineLvl w:val="0"/>
        <w:rPr>
          <w:rFonts w:ascii="Arial" w:hAnsi="Arial" w:cs="Arial"/>
          <w:noProof/>
          <w:sz w:val="20"/>
        </w:rPr>
      </w:pPr>
    </w:p>
    <w:p w:rsidR="0024496F" w:rsidRPr="00C96613" w:rsidRDefault="0024496F" w:rsidP="007A39FF">
      <w:pPr>
        <w:jc w:val="both"/>
        <w:rPr>
          <w:rFonts w:ascii="Arial" w:hAnsi="Arial" w:cs="Arial"/>
          <w:b/>
          <w:noProof/>
          <w:sz w:val="20"/>
        </w:rPr>
      </w:pPr>
    </w:p>
    <w:p w:rsidR="0072576F" w:rsidRPr="00C96613" w:rsidRDefault="0072576F" w:rsidP="007A39FF">
      <w:pPr>
        <w:jc w:val="both"/>
        <w:rPr>
          <w:rFonts w:ascii="Arial" w:hAnsi="Arial" w:cs="Arial"/>
          <w:b/>
          <w:noProof/>
          <w:sz w:val="20"/>
        </w:rPr>
      </w:pPr>
    </w:p>
    <w:p w:rsidR="0072576F" w:rsidRPr="00C96613" w:rsidRDefault="0072576F" w:rsidP="007A39FF">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9C11B2" w:rsidRPr="00C96613" w:rsidRDefault="009C11B2" w:rsidP="008B7A95">
      <w:pPr>
        <w:jc w:val="both"/>
        <w:rPr>
          <w:rFonts w:ascii="Arial" w:hAnsi="Arial" w:cs="Arial"/>
          <w:b/>
          <w:noProof/>
          <w:sz w:val="20"/>
        </w:rPr>
      </w:pPr>
    </w:p>
    <w:p w:rsidR="009C11B2" w:rsidRPr="00C96613" w:rsidRDefault="009C11B2" w:rsidP="008B7A95">
      <w:pPr>
        <w:jc w:val="both"/>
        <w:rPr>
          <w:rFonts w:ascii="Arial" w:hAnsi="Arial" w:cs="Arial"/>
          <w:b/>
          <w:noProof/>
          <w:sz w:val="20"/>
        </w:rPr>
      </w:pPr>
    </w:p>
    <w:p w:rsidR="009C11B2" w:rsidRPr="00C96613" w:rsidRDefault="009C11B2" w:rsidP="008B7A95">
      <w:pPr>
        <w:jc w:val="both"/>
        <w:rPr>
          <w:rFonts w:ascii="Arial" w:hAnsi="Arial" w:cs="Arial"/>
          <w:b/>
          <w:noProof/>
          <w:sz w:val="20"/>
        </w:rPr>
      </w:pPr>
    </w:p>
    <w:p w:rsidR="009C11B2" w:rsidRPr="00C96613" w:rsidRDefault="009C11B2"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Pr="00C96613" w:rsidRDefault="0072576F" w:rsidP="008B7A95">
      <w:pPr>
        <w:jc w:val="both"/>
        <w:rPr>
          <w:rFonts w:ascii="Arial" w:hAnsi="Arial" w:cs="Arial"/>
          <w:b/>
          <w:noProof/>
          <w:sz w:val="20"/>
        </w:rPr>
      </w:pPr>
    </w:p>
    <w:p w:rsidR="0072576F" w:rsidRDefault="0072576F" w:rsidP="008B7A95">
      <w:pPr>
        <w:jc w:val="both"/>
        <w:rPr>
          <w:rFonts w:ascii="Arial" w:hAnsi="Arial" w:cs="Arial"/>
          <w:b/>
          <w:sz w:val="20"/>
        </w:rPr>
      </w:pPr>
    </w:p>
    <w:p w:rsidR="0072576F" w:rsidRDefault="0072576F" w:rsidP="008B7A95">
      <w:pPr>
        <w:jc w:val="both"/>
        <w:rPr>
          <w:rFonts w:ascii="Arial" w:hAnsi="Arial" w:cs="Arial"/>
          <w:b/>
          <w:sz w:val="20"/>
        </w:rPr>
      </w:pPr>
    </w:p>
    <w:p w:rsidR="0072576F" w:rsidRDefault="0072576F" w:rsidP="008B7A95">
      <w:pPr>
        <w:jc w:val="both"/>
        <w:rPr>
          <w:rFonts w:ascii="Arial" w:hAnsi="Arial" w:cs="Arial"/>
          <w:b/>
          <w:sz w:val="20"/>
        </w:rPr>
      </w:pPr>
    </w:p>
    <w:p w:rsidR="0072576F" w:rsidRDefault="0072576F" w:rsidP="008B7A95">
      <w:pPr>
        <w:jc w:val="both"/>
        <w:rPr>
          <w:rFonts w:ascii="Arial" w:hAnsi="Arial" w:cs="Arial"/>
          <w:b/>
          <w:sz w:val="20"/>
        </w:rPr>
      </w:pPr>
    </w:p>
    <w:sectPr w:rsidR="0072576F" w:rsidSect="00852688">
      <w:headerReference w:type="even" r:id="rId9"/>
      <w:headerReference w:type="default" r:id="rId10"/>
      <w:footerReference w:type="even" r:id="rId11"/>
      <w:footerReference w:type="default" r:id="rId12"/>
      <w:headerReference w:type="first" r:id="rId13"/>
      <w:footerReference w:type="first" r:id="rId14"/>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08" w:rsidRDefault="00ED4408">
      <w:r>
        <w:separator/>
      </w:r>
    </w:p>
  </w:endnote>
  <w:endnote w:type="continuationSeparator" w:id="0">
    <w:p w:rsidR="00ED4408" w:rsidRDefault="00ED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ED44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ED4408"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B83D6D">
      <w:rPr>
        <w:rFonts w:ascii="Arial" w:hAnsi="Arial"/>
        <w:i/>
        <w:iCs/>
        <w:noProof/>
        <w:color w:val="800080"/>
        <w:sz w:val="18"/>
        <w:szCs w:val="18"/>
      </w:rPr>
      <w:t>3</w:t>
    </w:r>
    <w:r w:rsidRPr="004B3CB3">
      <w:rPr>
        <w:rFonts w:ascii="Arial" w:hAnsi="Arial"/>
        <w:i/>
        <w:iCs/>
        <w:color w:val="800080"/>
        <w:sz w:val="18"/>
        <w:szCs w:val="18"/>
      </w:rPr>
      <w:fldChar w:fldCharType="end"/>
    </w:r>
  </w:p>
  <w:p w:rsidR="005618E1" w:rsidRPr="004B3CB3" w:rsidRDefault="00ED4408">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32C" w:rsidRDefault="00EA3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08" w:rsidRDefault="00ED4408">
      <w:r>
        <w:separator/>
      </w:r>
    </w:p>
  </w:footnote>
  <w:footnote w:type="continuationSeparator" w:id="0">
    <w:p w:rsidR="00ED4408" w:rsidRDefault="00ED4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32C" w:rsidRDefault="00EA3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
            <w:rPr>
              <w:rFonts w:ascii="Palatino Linotype" w:hAnsi="Palatino Linotype" w:cs="Palatino Linotype"/>
              <w:i/>
              <w:iCs/>
              <w:noProof/>
              <w:sz w:val="52"/>
              <w:szCs w:val="52"/>
              <w:lang w:val="en-US"/>
            </w:rPr>
            <w:drawing>
              <wp:inline distT="0" distB="0" distL="0" distR="0" wp14:anchorId="2A92B0AA" wp14:editId="58903E33">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ED4408"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ED4408">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5D5EBB">
      <w:rPr>
        <w:rFonts w:ascii="Arial" w:hAnsi="Arial"/>
        <w:b/>
        <w:bCs/>
        <w:color w:val="800080"/>
        <w:sz w:val="20"/>
        <w:lang w:val="en-US"/>
      </w:rPr>
      <w:t>36</w:t>
    </w:r>
    <w:r>
      <w:rPr>
        <w:rFonts w:ascii="Arial" w:hAnsi="Arial"/>
        <w:b/>
        <w:bCs/>
        <w:color w:val="800080"/>
        <w:sz w:val="20"/>
      </w:rPr>
      <w:t>/</w:t>
    </w:r>
    <w:r w:rsidR="005D5EBB">
      <w:rPr>
        <w:rFonts w:ascii="Arial" w:hAnsi="Arial"/>
        <w:b/>
        <w:bCs/>
        <w:color w:val="800080"/>
        <w:sz w:val="20"/>
        <w:lang w:val="en-US"/>
      </w:rPr>
      <w:t>05</w:t>
    </w:r>
    <w:r w:rsidR="006E7A46">
      <w:rPr>
        <w:rFonts w:ascii="Arial" w:hAnsi="Arial"/>
        <w:b/>
        <w:bCs/>
        <w:color w:val="800080"/>
        <w:sz w:val="20"/>
        <w:lang w:val="en-US"/>
      </w:rPr>
      <w:t>.</w:t>
    </w:r>
    <w:r w:rsidR="005D5EBB">
      <w:rPr>
        <w:rFonts w:ascii="Arial" w:hAnsi="Arial"/>
        <w:b/>
        <w:bCs/>
        <w:color w:val="800080"/>
        <w:sz w:val="20"/>
        <w:lang w:val="en-US"/>
      </w:rPr>
      <w:t>10.</w:t>
    </w:r>
    <w:r>
      <w:rPr>
        <w:rFonts w:ascii="Arial" w:hAnsi="Arial"/>
        <w:b/>
        <w:bCs/>
        <w:color w:val="800080"/>
        <w:sz w:val="20"/>
      </w:rPr>
      <w:t>20</w:t>
    </w:r>
    <w:r w:rsidR="00B36E39">
      <w:rPr>
        <w:rFonts w:ascii="Arial" w:hAnsi="Arial"/>
        <w:b/>
        <w:bCs/>
        <w:color w:val="800080"/>
        <w:sz w:val="20"/>
        <w:lang w:val="en-US"/>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32C" w:rsidRDefault="00EA3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34AF5D62"/>
    <w:multiLevelType w:val="hybridMultilevel"/>
    <w:tmpl w:val="274C0652"/>
    <w:lvl w:ilvl="0" w:tplc="341C6696">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59D34FCC"/>
    <w:multiLevelType w:val="hybridMultilevel"/>
    <w:tmpl w:val="035EAEFE"/>
    <w:lvl w:ilvl="0" w:tplc="E5848CE0">
      <w:start w:val="1"/>
      <w:numFmt w:val="decimal"/>
      <w:lvlText w:val="%1."/>
      <w:lvlJc w:val="left"/>
      <w:pPr>
        <w:ind w:left="502"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2"/>
  </w:num>
  <w:num w:numId="5">
    <w:abstractNumId w:val="0"/>
  </w:num>
  <w:num w:numId="6">
    <w:abstractNumId w:val="1"/>
  </w:num>
  <w:num w:numId="7">
    <w:abstractNumId w:val="6"/>
  </w:num>
  <w:num w:numId="8">
    <w:abstractNumId w:val="4"/>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852"/>
    <w:rsid w:val="000144D9"/>
    <w:rsid w:val="0001496E"/>
    <w:rsid w:val="0002016E"/>
    <w:rsid w:val="0002497A"/>
    <w:rsid w:val="00024DB1"/>
    <w:rsid w:val="00032EDB"/>
    <w:rsid w:val="0004366B"/>
    <w:rsid w:val="00046BB0"/>
    <w:rsid w:val="00046D50"/>
    <w:rsid w:val="00050832"/>
    <w:rsid w:val="000518AE"/>
    <w:rsid w:val="00056231"/>
    <w:rsid w:val="0005714A"/>
    <w:rsid w:val="000576D0"/>
    <w:rsid w:val="0006687D"/>
    <w:rsid w:val="000678FD"/>
    <w:rsid w:val="0007208A"/>
    <w:rsid w:val="00081DAE"/>
    <w:rsid w:val="00091CD4"/>
    <w:rsid w:val="00094D14"/>
    <w:rsid w:val="000A31F0"/>
    <w:rsid w:val="000A7CFB"/>
    <w:rsid w:val="000B2026"/>
    <w:rsid w:val="000B3B85"/>
    <w:rsid w:val="000B7B54"/>
    <w:rsid w:val="000C6AD6"/>
    <w:rsid w:val="000C72E3"/>
    <w:rsid w:val="000F3D2D"/>
    <w:rsid w:val="0010290D"/>
    <w:rsid w:val="001164FC"/>
    <w:rsid w:val="001173C3"/>
    <w:rsid w:val="00117955"/>
    <w:rsid w:val="00117A81"/>
    <w:rsid w:val="00120AD2"/>
    <w:rsid w:val="00131A6D"/>
    <w:rsid w:val="00134872"/>
    <w:rsid w:val="0013606E"/>
    <w:rsid w:val="00141A95"/>
    <w:rsid w:val="00145FD8"/>
    <w:rsid w:val="0014608C"/>
    <w:rsid w:val="001639CC"/>
    <w:rsid w:val="00170DF4"/>
    <w:rsid w:val="00173E25"/>
    <w:rsid w:val="00180311"/>
    <w:rsid w:val="00180441"/>
    <w:rsid w:val="00186654"/>
    <w:rsid w:val="00193EEE"/>
    <w:rsid w:val="0019617C"/>
    <w:rsid w:val="001A6A7A"/>
    <w:rsid w:val="001B1430"/>
    <w:rsid w:val="001B2D6A"/>
    <w:rsid w:val="001B5399"/>
    <w:rsid w:val="001C3F62"/>
    <w:rsid w:val="001C5BC3"/>
    <w:rsid w:val="001E1EAA"/>
    <w:rsid w:val="001E1F98"/>
    <w:rsid w:val="001E4050"/>
    <w:rsid w:val="001E4C01"/>
    <w:rsid w:val="001F2EC7"/>
    <w:rsid w:val="001F396B"/>
    <w:rsid w:val="00210721"/>
    <w:rsid w:val="002118F6"/>
    <w:rsid w:val="00215B7E"/>
    <w:rsid w:val="002163C0"/>
    <w:rsid w:val="00221CDF"/>
    <w:rsid w:val="0023339B"/>
    <w:rsid w:val="0024496F"/>
    <w:rsid w:val="0024546F"/>
    <w:rsid w:val="0024570B"/>
    <w:rsid w:val="00251328"/>
    <w:rsid w:val="002521C1"/>
    <w:rsid w:val="002610A9"/>
    <w:rsid w:val="002653C2"/>
    <w:rsid w:val="00274F4E"/>
    <w:rsid w:val="00275471"/>
    <w:rsid w:val="00285183"/>
    <w:rsid w:val="0029075B"/>
    <w:rsid w:val="002918DE"/>
    <w:rsid w:val="00291A66"/>
    <w:rsid w:val="0029220D"/>
    <w:rsid w:val="002A2BBE"/>
    <w:rsid w:val="002A2C5F"/>
    <w:rsid w:val="002A4C22"/>
    <w:rsid w:val="002A5150"/>
    <w:rsid w:val="002A566C"/>
    <w:rsid w:val="002A6A4C"/>
    <w:rsid w:val="002B379D"/>
    <w:rsid w:val="002B44DA"/>
    <w:rsid w:val="002C21A3"/>
    <w:rsid w:val="002C512F"/>
    <w:rsid w:val="002C6EFE"/>
    <w:rsid w:val="002D0216"/>
    <w:rsid w:val="002D1A87"/>
    <w:rsid w:val="002D25F9"/>
    <w:rsid w:val="002D4BE9"/>
    <w:rsid w:val="002D78D8"/>
    <w:rsid w:val="002F1104"/>
    <w:rsid w:val="002F3080"/>
    <w:rsid w:val="002F6211"/>
    <w:rsid w:val="002F7E40"/>
    <w:rsid w:val="00300FA3"/>
    <w:rsid w:val="00303C35"/>
    <w:rsid w:val="00304D05"/>
    <w:rsid w:val="00305C45"/>
    <w:rsid w:val="00312DA6"/>
    <w:rsid w:val="00313FBA"/>
    <w:rsid w:val="00320AF0"/>
    <w:rsid w:val="0033369E"/>
    <w:rsid w:val="00350E9F"/>
    <w:rsid w:val="00353ACF"/>
    <w:rsid w:val="00374E31"/>
    <w:rsid w:val="003877CA"/>
    <w:rsid w:val="003952CE"/>
    <w:rsid w:val="00396C28"/>
    <w:rsid w:val="003A56BA"/>
    <w:rsid w:val="003B7AAB"/>
    <w:rsid w:val="003C0E47"/>
    <w:rsid w:val="003C1BFF"/>
    <w:rsid w:val="003C2AC0"/>
    <w:rsid w:val="003C3DEB"/>
    <w:rsid w:val="003D0C6C"/>
    <w:rsid w:val="003D4968"/>
    <w:rsid w:val="003D5B7F"/>
    <w:rsid w:val="003D6634"/>
    <w:rsid w:val="003E0404"/>
    <w:rsid w:val="003E118D"/>
    <w:rsid w:val="003E5CB2"/>
    <w:rsid w:val="003F381C"/>
    <w:rsid w:val="003F562A"/>
    <w:rsid w:val="00403CB9"/>
    <w:rsid w:val="00407F6D"/>
    <w:rsid w:val="00411829"/>
    <w:rsid w:val="00412AFD"/>
    <w:rsid w:val="004133A8"/>
    <w:rsid w:val="00414784"/>
    <w:rsid w:val="00422311"/>
    <w:rsid w:val="00422CDC"/>
    <w:rsid w:val="004317EA"/>
    <w:rsid w:val="0043388D"/>
    <w:rsid w:val="00435032"/>
    <w:rsid w:val="0044148C"/>
    <w:rsid w:val="00446398"/>
    <w:rsid w:val="004469DC"/>
    <w:rsid w:val="00452F9D"/>
    <w:rsid w:val="0046415A"/>
    <w:rsid w:val="004923C1"/>
    <w:rsid w:val="00496775"/>
    <w:rsid w:val="004A0254"/>
    <w:rsid w:val="004A4C92"/>
    <w:rsid w:val="004B46D9"/>
    <w:rsid w:val="004B555B"/>
    <w:rsid w:val="004F4705"/>
    <w:rsid w:val="004F5E4F"/>
    <w:rsid w:val="00502A0A"/>
    <w:rsid w:val="00504E8D"/>
    <w:rsid w:val="0051071D"/>
    <w:rsid w:val="00513251"/>
    <w:rsid w:val="005159B7"/>
    <w:rsid w:val="005179AD"/>
    <w:rsid w:val="00517F21"/>
    <w:rsid w:val="00523D20"/>
    <w:rsid w:val="005247A5"/>
    <w:rsid w:val="0052706F"/>
    <w:rsid w:val="005279E4"/>
    <w:rsid w:val="00527A50"/>
    <w:rsid w:val="00530C09"/>
    <w:rsid w:val="00537A32"/>
    <w:rsid w:val="00542DE9"/>
    <w:rsid w:val="00542E84"/>
    <w:rsid w:val="00542F4C"/>
    <w:rsid w:val="00550360"/>
    <w:rsid w:val="00552243"/>
    <w:rsid w:val="00562C02"/>
    <w:rsid w:val="00563064"/>
    <w:rsid w:val="00594324"/>
    <w:rsid w:val="00596313"/>
    <w:rsid w:val="005A0184"/>
    <w:rsid w:val="005A3B72"/>
    <w:rsid w:val="005B1884"/>
    <w:rsid w:val="005B4574"/>
    <w:rsid w:val="005C1BB7"/>
    <w:rsid w:val="005D5EBB"/>
    <w:rsid w:val="005F3548"/>
    <w:rsid w:val="006068B4"/>
    <w:rsid w:val="00617956"/>
    <w:rsid w:val="00623765"/>
    <w:rsid w:val="00626A3F"/>
    <w:rsid w:val="00627881"/>
    <w:rsid w:val="006367A9"/>
    <w:rsid w:val="0064208C"/>
    <w:rsid w:val="00642BB6"/>
    <w:rsid w:val="00652485"/>
    <w:rsid w:val="0066444F"/>
    <w:rsid w:val="00667C81"/>
    <w:rsid w:val="00672288"/>
    <w:rsid w:val="00673829"/>
    <w:rsid w:val="006809BC"/>
    <w:rsid w:val="00682667"/>
    <w:rsid w:val="006836A0"/>
    <w:rsid w:val="006961F0"/>
    <w:rsid w:val="006A094F"/>
    <w:rsid w:val="006A6882"/>
    <w:rsid w:val="006A7391"/>
    <w:rsid w:val="006A739D"/>
    <w:rsid w:val="006C196D"/>
    <w:rsid w:val="006D313A"/>
    <w:rsid w:val="006E7A46"/>
    <w:rsid w:val="006F2E0D"/>
    <w:rsid w:val="006F38F7"/>
    <w:rsid w:val="006F3CD1"/>
    <w:rsid w:val="006F5A28"/>
    <w:rsid w:val="0070200F"/>
    <w:rsid w:val="00705B40"/>
    <w:rsid w:val="007114C3"/>
    <w:rsid w:val="00713942"/>
    <w:rsid w:val="00714838"/>
    <w:rsid w:val="007178AB"/>
    <w:rsid w:val="00720E60"/>
    <w:rsid w:val="00723155"/>
    <w:rsid w:val="0072576F"/>
    <w:rsid w:val="00726AB6"/>
    <w:rsid w:val="00734448"/>
    <w:rsid w:val="00750FB4"/>
    <w:rsid w:val="00767AA8"/>
    <w:rsid w:val="007712FE"/>
    <w:rsid w:val="00782D3D"/>
    <w:rsid w:val="007846E5"/>
    <w:rsid w:val="007A388B"/>
    <w:rsid w:val="007A39FF"/>
    <w:rsid w:val="007A70E6"/>
    <w:rsid w:val="007B03F2"/>
    <w:rsid w:val="007B0CB0"/>
    <w:rsid w:val="007B2DB0"/>
    <w:rsid w:val="007C3F39"/>
    <w:rsid w:val="007C75B4"/>
    <w:rsid w:val="007D7438"/>
    <w:rsid w:val="007E2D2C"/>
    <w:rsid w:val="007E46F1"/>
    <w:rsid w:val="007E475C"/>
    <w:rsid w:val="007F19F0"/>
    <w:rsid w:val="007F4E89"/>
    <w:rsid w:val="008030C3"/>
    <w:rsid w:val="00811B89"/>
    <w:rsid w:val="00816686"/>
    <w:rsid w:val="0082007C"/>
    <w:rsid w:val="0082041E"/>
    <w:rsid w:val="008206C1"/>
    <w:rsid w:val="00821E30"/>
    <w:rsid w:val="0083184F"/>
    <w:rsid w:val="0083232B"/>
    <w:rsid w:val="00841B68"/>
    <w:rsid w:val="00845489"/>
    <w:rsid w:val="008523EE"/>
    <w:rsid w:val="00852DE4"/>
    <w:rsid w:val="00861450"/>
    <w:rsid w:val="00865E24"/>
    <w:rsid w:val="0087702E"/>
    <w:rsid w:val="0087763E"/>
    <w:rsid w:val="008803A4"/>
    <w:rsid w:val="008836F2"/>
    <w:rsid w:val="008933AB"/>
    <w:rsid w:val="008A1360"/>
    <w:rsid w:val="008B2118"/>
    <w:rsid w:val="008B7A95"/>
    <w:rsid w:val="008C03BF"/>
    <w:rsid w:val="008C1A20"/>
    <w:rsid w:val="008D0E78"/>
    <w:rsid w:val="008D2FF4"/>
    <w:rsid w:val="008D58EC"/>
    <w:rsid w:val="008D7A9E"/>
    <w:rsid w:val="008E0F81"/>
    <w:rsid w:val="008E68B0"/>
    <w:rsid w:val="008F1C90"/>
    <w:rsid w:val="008F7ECC"/>
    <w:rsid w:val="009010C3"/>
    <w:rsid w:val="009063C7"/>
    <w:rsid w:val="0090678A"/>
    <w:rsid w:val="00910462"/>
    <w:rsid w:val="00912A06"/>
    <w:rsid w:val="00917F99"/>
    <w:rsid w:val="009203FA"/>
    <w:rsid w:val="00934FA6"/>
    <w:rsid w:val="009355BA"/>
    <w:rsid w:val="00936F1A"/>
    <w:rsid w:val="0094133F"/>
    <w:rsid w:val="00955B0D"/>
    <w:rsid w:val="00956512"/>
    <w:rsid w:val="00964554"/>
    <w:rsid w:val="00965E8A"/>
    <w:rsid w:val="009704A2"/>
    <w:rsid w:val="00975BAD"/>
    <w:rsid w:val="00975F09"/>
    <w:rsid w:val="00977CA7"/>
    <w:rsid w:val="0099695D"/>
    <w:rsid w:val="009A2752"/>
    <w:rsid w:val="009A52A1"/>
    <w:rsid w:val="009A5D09"/>
    <w:rsid w:val="009B1FAD"/>
    <w:rsid w:val="009B4185"/>
    <w:rsid w:val="009C11B2"/>
    <w:rsid w:val="009D0924"/>
    <w:rsid w:val="009D6F1E"/>
    <w:rsid w:val="009E45D3"/>
    <w:rsid w:val="009E6BDB"/>
    <w:rsid w:val="009F4E95"/>
    <w:rsid w:val="009F7022"/>
    <w:rsid w:val="00A02393"/>
    <w:rsid w:val="00A1170C"/>
    <w:rsid w:val="00A15D87"/>
    <w:rsid w:val="00A227FC"/>
    <w:rsid w:val="00A25AAA"/>
    <w:rsid w:val="00A447C0"/>
    <w:rsid w:val="00A50E2C"/>
    <w:rsid w:val="00A5214D"/>
    <w:rsid w:val="00A522F3"/>
    <w:rsid w:val="00A56825"/>
    <w:rsid w:val="00A673EB"/>
    <w:rsid w:val="00A741E2"/>
    <w:rsid w:val="00A74737"/>
    <w:rsid w:val="00A77E07"/>
    <w:rsid w:val="00A77EC5"/>
    <w:rsid w:val="00AA0722"/>
    <w:rsid w:val="00AB140A"/>
    <w:rsid w:val="00AB1841"/>
    <w:rsid w:val="00AB2303"/>
    <w:rsid w:val="00AC19C5"/>
    <w:rsid w:val="00AC52D6"/>
    <w:rsid w:val="00AC73DE"/>
    <w:rsid w:val="00AC79F2"/>
    <w:rsid w:val="00AD2864"/>
    <w:rsid w:val="00AD504F"/>
    <w:rsid w:val="00AE0D25"/>
    <w:rsid w:val="00AE14FF"/>
    <w:rsid w:val="00AE2FF4"/>
    <w:rsid w:val="00B03285"/>
    <w:rsid w:val="00B16835"/>
    <w:rsid w:val="00B16C07"/>
    <w:rsid w:val="00B200ED"/>
    <w:rsid w:val="00B3223C"/>
    <w:rsid w:val="00B34793"/>
    <w:rsid w:val="00B36E39"/>
    <w:rsid w:val="00B411AC"/>
    <w:rsid w:val="00B513C4"/>
    <w:rsid w:val="00B539A9"/>
    <w:rsid w:val="00B6207E"/>
    <w:rsid w:val="00B64F87"/>
    <w:rsid w:val="00B73DA3"/>
    <w:rsid w:val="00B81125"/>
    <w:rsid w:val="00B8112B"/>
    <w:rsid w:val="00B83D6D"/>
    <w:rsid w:val="00B853D4"/>
    <w:rsid w:val="00B863B6"/>
    <w:rsid w:val="00B873EA"/>
    <w:rsid w:val="00B90317"/>
    <w:rsid w:val="00B92437"/>
    <w:rsid w:val="00B93F21"/>
    <w:rsid w:val="00BA2A9E"/>
    <w:rsid w:val="00BB4446"/>
    <w:rsid w:val="00BB5782"/>
    <w:rsid w:val="00BC0F4A"/>
    <w:rsid w:val="00BC1E05"/>
    <w:rsid w:val="00BC35B8"/>
    <w:rsid w:val="00BC70E2"/>
    <w:rsid w:val="00BD76C6"/>
    <w:rsid w:val="00BE0FE4"/>
    <w:rsid w:val="00BE55CA"/>
    <w:rsid w:val="00BF118B"/>
    <w:rsid w:val="00BF28EC"/>
    <w:rsid w:val="00BF7565"/>
    <w:rsid w:val="00C00F88"/>
    <w:rsid w:val="00C05E95"/>
    <w:rsid w:val="00C12F44"/>
    <w:rsid w:val="00C20809"/>
    <w:rsid w:val="00C3643A"/>
    <w:rsid w:val="00C37B23"/>
    <w:rsid w:val="00C44608"/>
    <w:rsid w:val="00C574EE"/>
    <w:rsid w:val="00C60D17"/>
    <w:rsid w:val="00C6312D"/>
    <w:rsid w:val="00C70511"/>
    <w:rsid w:val="00C718EB"/>
    <w:rsid w:val="00C71F16"/>
    <w:rsid w:val="00C7577F"/>
    <w:rsid w:val="00C801BF"/>
    <w:rsid w:val="00C96613"/>
    <w:rsid w:val="00C96E9D"/>
    <w:rsid w:val="00C97050"/>
    <w:rsid w:val="00CA35A8"/>
    <w:rsid w:val="00CA3892"/>
    <w:rsid w:val="00CA40F5"/>
    <w:rsid w:val="00CA62B4"/>
    <w:rsid w:val="00CA6CB8"/>
    <w:rsid w:val="00CA7960"/>
    <w:rsid w:val="00CB196D"/>
    <w:rsid w:val="00CB2886"/>
    <w:rsid w:val="00CC7CF0"/>
    <w:rsid w:val="00CD171C"/>
    <w:rsid w:val="00CD304C"/>
    <w:rsid w:val="00CE045D"/>
    <w:rsid w:val="00CE5641"/>
    <w:rsid w:val="00CE5E69"/>
    <w:rsid w:val="00CE7025"/>
    <w:rsid w:val="00CF0DEA"/>
    <w:rsid w:val="00CF15CD"/>
    <w:rsid w:val="00D000AE"/>
    <w:rsid w:val="00D100BD"/>
    <w:rsid w:val="00D118DE"/>
    <w:rsid w:val="00D1195A"/>
    <w:rsid w:val="00D167B1"/>
    <w:rsid w:val="00D25C9A"/>
    <w:rsid w:val="00D3159B"/>
    <w:rsid w:val="00D32B06"/>
    <w:rsid w:val="00D43BBD"/>
    <w:rsid w:val="00D51F04"/>
    <w:rsid w:val="00D52E17"/>
    <w:rsid w:val="00D61B59"/>
    <w:rsid w:val="00D6359C"/>
    <w:rsid w:val="00D63914"/>
    <w:rsid w:val="00D758EF"/>
    <w:rsid w:val="00D80D84"/>
    <w:rsid w:val="00D8519B"/>
    <w:rsid w:val="00D86732"/>
    <w:rsid w:val="00DA26B1"/>
    <w:rsid w:val="00DA44A9"/>
    <w:rsid w:val="00DA4860"/>
    <w:rsid w:val="00DC01EC"/>
    <w:rsid w:val="00DC502B"/>
    <w:rsid w:val="00DC5A8E"/>
    <w:rsid w:val="00DD1C95"/>
    <w:rsid w:val="00DE740C"/>
    <w:rsid w:val="00DE752F"/>
    <w:rsid w:val="00DF7E91"/>
    <w:rsid w:val="00E02B6A"/>
    <w:rsid w:val="00E17E07"/>
    <w:rsid w:val="00E2125A"/>
    <w:rsid w:val="00E23670"/>
    <w:rsid w:val="00E24FA2"/>
    <w:rsid w:val="00E256E7"/>
    <w:rsid w:val="00E32DB5"/>
    <w:rsid w:val="00E350AD"/>
    <w:rsid w:val="00E35D6F"/>
    <w:rsid w:val="00E4290A"/>
    <w:rsid w:val="00E446EF"/>
    <w:rsid w:val="00E44DF1"/>
    <w:rsid w:val="00E47639"/>
    <w:rsid w:val="00E51A6D"/>
    <w:rsid w:val="00E52651"/>
    <w:rsid w:val="00E5449B"/>
    <w:rsid w:val="00E6099A"/>
    <w:rsid w:val="00E60B1D"/>
    <w:rsid w:val="00E67885"/>
    <w:rsid w:val="00E806A9"/>
    <w:rsid w:val="00E80A45"/>
    <w:rsid w:val="00E823BB"/>
    <w:rsid w:val="00E828B4"/>
    <w:rsid w:val="00E95022"/>
    <w:rsid w:val="00EA332C"/>
    <w:rsid w:val="00EA4B29"/>
    <w:rsid w:val="00EA4B99"/>
    <w:rsid w:val="00EA5878"/>
    <w:rsid w:val="00EB0F17"/>
    <w:rsid w:val="00EB289B"/>
    <w:rsid w:val="00EB4927"/>
    <w:rsid w:val="00EB783C"/>
    <w:rsid w:val="00EB7BA6"/>
    <w:rsid w:val="00EC0DDC"/>
    <w:rsid w:val="00EC4213"/>
    <w:rsid w:val="00EC6BA3"/>
    <w:rsid w:val="00ED4408"/>
    <w:rsid w:val="00EE1065"/>
    <w:rsid w:val="00EE38E7"/>
    <w:rsid w:val="00EE70E7"/>
    <w:rsid w:val="00EE7B1B"/>
    <w:rsid w:val="00F029F3"/>
    <w:rsid w:val="00F02F9B"/>
    <w:rsid w:val="00F0360F"/>
    <w:rsid w:val="00F12C83"/>
    <w:rsid w:val="00F1441F"/>
    <w:rsid w:val="00F23EFD"/>
    <w:rsid w:val="00F27B27"/>
    <w:rsid w:val="00F30D26"/>
    <w:rsid w:val="00F40970"/>
    <w:rsid w:val="00F43319"/>
    <w:rsid w:val="00F4416D"/>
    <w:rsid w:val="00F51C30"/>
    <w:rsid w:val="00F531AD"/>
    <w:rsid w:val="00F6008B"/>
    <w:rsid w:val="00F615FD"/>
    <w:rsid w:val="00F67B7A"/>
    <w:rsid w:val="00F70B6C"/>
    <w:rsid w:val="00F72B07"/>
    <w:rsid w:val="00F72F6C"/>
    <w:rsid w:val="00F73C4B"/>
    <w:rsid w:val="00F74337"/>
    <w:rsid w:val="00F74416"/>
    <w:rsid w:val="00F95033"/>
    <w:rsid w:val="00FD4196"/>
    <w:rsid w:val="00FD5503"/>
    <w:rsid w:val="00FE14C1"/>
    <w:rsid w:val="00FE479E"/>
    <w:rsid w:val="00FE4D8F"/>
    <w:rsid w:val="00FE4FAD"/>
    <w:rsid w:val="00FE657F"/>
    <w:rsid w:val="00FF041A"/>
    <w:rsid w:val="00FF1161"/>
    <w:rsid w:val="00FF2308"/>
    <w:rsid w:val="00FF32B1"/>
    <w:rsid w:val="00FF3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901E"/>
  <w15:docId w15:val="{00926A18-5F9E-43F9-9D97-1FA6780D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04385746">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rd.ec.europa.eu/news-events/events/enrd-webinar-preparing-cap-strategic-plans-designing-intervention-strategy_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97B75-33BA-42C0-B9A1-F81B4872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Dimitar Nikolov</dc:creator>
  <cp:lastModifiedBy>Mariya Stefanova</cp:lastModifiedBy>
  <cp:revision>60</cp:revision>
  <dcterms:created xsi:type="dcterms:W3CDTF">2020-10-02T08:18:00Z</dcterms:created>
  <dcterms:modified xsi:type="dcterms:W3CDTF">2020-10-05T12:53:00Z</dcterms:modified>
</cp:coreProperties>
</file>