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5F" w:rsidRPr="00210721" w:rsidRDefault="002A2C5F" w:rsidP="00F2753E">
      <w:pPr>
        <w:tabs>
          <w:tab w:val="left" w:pos="4177"/>
        </w:tabs>
        <w:jc w:val="both"/>
        <w:rPr>
          <w:rFonts w:ascii="Arial" w:hAnsi="Arial" w:cs="Arial"/>
          <w:bCs/>
          <w:color w:val="666666"/>
          <w:sz w:val="20"/>
        </w:rPr>
      </w:pPr>
      <w:bookmarkStart w:id="0" w:name="_GoBack"/>
      <w:bookmarkEnd w:id="0"/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6E7A46" w:rsidTr="00F73636">
        <w:tc>
          <w:tcPr>
            <w:tcW w:w="9923" w:type="dxa"/>
            <w:shd w:val="clear" w:color="auto" w:fill="C0C0C0"/>
            <w:hideMark/>
          </w:tcPr>
          <w:p w:rsidR="001B1430" w:rsidRPr="006E7A46" w:rsidRDefault="001B1430" w:rsidP="00F2753E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6E7A46">
              <w:rPr>
                <w:rFonts w:ascii="Arial" w:hAnsi="Arial" w:cs="Arial"/>
                <w:b/>
                <w:i/>
                <w:sz w:val="20"/>
              </w:rPr>
              <w:t>Пазарна подкрепа</w:t>
            </w:r>
          </w:p>
        </w:tc>
        <w:tc>
          <w:tcPr>
            <w:tcW w:w="236" w:type="dxa"/>
          </w:tcPr>
          <w:p w:rsidR="001B1430" w:rsidRPr="006E7A46" w:rsidRDefault="001B1430" w:rsidP="00F2753E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:rsidR="001B1430" w:rsidRPr="006E7A46" w:rsidRDefault="001B1430" w:rsidP="00F2753E">
      <w:pPr>
        <w:jc w:val="both"/>
        <w:rPr>
          <w:rFonts w:ascii="Arial" w:eastAsia="SimSun" w:hAnsi="Arial" w:cs="Arial"/>
          <w:b/>
          <w:bCs/>
          <w:color w:val="000000"/>
          <w:sz w:val="20"/>
          <w:lang w:val="en-US" w:eastAsia="bg-BG"/>
        </w:rPr>
      </w:pPr>
    </w:p>
    <w:p w:rsidR="00AE3BCA" w:rsidRPr="00201174" w:rsidRDefault="00A358B9" w:rsidP="00F2753E">
      <w:pPr>
        <w:shd w:val="clear" w:color="auto" w:fill="FFFFFF"/>
        <w:jc w:val="both"/>
        <w:rPr>
          <w:rFonts w:ascii="Calibri" w:hAnsi="Calibri"/>
          <w:color w:val="000000"/>
          <w:szCs w:val="24"/>
          <w:lang w:eastAsia="bg-BG"/>
        </w:rPr>
      </w:pPr>
      <w:r>
        <w:rPr>
          <w:rFonts w:ascii="Arial" w:hAnsi="Arial" w:cs="Arial"/>
          <w:b/>
          <w:sz w:val="20"/>
        </w:rPr>
        <w:t>1</w:t>
      </w:r>
      <w:r w:rsidR="000144D9">
        <w:rPr>
          <w:rFonts w:ascii="Arial" w:hAnsi="Arial" w:cs="Arial"/>
          <w:b/>
          <w:sz w:val="20"/>
          <w:lang w:val="en-US"/>
        </w:rPr>
        <w:t xml:space="preserve">. </w:t>
      </w:r>
      <w:r w:rsidR="00AE3BCA">
        <w:rPr>
          <w:rFonts w:ascii="Arial" w:hAnsi="Arial" w:cs="Arial"/>
          <w:b/>
          <w:bCs/>
          <w:color w:val="000000"/>
          <w:sz w:val="20"/>
          <w:lang w:eastAsia="bg-BG"/>
        </w:rPr>
        <w:t>Разпределен е б</w:t>
      </w:r>
      <w:r w:rsidR="00AE3BCA" w:rsidRPr="00201174">
        <w:rPr>
          <w:rFonts w:ascii="Arial" w:hAnsi="Arial" w:cs="Arial"/>
          <w:b/>
          <w:bCs/>
          <w:color w:val="000000"/>
          <w:sz w:val="20"/>
          <w:lang w:eastAsia="bg-BG"/>
        </w:rPr>
        <w:t>юджетът</w:t>
      </w:r>
      <w:r w:rsidR="00AE3BCA">
        <w:rPr>
          <w:rFonts w:ascii="Arial" w:hAnsi="Arial" w:cs="Arial"/>
          <w:b/>
          <w:bCs/>
          <w:color w:val="000000"/>
          <w:sz w:val="20"/>
          <w:lang w:eastAsia="bg-BG"/>
        </w:rPr>
        <w:t xml:space="preserve"> на ЕС</w:t>
      </w:r>
      <w:r w:rsidR="00AE3BCA" w:rsidRPr="00201174">
        <w:rPr>
          <w:rFonts w:ascii="Arial" w:hAnsi="Arial" w:cs="Arial"/>
          <w:b/>
          <w:bCs/>
          <w:color w:val="000000"/>
          <w:sz w:val="20"/>
          <w:lang w:eastAsia="bg-BG"/>
        </w:rPr>
        <w:t xml:space="preserve"> от 250 млн. евро за схемата за плодове, зеленчуци и мляко </w:t>
      </w:r>
      <w:r w:rsidR="00AE3BCA">
        <w:rPr>
          <w:rFonts w:ascii="Arial" w:hAnsi="Arial" w:cs="Arial"/>
          <w:b/>
          <w:bCs/>
          <w:color w:val="000000"/>
          <w:sz w:val="20"/>
          <w:lang w:eastAsia="bg-BG"/>
        </w:rPr>
        <w:t>в училищата за</w:t>
      </w:r>
      <w:r w:rsidR="00AE3BCA" w:rsidRPr="00201174">
        <w:rPr>
          <w:rFonts w:ascii="Arial" w:hAnsi="Arial" w:cs="Arial"/>
          <w:b/>
          <w:bCs/>
          <w:color w:val="000000"/>
          <w:sz w:val="20"/>
          <w:lang w:eastAsia="bg-BG"/>
        </w:rPr>
        <w:t xml:space="preserve"> 2020-2021 учебна година</w:t>
      </w:r>
      <w:r w:rsidR="00AE3BCA" w:rsidRPr="00201174">
        <w:rPr>
          <w:rFonts w:ascii="Arial" w:hAnsi="Arial" w:cs="Arial"/>
          <w:color w:val="000000"/>
          <w:sz w:val="20"/>
          <w:lang w:eastAsia="bg-BG"/>
        </w:rPr>
        <w:t xml:space="preserve">. На 31 март т.г. </w:t>
      </w:r>
      <w:r w:rsidR="00AE3BCA">
        <w:rPr>
          <w:rFonts w:ascii="Arial" w:hAnsi="Arial" w:cs="Arial"/>
          <w:color w:val="000000"/>
          <w:sz w:val="20"/>
          <w:lang w:eastAsia="bg-BG"/>
        </w:rPr>
        <w:t xml:space="preserve">Европейската комисия публикува Решение за изпълнение № </w:t>
      </w:r>
      <w:r w:rsidR="00AE3BCA" w:rsidRPr="00DA1FAD">
        <w:rPr>
          <w:rFonts w:ascii="Arial" w:hAnsi="Arial" w:cs="Arial"/>
          <w:color w:val="000000"/>
          <w:sz w:val="20"/>
          <w:lang w:eastAsia="bg-BG"/>
        </w:rPr>
        <w:t xml:space="preserve">2020/467 </w:t>
      </w:r>
      <w:r w:rsidR="00AE3BCA" w:rsidRPr="00201174">
        <w:rPr>
          <w:rFonts w:ascii="Arial" w:hAnsi="Arial" w:cs="Arial"/>
          <w:color w:val="000000"/>
          <w:sz w:val="20"/>
          <w:lang w:eastAsia="bg-BG"/>
        </w:rPr>
        <w:t xml:space="preserve"> за </w:t>
      </w:r>
      <w:r w:rsidR="00AE3BCA">
        <w:rPr>
          <w:rFonts w:ascii="Arial" w:hAnsi="Arial" w:cs="Arial"/>
          <w:color w:val="000000"/>
          <w:sz w:val="20"/>
          <w:lang w:eastAsia="bg-BG"/>
        </w:rPr>
        <w:t xml:space="preserve">определяне на </w:t>
      </w:r>
      <w:r w:rsidR="00AE3BCA" w:rsidRPr="00201174">
        <w:rPr>
          <w:rFonts w:ascii="Arial" w:hAnsi="Arial" w:cs="Arial"/>
          <w:color w:val="000000"/>
          <w:sz w:val="20"/>
          <w:lang w:eastAsia="bg-BG"/>
        </w:rPr>
        <w:t xml:space="preserve">окончателното разпределение </w:t>
      </w:r>
      <w:r w:rsidR="00AE3BCA" w:rsidRPr="00DA1FAD">
        <w:rPr>
          <w:rFonts w:ascii="Arial" w:hAnsi="Arial" w:cs="Arial"/>
          <w:color w:val="000000"/>
          <w:sz w:val="20"/>
          <w:lang w:eastAsia="bg-BG"/>
        </w:rPr>
        <w:t>на помощта от Съюза в</w:t>
      </w:r>
      <w:r w:rsidR="00AE3BCA">
        <w:rPr>
          <w:rFonts w:ascii="Arial" w:hAnsi="Arial" w:cs="Arial"/>
          <w:color w:val="000000"/>
          <w:sz w:val="20"/>
          <w:lang w:eastAsia="bg-BG"/>
        </w:rPr>
        <w:t xml:space="preserve"> </w:t>
      </w:r>
      <w:r w:rsidR="00AE3BCA" w:rsidRPr="00DA1FAD">
        <w:rPr>
          <w:rFonts w:ascii="Arial" w:hAnsi="Arial" w:cs="Arial"/>
          <w:color w:val="000000"/>
          <w:sz w:val="20"/>
          <w:lang w:eastAsia="bg-BG"/>
        </w:rPr>
        <w:t>рамките на схемата</w:t>
      </w:r>
      <w:r w:rsidR="00AE3BCA" w:rsidRPr="00201174">
        <w:rPr>
          <w:rFonts w:ascii="Arial" w:hAnsi="Arial" w:cs="Arial"/>
          <w:color w:val="000000"/>
          <w:sz w:val="20"/>
          <w:lang w:eastAsia="bg-BG"/>
        </w:rPr>
        <w:t xml:space="preserve">. Освен за предоставяне на продукти на децата и учениците, средствата ще се използват за финансиране на съпътстващи мерки, чрез които децата да придобият знания за селското стопанство и здравословното хранене, </w:t>
      </w:r>
      <w:r w:rsidR="00AE3BCA">
        <w:rPr>
          <w:rFonts w:ascii="Arial" w:hAnsi="Arial" w:cs="Arial"/>
          <w:color w:val="000000"/>
          <w:sz w:val="20"/>
          <w:lang w:eastAsia="bg-BG"/>
        </w:rPr>
        <w:t xml:space="preserve">както и за </w:t>
      </w:r>
      <w:r w:rsidR="00AE3BCA" w:rsidRPr="00201174">
        <w:rPr>
          <w:rFonts w:ascii="Arial" w:hAnsi="Arial" w:cs="Arial"/>
          <w:color w:val="000000"/>
          <w:sz w:val="20"/>
          <w:lang w:eastAsia="bg-BG"/>
        </w:rPr>
        <w:t xml:space="preserve"> информира</w:t>
      </w:r>
      <w:r w:rsidR="00AE3BCA">
        <w:rPr>
          <w:rFonts w:ascii="Arial" w:hAnsi="Arial" w:cs="Arial"/>
          <w:color w:val="000000"/>
          <w:sz w:val="20"/>
          <w:lang w:eastAsia="bg-BG"/>
        </w:rPr>
        <w:t>не на</w:t>
      </w:r>
      <w:r w:rsidR="00AE3BCA" w:rsidRPr="00201174">
        <w:rPr>
          <w:rFonts w:ascii="Arial" w:hAnsi="Arial" w:cs="Arial"/>
          <w:color w:val="000000"/>
          <w:sz w:val="20"/>
          <w:lang w:eastAsia="bg-BG"/>
        </w:rPr>
        <w:t xml:space="preserve"> обществото за същността на схемата, а също и за наблюдението и оценката на нейното изпълнение. Окончателното разпределение на средствата между държавите членки е извършено въз основа на броя на децата от 6 до 10 годишна възраст и на пред</w:t>
      </w:r>
      <w:r w:rsidR="00AE3BCA">
        <w:rPr>
          <w:rFonts w:ascii="Arial" w:hAnsi="Arial" w:cs="Arial"/>
          <w:color w:val="000000"/>
          <w:sz w:val="20"/>
          <w:lang w:eastAsia="bg-BG"/>
        </w:rPr>
        <w:t>ходния</w:t>
      </w:r>
      <w:r w:rsidR="00AE3BCA" w:rsidRPr="00201174">
        <w:rPr>
          <w:rFonts w:ascii="Arial" w:hAnsi="Arial" w:cs="Arial"/>
          <w:color w:val="000000"/>
          <w:sz w:val="20"/>
          <w:lang w:eastAsia="bg-BG"/>
        </w:rPr>
        <w:t xml:space="preserve"> размер на финансиране. Средствата от ЕФГЗ, определени за България, са в размер на 2 562 226 евро за плодове и зеленчуци и 1 145 871 евро за мляко. В допълнение държавите членки могат да предоставят и национално съфинансиране. В България прилагането на училищните схеми е регламентирано с Наредба за условията и реда за прилагане на схема за предоставяне на плодове, зеленчуци, мляко и млечни продукти в учебните заведения – Схема ”Училищен плод” и Схема „Училищно мляко“.</w:t>
      </w:r>
    </w:p>
    <w:p w:rsidR="00AE3BCA" w:rsidRPr="00201174" w:rsidRDefault="00AE3BCA" w:rsidP="00F2753E">
      <w:pPr>
        <w:shd w:val="clear" w:color="auto" w:fill="FFFFFF"/>
        <w:rPr>
          <w:rFonts w:ascii="Arial" w:hAnsi="Arial" w:cs="Arial"/>
          <w:color w:val="000000"/>
          <w:sz w:val="20"/>
          <w:lang w:eastAsia="bg-BG"/>
        </w:rPr>
      </w:pPr>
    </w:p>
    <w:p w:rsidR="00AE3BCA" w:rsidRPr="00DA1FAD" w:rsidRDefault="00A358B9" w:rsidP="00F2753E">
      <w:pPr>
        <w:shd w:val="clear" w:color="auto" w:fill="FFFFFF"/>
        <w:jc w:val="both"/>
        <w:rPr>
          <w:rFonts w:ascii="Arial" w:hAnsi="Arial" w:cs="Arial"/>
          <w:color w:val="000000"/>
          <w:sz w:val="20"/>
          <w:lang w:eastAsia="bg-BG"/>
        </w:rPr>
      </w:pPr>
      <w:r>
        <w:rPr>
          <w:rFonts w:ascii="Arial" w:hAnsi="Arial" w:cs="Arial"/>
          <w:b/>
          <w:color w:val="000000"/>
          <w:sz w:val="20"/>
          <w:lang w:eastAsia="bg-BG"/>
        </w:rPr>
        <w:t>2</w:t>
      </w:r>
      <w:r w:rsidR="00AE3BCA">
        <w:rPr>
          <w:rFonts w:ascii="Arial" w:hAnsi="Arial" w:cs="Arial"/>
          <w:b/>
          <w:color w:val="000000"/>
          <w:sz w:val="20"/>
          <w:lang w:eastAsia="bg-BG"/>
        </w:rPr>
        <w:t xml:space="preserve">. </w:t>
      </w:r>
      <w:r w:rsidR="00AE3BCA" w:rsidRPr="00DA1FAD">
        <w:rPr>
          <w:rFonts w:ascii="Arial" w:hAnsi="Arial" w:cs="Arial"/>
          <w:b/>
          <w:color w:val="000000"/>
          <w:sz w:val="20"/>
          <w:lang w:eastAsia="bg-BG"/>
        </w:rPr>
        <w:t>Извънредни мерки за сектора на плодовете и зеленчуците поиска Копа-Коджека.</w:t>
      </w:r>
      <w:r w:rsidR="00AE3BCA" w:rsidRPr="00DA1FAD">
        <w:rPr>
          <w:rFonts w:ascii="Arial" w:hAnsi="Arial" w:cs="Arial"/>
          <w:color w:val="000000"/>
          <w:sz w:val="20"/>
          <w:lang w:eastAsia="bg-BG"/>
        </w:rPr>
        <w:t xml:space="preserve"> На 2 април т.г. в писмо до генералния директор на ГД АГРИ Копа-Коджека изрази загриженост за ситуацията в сектора на плодовете и зеленчуците и призова Европейската комисия да предприеме извънредни мерки, тъй като секторът е силно засегнат от кризата с коронавируса. В писмото е посочен сериозен спад търсенето на определени продукти (ягоди, зеленчуци и др.) Отчетено е, че потребителските навици се променят по време на кризата. Търговията с плодове и зеленчуци, както и доставката им за преработка, са затруднени и поради липсата на работна ръка. Организацията призовава за извънредни мерки за всички засегнати производители на плодове и зеленчуци и за адаптиране на правилата за административно управление на оперативните програми на организации на производители. Европейските фермери призовават за задействане на членове 219 (мерки за предотвратяване на пазарни смущения) и 222 (изтегляне от пазара или безплатно разпространение на техните продукти, обработка и преработка и др.) от ООП Регламент 1308/2013  „за да се осигури по-добре организирана верига за доставки на плодове и зеленчуци, по-добре подготвена за посрещане на проблеми“.</w:t>
      </w:r>
    </w:p>
    <w:p w:rsidR="001B1430" w:rsidRPr="006E7A46" w:rsidRDefault="001B1430" w:rsidP="00F2753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color w:val="000000"/>
          <w:sz w:val="20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6E7A46" w:rsidTr="00F73636">
        <w:tc>
          <w:tcPr>
            <w:tcW w:w="9923" w:type="dxa"/>
            <w:shd w:val="clear" w:color="auto" w:fill="C0C0C0"/>
            <w:hideMark/>
          </w:tcPr>
          <w:p w:rsidR="001B1430" w:rsidRPr="006E7A46" w:rsidRDefault="001B1430" w:rsidP="00F2753E">
            <w:pPr>
              <w:jc w:val="both"/>
              <w:rPr>
                <w:rStyle w:val="longtext"/>
                <w:rFonts w:ascii="Arial" w:hAnsi="Arial" w:cs="Arial"/>
                <w:b/>
                <w:i/>
                <w:sz w:val="20"/>
              </w:rPr>
            </w:pPr>
            <w:r w:rsidRPr="006E7A46">
              <w:rPr>
                <w:rStyle w:val="longtext"/>
                <w:rFonts w:ascii="Arial" w:hAnsi="Arial" w:cs="Arial"/>
                <w:b/>
                <w:i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6E7A46" w:rsidRDefault="001B1430" w:rsidP="00F2753E">
            <w:pPr>
              <w:jc w:val="both"/>
              <w:rPr>
                <w:rStyle w:val="longtext"/>
                <w:rFonts w:ascii="Arial" w:hAnsi="Arial" w:cs="Arial"/>
                <w:b/>
                <w:sz w:val="20"/>
              </w:rPr>
            </w:pPr>
          </w:p>
        </w:tc>
      </w:tr>
    </w:tbl>
    <w:p w:rsidR="00F2753E" w:rsidRDefault="00F2753E" w:rsidP="00F2753E">
      <w:pPr>
        <w:pStyle w:val="ecxmsonormal"/>
        <w:spacing w:after="0"/>
        <w:jc w:val="both"/>
        <w:rPr>
          <w:rStyle w:val="longtext"/>
          <w:rFonts w:ascii="Arial" w:hAnsi="Arial" w:cs="Arial"/>
          <w:b/>
          <w:sz w:val="20"/>
          <w:lang w:val="bg-BG"/>
        </w:rPr>
      </w:pPr>
    </w:p>
    <w:p w:rsidR="001A3395" w:rsidRDefault="00A358B9" w:rsidP="00F2753E">
      <w:pPr>
        <w:pStyle w:val="ecxmsonormal"/>
        <w:spacing w:after="0"/>
        <w:jc w:val="both"/>
        <w:rPr>
          <w:rStyle w:val="longtext"/>
          <w:rFonts w:ascii="Arial" w:hAnsi="Arial" w:cs="Arial"/>
          <w:sz w:val="20"/>
          <w:szCs w:val="20"/>
          <w:lang w:val="bg-BG"/>
        </w:rPr>
      </w:pPr>
      <w:r>
        <w:rPr>
          <w:rStyle w:val="longtext"/>
          <w:rFonts w:ascii="Arial" w:hAnsi="Arial" w:cs="Arial"/>
          <w:b/>
          <w:sz w:val="20"/>
          <w:lang w:val="bg-BG"/>
        </w:rPr>
        <w:t>3</w:t>
      </w:r>
      <w:r w:rsidR="002A2BBE">
        <w:rPr>
          <w:rStyle w:val="longtext"/>
          <w:rFonts w:ascii="Arial" w:hAnsi="Arial" w:cs="Arial"/>
          <w:b/>
          <w:sz w:val="20"/>
        </w:rPr>
        <w:t>.</w:t>
      </w:r>
      <w:r w:rsidR="00C43574" w:rsidRPr="00C43574">
        <w:rPr>
          <w:rFonts w:ascii="Arial" w:hAnsi="Arial" w:cs="Arial"/>
          <w:b/>
          <w:noProof/>
          <w:sz w:val="20"/>
        </w:rPr>
        <w:t xml:space="preserve"> </w:t>
      </w:r>
      <w:r w:rsidR="00C43574">
        <w:rPr>
          <w:rFonts w:ascii="Arial" w:hAnsi="Arial" w:cs="Arial"/>
          <w:b/>
          <w:noProof/>
          <w:sz w:val="20"/>
        </w:rPr>
        <w:t xml:space="preserve"> </w:t>
      </w:r>
      <w:r w:rsidR="001A3395">
        <w:rPr>
          <w:rStyle w:val="longtext"/>
          <w:rFonts w:ascii="Arial" w:hAnsi="Arial" w:cs="Arial"/>
          <w:b/>
          <w:sz w:val="20"/>
          <w:lang w:val="bg-BG"/>
        </w:rPr>
        <w:t>България предложи въвеждането на хоризонтална извънредна мярка COVID-19 във всяка от програмите в земеделието за борба с последиците от епидемията и подкрепа на уязвимите фермери и преработватели.</w:t>
      </w:r>
      <w:r w:rsidR="001A3395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1A3395">
        <w:rPr>
          <w:rStyle w:val="longtext"/>
          <w:rFonts w:ascii="Arial" w:hAnsi="Arial" w:cs="Arial"/>
          <w:sz w:val="20"/>
          <w:szCs w:val="20"/>
          <w:lang w:val="bg-BG"/>
        </w:rPr>
        <w:t xml:space="preserve">Предложението включва </w:t>
      </w:r>
      <w:r w:rsidR="001A3395">
        <w:rPr>
          <w:rFonts w:ascii="Arial" w:hAnsi="Arial" w:cs="Arial"/>
          <w:bCs/>
          <w:sz w:val="20"/>
          <w:szCs w:val="20"/>
          <w:lang w:val="bg-BG"/>
        </w:rPr>
        <w:t>механизмът COVID-19</w:t>
      </w:r>
      <w:r w:rsidR="001A3395">
        <w:rPr>
          <w:rFonts w:ascii="Arial" w:hAnsi="Arial" w:cs="Arial"/>
          <w:sz w:val="20"/>
          <w:szCs w:val="20"/>
          <w:lang w:val="bg-BG"/>
        </w:rPr>
        <w:t xml:space="preserve"> да функционира на национално ниво. </w:t>
      </w:r>
      <w:r w:rsidR="001A3395">
        <w:rPr>
          <w:rStyle w:val="longtext"/>
          <w:rFonts w:ascii="Arial" w:hAnsi="Arial" w:cs="Arial"/>
          <w:sz w:val="20"/>
          <w:szCs w:val="20"/>
          <w:lang w:val="bg-BG"/>
        </w:rPr>
        <w:t>Всяка държава да отдели и използва средствата, които са недоговорирани по съответните програми - Програмата за развитите на селските райони, Програмата за морско дело и рибарство, Винарската програма, като във всяка от програмите да има възможност да програмира мярка COVID-19 с няколко направления.</w:t>
      </w:r>
      <w:r w:rsidR="001A3395">
        <w:rPr>
          <w:lang w:val="bg-BG"/>
        </w:rPr>
        <w:t xml:space="preserve"> </w:t>
      </w:r>
      <w:r w:rsidR="001A3395">
        <w:rPr>
          <w:rStyle w:val="longtext"/>
          <w:rFonts w:ascii="Arial" w:hAnsi="Arial" w:cs="Arial"/>
          <w:sz w:val="20"/>
          <w:szCs w:val="20"/>
          <w:lang w:val="bg-BG"/>
        </w:rPr>
        <w:t>Всичко това ще е възможно отделно за всяка държава</w:t>
      </w:r>
      <w:r w:rsidR="007E16D6">
        <w:rPr>
          <w:rStyle w:val="longtext"/>
          <w:rFonts w:ascii="Arial" w:hAnsi="Arial" w:cs="Arial"/>
          <w:sz w:val="20"/>
          <w:szCs w:val="20"/>
          <w:lang w:val="bg-BG"/>
        </w:rPr>
        <w:t>-</w:t>
      </w:r>
      <w:r w:rsidR="001A3395">
        <w:rPr>
          <w:rStyle w:val="longtext"/>
          <w:rFonts w:ascii="Arial" w:hAnsi="Arial" w:cs="Arial"/>
          <w:sz w:val="20"/>
          <w:szCs w:val="20"/>
          <w:lang w:val="bg-BG"/>
        </w:rPr>
        <w:t xml:space="preserve"> членка, която ще има възможност да управлява недоговорираните средства за борба с последиците от пандемията. Одобряването на извънредната мярка в съответната програма следва да бъде в съкратени срокове. Ставките за компенсаторни плащания ще се определят по изготвена специална методика чрез калкулация като се вземат предвид брой животни, хектари, брой нает персонал в невъзможност за извършване на стопански дейности в рамките на съответното производство и селскостопанска дейност. Според предложението на България, механизмът следва да предоставя възможност на всяка държава членка да програмира извънредната мярка COVID19 в съответната програма с няколко направления, както следва:</w:t>
      </w:r>
      <w:r w:rsidR="007E16D6">
        <w:rPr>
          <w:rStyle w:val="longtext"/>
          <w:rFonts w:ascii="Arial" w:hAnsi="Arial" w:cs="Arial"/>
          <w:sz w:val="20"/>
          <w:szCs w:val="20"/>
          <w:lang w:val="bg-BG"/>
        </w:rPr>
        <w:t xml:space="preserve"> </w:t>
      </w:r>
      <w:r w:rsidR="00F2753E">
        <w:rPr>
          <w:rStyle w:val="longtext"/>
          <w:rFonts w:ascii="Arial" w:hAnsi="Arial" w:cs="Arial"/>
          <w:sz w:val="20"/>
          <w:szCs w:val="20"/>
          <w:lang w:val="bg-BG"/>
        </w:rPr>
        <w:t xml:space="preserve">1) </w:t>
      </w:r>
      <w:r w:rsidR="001A3395">
        <w:rPr>
          <w:rStyle w:val="longtext"/>
          <w:rFonts w:ascii="Arial" w:hAnsi="Arial" w:cs="Arial"/>
          <w:sz w:val="20"/>
          <w:szCs w:val="20"/>
          <w:lang w:val="bg-BG"/>
        </w:rPr>
        <w:t>Компенсаторна мярка за извършени разходи за превенция от пандемията (за осигуряване на дезинфектанти, маски, защитни облекла, разходи за дигитализация за осъществяване на дистанционна работа) с цел защита на работниците и нормалното функциониране на р</w:t>
      </w:r>
      <w:r w:rsidR="007E16D6">
        <w:rPr>
          <w:rStyle w:val="longtext"/>
          <w:rFonts w:ascii="Arial" w:hAnsi="Arial" w:cs="Arial"/>
          <w:sz w:val="20"/>
          <w:szCs w:val="20"/>
          <w:lang w:val="bg-BG"/>
        </w:rPr>
        <w:t xml:space="preserve">аботата през стопанската година; </w:t>
      </w:r>
      <w:r w:rsidR="00F2753E">
        <w:rPr>
          <w:rStyle w:val="longtext"/>
          <w:rFonts w:ascii="Arial" w:hAnsi="Arial" w:cs="Arial"/>
          <w:sz w:val="20"/>
          <w:szCs w:val="20"/>
          <w:lang w:val="bg-BG"/>
        </w:rPr>
        <w:t xml:space="preserve">2) </w:t>
      </w:r>
      <w:r w:rsidR="001A3395">
        <w:rPr>
          <w:rStyle w:val="longtext"/>
          <w:rFonts w:ascii="Arial" w:hAnsi="Arial" w:cs="Arial"/>
          <w:sz w:val="20"/>
          <w:szCs w:val="20"/>
          <w:lang w:val="bg-BG"/>
        </w:rPr>
        <w:t xml:space="preserve">Компенсаторна мярка за извършен разходи за съхранение на продукцията, за компенсиране на свиване в цените и намаление на цените на произведени стоки, за ограничения при реализацията на продукцията и ограничения в пазара, както и за спиране на дейност (особено за </w:t>
      </w:r>
      <w:r w:rsidR="007E16D6">
        <w:rPr>
          <w:rStyle w:val="longtext"/>
          <w:rFonts w:ascii="Arial" w:hAnsi="Arial" w:cs="Arial"/>
          <w:sz w:val="20"/>
          <w:szCs w:val="20"/>
          <w:lang w:val="bg-BG"/>
        </w:rPr>
        <w:t xml:space="preserve">сектор рибарство и аквакултури); </w:t>
      </w:r>
      <w:r w:rsidR="00F2753E">
        <w:rPr>
          <w:rStyle w:val="longtext"/>
          <w:rFonts w:ascii="Arial" w:hAnsi="Arial" w:cs="Arial"/>
          <w:sz w:val="20"/>
          <w:szCs w:val="20"/>
          <w:lang w:val="bg-BG"/>
        </w:rPr>
        <w:t xml:space="preserve">3) </w:t>
      </w:r>
      <w:r w:rsidR="001A3395">
        <w:rPr>
          <w:rStyle w:val="longtext"/>
          <w:rFonts w:ascii="Arial" w:hAnsi="Arial" w:cs="Arial"/>
          <w:sz w:val="20"/>
          <w:szCs w:val="20"/>
          <w:lang w:val="bg-BG"/>
        </w:rPr>
        <w:t>Компенсаторна мярка за земеделски стопани, преработватели или оператори за осъществяване на логистика с цел бързо реализиране на пазара на произведени плодове, зеленчуци, земеделск</w:t>
      </w:r>
      <w:r w:rsidR="007E16D6">
        <w:rPr>
          <w:rStyle w:val="longtext"/>
          <w:rFonts w:ascii="Arial" w:hAnsi="Arial" w:cs="Arial"/>
          <w:sz w:val="20"/>
          <w:szCs w:val="20"/>
          <w:lang w:val="bg-BG"/>
        </w:rPr>
        <w:t xml:space="preserve">и стоки, рибни продукти и храни; </w:t>
      </w:r>
      <w:r w:rsidR="00F2753E">
        <w:rPr>
          <w:rStyle w:val="longtext"/>
          <w:rFonts w:ascii="Arial" w:hAnsi="Arial" w:cs="Arial"/>
          <w:sz w:val="20"/>
          <w:szCs w:val="20"/>
          <w:lang w:val="bg-BG"/>
        </w:rPr>
        <w:t xml:space="preserve">4) </w:t>
      </w:r>
      <w:r w:rsidR="001A3395">
        <w:rPr>
          <w:rStyle w:val="longtext"/>
          <w:rFonts w:ascii="Arial" w:hAnsi="Arial" w:cs="Arial"/>
          <w:sz w:val="20"/>
          <w:szCs w:val="20"/>
          <w:lang w:val="bg-BG"/>
        </w:rPr>
        <w:t xml:space="preserve">Инвестиционна мярка в няколко направления – за инвестиции в техника за преработка, складиране, консервиране на бързо развалящи се продукти и </w:t>
      </w:r>
      <w:r w:rsidR="001A3395">
        <w:rPr>
          <w:rStyle w:val="longtext"/>
          <w:rFonts w:ascii="Arial" w:hAnsi="Arial" w:cs="Arial"/>
          <w:sz w:val="20"/>
          <w:szCs w:val="20"/>
          <w:lang w:val="bg-BG"/>
        </w:rPr>
        <w:lastRenderedPageBreak/>
        <w:t>активи за съхранение на продукция, която е в активен цикъл и трябва да бъде съхранение поради невъзможност за реализация. България предложи и други мерки за действие във възникналата ситуация като: прехвърляне на неусвоен бюджет към 2020г. по програми и мерки през следващите години; разработване на спешна мярка за справяне с кризисната ситуация чрез предоставяне на целева финансова помощ от бюджета на Общата организация на пазарите по подобие на тази, която беше предоставена в сектора на животновъдството с Регламент 2015/1853 на Комисията; осигуряване на гъвкавост и създаване на възможност за различни модулации на преходната национална помощ – критерии за допустимост, референтна дата, при запазване на секторите. По отношение на преговорите по ОСП, България счита че дебатът не следва да се прекъсва и трябва да се запази темпа на преговори. Необходимо е своевременно да се приеме Многогодишната финансова рамка. Много важно е дебата по реформата да продължи в посоката, в която сме започнали по предложената рамка от 2018 г. и с чиито параметри бранша е запознат. Следва да запазим всички приложими и в момента инструменти на подкрепа (включително стабилен размер на обвързана подкрепа и инструмента на преходна национална помощ), за да не направим нашите фермери още по-уязвими в условия на криза.</w:t>
      </w:r>
    </w:p>
    <w:p w:rsidR="00F2753E" w:rsidRDefault="00F2753E" w:rsidP="00F27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0"/>
        </w:rPr>
      </w:pPr>
    </w:p>
    <w:p w:rsidR="0076001D" w:rsidRPr="0076001D" w:rsidRDefault="0076001D" w:rsidP="00F27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</w:rPr>
      </w:pPr>
      <w:r w:rsidRPr="0076001D">
        <w:rPr>
          <w:rFonts w:ascii="Arial" w:hAnsi="Arial" w:cs="Arial"/>
          <w:b/>
          <w:sz w:val="20"/>
        </w:rPr>
        <w:t>4.</w:t>
      </w:r>
      <w:r w:rsidRPr="0076001D">
        <w:rPr>
          <w:rFonts w:ascii="Arial" w:hAnsi="Arial" w:cs="Arial"/>
          <w:b/>
          <w:sz w:val="20"/>
          <w:lang w:val="en-US"/>
        </w:rPr>
        <w:t xml:space="preserve"> </w:t>
      </w:r>
      <w:r w:rsidRPr="0076001D">
        <w:rPr>
          <w:rFonts w:ascii="Arial" w:hAnsi="Arial" w:cs="Arial"/>
          <w:b/>
          <w:sz w:val="20"/>
        </w:rPr>
        <w:t>Комисията обяви пакет от мерки, насочени конкретно към подкрепа на селскостопанския сектор за време на пандемията</w:t>
      </w:r>
      <w:r w:rsidR="001F5ECC">
        <w:rPr>
          <w:rFonts w:ascii="Arial" w:hAnsi="Arial" w:cs="Arial"/>
          <w:b/>
          <w:sz w:val="20"/>
        </w:rPr>
        <w:t xml:space="preserve"> </w:t>
      </w:r>
      <w:r w:rsidRPr="0076001D">
        <w:rPr>
          <w:rFonts w:ascii="Arial" w:hAnsi="Arial" w:cs="Arial"/>
          <w:b/>
          <w:sz w:val="20"/>
        </w:rPr>
        <w:t>след появата на коронавирус.</w:t>
      </w:r>
      <w:r w:rsidRPr="0076001D">
        <w:rPr>
          <w:rFonts w:ascii="Arial" w:hAnsi="Arial" w:cs="Arial"/>
          <w:sz w:val="20"/>
        </w:rPr>
        <w:t xml:space="preserve"> </w:t>
      </w:r>
      <w:r w:rsidR="00FE62B3">
        <w:rPr>
          <w:rFonts w:ascii="Arial" w:hAnsi="Arial" w:cs="Arial"/>
          <w:sz w:val="20"/>
        </w:rPr>
        <w:t>П</w:t>
      </w:r>
      <w:r w:rsidRPr="0076001D">
        <w:rPr>
          <w:rFonts w:ascii="Arial" w:hAnsi="Arial" w:cs="Arial"/>
          <w:sz w:val="20"/>
        </w:rPr>
        <w:t>акет</w:t>
      </w:r>
      <w:r w:rsidR="00FE62B3">
        <w:rPr>
          <w:rFonts w:ascii="Arial" w:hAnsi="Arial" w:cs="Arial"/>
          <w:sz w:val="20"/>
        </w:rPr>
        <w:t>ът</w:t>
      </w:r>
      <w:r w:rsidRPr="0076001D">
        <w:rPr>
          <w:rFonts w:ascii="Arial" w:hAnsi="Arial" w:cs="Arial"/>
          <w:sz w:val="20"/>
        </w:rPr>
        <w:t xml:space="preserve"> от мерки, предложен от Комисията през миналата седмица, предвижда допълнителна гъвкавост и облекчения за подпомагането </w:t>
      </w:r>
      <w:r w:rsidR="00FE62B3">
        <w:rPr>
          <w:rFonts w:ascii="Arial" w:hAnsi="Arial" w:cs="Arial"/>
          <w:sz w:val="20"/>
        </w:rPr>
        <w:t>на земеделските стопани по линия на ОСП. Дава се възможност за у</w:t>
      </w:r>
      <w:r w:rsidRPr="0076001D">
        <w:rPr>
          <w:rFonts w:ascii="Arial" w:hAnsi="Arial" w:cs="Arial"/>
          <w:sz w:val="20"/>
        </w:rPr>
        <w:t>дължаване на срока за подаване на заявления</w:t>
      </w:r>
      <w:r w:rsidR="00FE62B3">
        <w:rPr>
          <w:rFonts w:ascii="Arial" w:hAnsi="Arial" w:cs="Arial"/>
          <w:sz w:val="20"/>
        </w:rPr>
        <w:t>та</w:t>
      </w:r>
      <w:r w:rsidRPr="0076001D">
        <w:rPr>
          <w:rFonts w:ascii="Arial" w:hAnsi="Arial" w:cs="Arial"/>
          <w:sz w:val="20"/>
        </w:rPr>
        <w:t xml:space="preserve"> за подпомагане с директни плащания </w:t>
      </w:r>
      <w:r w:rsidR="009E020D">
        <w:rPr>
          <w:rFonts w:ascii="Arial" w:hAnsi="Arial" w:cs="Arial"/>
          <w:sz w:val="20"/>
        </w:rPr>
        <w:t>от 15 май на</w:t>
      </w:r>
      <w:r w:rsidRPr="0076001D">
        <w:rPr>
          <w:rFonts w:ascii="Arial" w:hAnsi="Arial" w:cs="Arial"/>
          <w:sz w:val="20"/>
        </w:rPr>
        <w:t xml:space="preserve"> 15 юни 2020 г., в слу</w:t>
      </w:r>
      <w:r w:rsidR="00FE62B3">
        <w:rPr>
          <w:rFonts w:ascii="Arial" w:hAnsi="Arial" w:cs="Arial"/>
          <w:sz w:val="20"/>
        </w:rPr>
        <w:t>чай че има такава необходимост. Предвижда се</w:t>
      </w:r>
      <w:r w:rsidRPr="0076001D">
        <w:rPr>
          <w:rFonts w:ascii="Arial" w:hAnsi="Arial" w:cs="Arial"/>
          <w:sz w:val="20"/>
        </w:rPr>
        <w:t xml:space="preserve"> предоставяне на по-високи авансови плащания</w:t>
      </w:r>
      <w:r w:rsidR="00FE62B3">
        <w:rPr>
          <w:rFonts w:ascii="Arial" w:hAnsi="Arial" w:cs="Arial"/>
          <w:sz w:val="20"/>
        </w:rPr>
        <w:t>. С</w:t>
      </w:r>
      <w:r w:rsidRPr="0076001D">
        <w:rPr>
          <w:rFonts w:ascii="Arial" w:hAnsi="Arial" w:cs="Arial"/>
          <w:sz w:val="20"/>
        </w:rPr>
        <w:t xml:space="preserve"> цел увеличаване на притока от парични средства към стопаните</w:t>
      </w:r>
      <w:r w:rsidR="009E020D">
        <w:rPr>
          <w:rFonts w:ascii="Arial" w:hAnsi="Arial" w:cs="Arial"/>
          <w:sz w:val="20"/>
        </w:rPr>
        <w:t>,</w:t>
      </w:r>
      <w:r w:rsidR="00FE62B3">
        <w:rPr>
          <w:rFonts w:ascii="Arial" w:hAnsi="Arial" w:cs="Arial"/>
          <w:sz w:val="20"/>
        </w:rPr>
        <w:t xml:space="preserve"> </w:t>
      </w:r>
      <w:r w:rsidRPr="0076001D">
        <w:rPr>
          <w:rFonts w:ascii="Arial" w:hAnsi="Arial" w:cs="Arial"/>
          <w:sz w:val="20"/>
        </w:rPr>
        <w:t xml:space="preserve">Комисията </w:t>
      </w:r>
      <w:r w:rsidR="00FE62B3">
        <w:rPr>
          <w:rFonts w:ascii="Arial" w:hAnsi="Arial" w:cs="Arial"/>
          <w:sz w:val="20"/>
        </w:rPr>
        <w:t xml:space="preserve">предлага </w:t>
      </w:r>
      <w:r w:rsidRPr="0076001D">
        <w:rPr>
          <w:rFonts w:ascii="Arial" w:hAnsi="Arial" w:cs="Arial"/>
          <w:sz w:val="20"/>
        </w:rPr>
        <w:t>повишава</w:t>
      </w:r>
      <w:r w:rsidR="00FE62B3">
        <w:rPr>
          <w:rFonts w:ascii="Arial" w:hAnsi="Arial" w:cs="Arial"/>
          <w:sz w:val="20"/>
        </w:rPr>
        <w:t>не на</w:t>
      </w:r>
      <w:r w:rsidRPr="0076001D">
        <w:rPr>
          <w:rFonts w:ascii="Arial" w:hAnsi="Arial" w:cs="Arial"/>
          <w:sz w:val="20"/>
        </w:rPr>
        <w:t xml:space="preserve"> размера на авансовите плащания по о</w:t>
      </w:r>
      <w:r w:rsidR="009E020D">
        <w:rPr>
          <w:rFonts w:ascii="Arial" w:hAnsi="Arial" w:cs="Arial"/>
          <w:sz w:val="20"/>
        </w:rPr>
        <w:t xml:space="preserve">тношение на директните плащания </w:t>
      </w:r>
      <w:r w:rsidRPr="0076001D">
        <w:rPr>
          <w:rFonts w:ascii="Arial" w:hAnsi="Arial" w:cs="Arial"/>
          <w:sz w:val="20"/>
        </w:rPr>
        <w:t xml:space="preserve">от 50% на 70%, </w:t>
      </w:r>
      <w:r w:rsidR="009E020D">
        <w:rPr>
          <w:rFonts w:ascii="Arial" w:hAnsi="Arial" w:cs="Arial"/>
          <w:sz w:val="20"/>
        </w:rPr>
        <w:t>а по отношение на</w:t>
      </w:r>
      <w:r w:rsidRPr="0076001D">
        <w:rPr>
          <w:rFonts w:ascii="Arial" w:hAnsi="Arial" w:cs="Arial"/>
          <w:sz w:val="20"/>
        </w:rPr>
        <w:t xml:space="preserve"> плащанията </w:t>
      </w:r>
      <w:r w:rsidR="009E020D">
        <w:rPr>
          <w:rFonts w:ascii="Arial" w:hAnsi="Arial" w:cs="Arial"/>
          <w:sz w:val="20"/>
        </w:rPr>
        <w:t xml:space="preserve">за развитие на селските райони </w:t>
      </w:r>
      <w:r w:rsidRPr="0076001D">
        <w:rPr>
          <w:rFonts w:ascii="Arial" w:hAnsi="Arial" w:cs="Arial"/>
          <w:sz w:val="20"/>
        </w:rPr>
        <w:t>от 75% на 85%. Тези средст</w:t>
      </w:r>
      <w:r w:rsidR="00FE62B3">
        <w:rPr>
          <w:rFonts w:ascii="Arial" w:hAnsi="Arial" w:cs="Arial"/>
          <w:sz w:val="20"/>
        </w:rPr>
        <w:t>в</w:t>
      </w:r>
      <w:r w:rsidRPr="0076001D">
        <w:rPr>
          <w:rFonts w:ascii="Arial" w:hAnsi="Arial" w:cs="Arial"/>
          <w:sz w:val="20"/>
        </w:rPr>
        <w:t>а ще мо</w:t>
      </w:r>
      <w:r w:rsidR="00FE62B3">
        <w:rPr>
          <w:rFonts w:ascii="Arial" w:hAnsi="Arial" w:cs="Arial"/>
          <w:sz w:val="20"/>
        </w:rPr>
        <w:t>гат</w:t>
      </w:r>
      <w:r w:rsidRPr="0076001D">
        <w:rPr>
          <w:rFonts w:ascii="Arial" w:hAnsi="Arial" w:cs="Arial"/>
          <w:sz w:val="20"/>
        </w:rPr>
        <w:t xml:space="preserve"> да бъдат изплатени след средата на октомври 2020 г.</w:t>
      </w:r>
      <w:r w:rsidR="00FE62B3">
        <w:rPr>
          <w:rFonts w:ascii="Arial" w:hAnsi="Arial" w:cs="Arial"/>
          <w:sz w:val="20"/>
        </w:rPr>
        <w:t xml:space="preserve"> Предлага се намаляване на</w:t>
      </w:r>
      <w:r w:rsidRPr="0076001D">
        <w:rPr>
          <w:rFonts w:ascii="Arial" w:hAnsi="Arial" w:cs="Arial"/>
          <w:sz w:val="20"/>
        </w:rPr>
        <w:t xml:space="preserve"> броя и удължаване на сроковете за физическите проверки на място</w:t>
      </w:r>
      <w:r w:rsidR="00FE62B3">
        <w:rPr>
          <w:rFonts w:ascii="Arial" w:hAnsi="Arial" w:cs="Arial"/>
          <w:sz w:val="20"/>
        </w:rPr>
        <w:t>. Те ще се осъществяват</w:t>
      </w:r>
      <w:r w:rsidRPr="0076001D">
        <w:rPr>
          <w:rFonts w:ascii="Arial" w:hAnsi="Arial" w:cs="Arial"/>
          <w:sz w:val="20"/>
        </w:rPr>
        <w:t xml:space="preserve">, защото трябва да се удостовери, че плащанията отговарят на условията за допустимост. </w:t>
      </w:r>
      <w:r w:rsidR="00FE62B3">
        <w:rPr>
          <w:rFonts w:ascii="Arial" w:hAnsi="Arial" w:cs="Arial"/>
          <w:sz w:val="20"/>
        </w:rPr>
        <w:t>С</w:t>
      </w:r>
      <w:r w:rsidRPr="0076001D">
        <w:rPr>
          <w:rFonts w:ascii="Arial" w:hAnsi="Arial" w:cs="Arial"/>
          <w:sz w:val="20"/>
        </w:rPr>
        <w:t xml:space="preserve"> оглед на текущата ситуация,</w:t>
      </w:r>
      <w:r w:rsidR="00FE62B3">
        <w:rPr>
          <w:rFonts w:ascii="Arial" w:hAnsi="Arial" w:cs="Arial"/>
          <w:sz w:val="20"/>
        </w:rPr>
        <w:t xml:space="preserve"> обаче,</w:t>
      </w:r>
      <w:r w:rsidRPr="0076001D">
        <w:rPr>
          <w:rFonts w:ascii="Arial" w:hAnsi="Arial" w:cs="Arial"/>
          <w:sz w:val="20"/>
        </w:rPr>
        <w:t xml:space="preserve"> е от решаващо значение да се намали директния физически контакт между стопаните и проверяващите инспектори. Тази мярка ще позволи да се облекчи административното натоварване и да се избегнат ненужни забавяния</w:t>
      </w:r>
      <w:r w:rsidR="00FE62B3">
        <w:rPr>
          <w:rFonts w:ascii="Arial" w:hAnsi="Arial" w:cs="Arial"/>
          <w:sz w:val="20"/>
        </w:rPr>
        <w:t>. П</w:t>
      </w:r>
      <w:r w:rsidRPr="0076001D">
        <w:rPr>
          <w:rFonts w:ascii="Arial" w:hAnsi="Arial" w:cs="Arial"/>
          <w:sz w:val="20"/>
        </w:rPr>
        <w:t>акетът с мерки на Комисията предвижда също</w:t>
      </w:r>
      <w:r w:rsidR="00FE62B3">
        <w:rPr>
          <w:rFonts w:ascii="Arial" w:hAnsi="Arial" w:cs="Arial"/>
          <w:sz w:val="20"/>
        </w:rPr>
        <w:t xml:space="preserve"> така</w:t>
      </w:r>
      <w:r w:rsidRPr="0076001D">
        <w:rPr>
          <w:rFonts w:ascii="Arial" w:hAnsi="Arial" w:cs="Arial"/>
          <w:sz w:val="20"/>
        </w:rPr>
        <w:t xml:space="preserve"> изключителна гъвкавост при използване</w:t>
      </w:r>
      <w:r w:rsidR="00FE62B3">
        <w:rPr>
          <w:rFonts w:ascii="Arial" w:hAnsi="Arial" w:cs="Arial"/>
          <w:sz w:val="20"/>
        </w:rPr>
        <w:t>то</w:t>
      </w:r>
      <w:r w:rsidRPr="0076001D">
        <w:rPr>
          <w:rFonts w:ascii="Arial" w:hAnsi="Arial" w:cs="Arial"/>
          <w:sz w:val="20"/>
        </w:rPr>
        <w:t xml:space="preserve"> на финансирането от Европейския фонд за развитие на селските райони (ЕЗФРСР). </w:t>
      </w:r>
      <w:r w:rsidR="00FE62B3">
        <w:rPr>
          <w:rFonts w:ascii="Arial" w:hAnsi="Arial" w:cs="Arial"/>
          <w:sz w:val="20"/>
        </w:rPr>
        <w:t>Предвижда се</w:t>
      </w:r>
      <w:r w:rsidRPr="0076001D">
        <w:rPr>
          <w:rFonts w:ascii="Arial" w:hAnsi="Arial" w:cs="Arial"/>
          <w:sz w:val="20"/>
        </w:rPr>
        <w:t xml:space="preserve"> допълнителна гъвкавост при прилагането на финансови</w:t>
      </w:r>
      <w:r w:rsidR="009F5E1D">
        <w:rPr>
          <w:rFonts w:ascii="Arial" w:hAnsi="Arial" w:cs="Arial"/>
          <w:sz w:val="20"/>
        </w:rPr>
        <w:t>те</w:t>
      </w:r>
      <w:r w:rsidRPr="0076001D">
        <w:rPr>
          <w:rFonts w:ascii="Arial" w:hAnsi="Arial" w:cs="Arial"/>
          <w:sz w:val="20"/>
        </w:rPr>
        <w:t xml:space="preserve"> инструменти</w:t>
      </w:r>
      <w:r w:rsidR="009F5E1D">
        <w:rPr>
          <w:rFonts w:ascii="Arial" w:hAnsi="Arial" w:cs="Arial"/>
          <w:sz w:val="20"/>
        </w:rPr>
        <w:t>. Земеделските стопани</w:t>
      </w:r>
      <w:r w:rsidRPr="0076001D">
        <w:rPr>
          <w:rFonts w:ascii="Arial" w:hAnsi="Arial" w:cs="Arial"/>
          <w:sz w:val="20"/>
        </w:rPr>
        <w:t xml:space="preserve">, както и други бенефициенти в селските райони, ще </w:t>
      </w:r>
      <w:r w:rsidR="00A46450">
        <w:rPr>
          <w:rFonts w:ascii="Arial" w:hAnsi="Arial" w:cs="Arial"/>
          <w:sz w:val="20"/>
        </w:rPr>
        <w:t>могат</w:t>
      </w:r>
      <w:r w:rsidRPr="0076001D">
        <w:rPr>
          <w:rFonts w:ascii="Arial" w:hAnsi="Arial" w:cs="Arial"/>
          <w:sz w:val="20"/>
        </w:rPr>
        <w:t xml:space="preserve"> да се възползват от заеми и гаранции в размер до 200 хил. евро, при облекчени услови</w:t>
      </w:r>
      <w:r w:rsidR="009F5E1D">
        <w:rPr>
          <w:rFonts w:ascii="Arial" w:hAnsi="Arial" w:cs="Arial"/>
          <w:sz w:val="20"/>
        </w:rPr>
        <w:t>я, като например много ниски ли</w:t>
      </w:r>
      <w:r w:rsidRPr="0076001D">
        <w:rPr>
          <w:rFonts w:ascii="Arial" w:hAnsi="Arial" w:cs="Arial"/>
          <w:sz w:val="20"/>
        </w:rPr>
        <w:t>хвени проценти или изгодни схеми на плащане</w:t>
      </w:r>
      <w:r w:rsidR="009F5E1D">
        <w:rPr>
          <w:rFonts w:ascii="Arial" w:hAnsi="Arial" w:cs="Arial"/>
          <w:sz w:val="20"/>
        </w:rPr>
        <w:t>.</w:t>
      </w:r>
      <w:r w:rsidRPr="0076001D">
        <w:rPr>
          <w:rFonts w:ascii="Arial" w:hAnsi="Arial" w:cs="Arial"/>
          <w:sz w:val="20"/>
        </w:rPr>
        <w:t xml:space="preserve"> </w:t>
      </w:r>
      <w:r w:rsidR="009F5E1D">
        <w:rPr>
          <w:rFonts w:ascii="Arial" w:hAnsi="Arial" w:cs="Arial"/>
          <w:sz w:val="20"/>
        </w:rPr>
        <w:t xml:space="preserve">С възможността за </w:t>
      </w:r>
      <w:r w:rsidRPr="0076001D">
        <w:rPr>
          <w:rFonts w:ascii="Arial" w:hAnsi="Arial" w:cs="Arial"/>
          <w:sz w:val="20"/>
        </w:rPr>
        <w:t>преразпределяне на финансирането</w:t>
      </w:r>
      <w:r w:rsidR="009F5E1D">
        <w:rPr>
          <w:rFonts w:ascii="Arial" w:hAnsi="Arial" w:cs="Arial"/>
          <w:sz w:val="20"/>
        </w:rPr>
        <w:t xml:space="preserve"> </w:t>
      </w:r>
      <w:r w:rsidRPr="0076001D">
        <w:rPr>
          <w:rFonts w:ascii="Arial" w:hAnsi="Arial" w:cs="Arial"/>
          <w:sz w:val="20"/>
        </w:rPr>
        <w:t>държавите-членки ще могат да използват неизразход</w:t>
      </w:r>
      <w:r w:rsidR="009F5E1D">
        <w:rPr>
          <w:rFonts w:ascii="Arial" w:hAnsi="Arial" w:cs="Arial"/>
          <w:sz w:val="20"/>
        </w:rPr>
        <w:t>вани</w:t>
      </w:r>
      <w:r w:rsidRPr="0076001D">
        <w:rPr>
          <w:rFonts w:ascii="Arial" w:hAnsi="Arial" w:cs="Arial"/>
          <w:sz w:val="20"/>
        </w:rPr>
        <w:t xml:space="preserve"> средства от техните програми за развитие на селските райони, вместо да ги връщат обратно в бюджета на ЕС. Тези средства ще бъдат използвани отново в рамките на ПРСР</w:t>
      </w:r>
      <w:r w:rsidR="009F5E1D">
        <w:rPr>
          <w:rFonts w:ascii="Arial" w:hAnsi="Arial" w:cs="Arial"/>
          <w:sz w:val="20"/>
        </w:rPr>
        <w:t xml:space="preserve">. С мярката за </w:t>
      </w:r>
      <w:r w:rsidRPr="0076001D">
        <w:rPr>
          <w:rFonts w:ascii="Arial" w:hAnsi="Arial" w:cs="Arial"/>
          <w:sz w:val="20"/>
        </w:rPr>
        <w:t xml:space="preserve"> отложено пода</w:t>
      </w:r>
      <w:r w:rsidR="009F5E1D">
        <w:rPr>
          <w:rFonts w:ascii="Arial" w:hAnsi="Arial" w:cs="Arial"/>
          <w:sz w:val="20"/>
        </w:rPr>
        <w:t>ване на годишните отчети за нап</w:t>
      </w:r>
      <w:r w:rsidRPr="0076001D">
        <w:rPr>
          <w:rFonts w:ascii="Arial" w:hAnsi="Arial" w:cs="Arial"/>
          <w:sz w:val="20"/>
        </w:rPr>
        <w:t>редъка по ПРСР</w:t>
      </w:r>
      <w:r w:rsidR="009F5E1D">
        <w:rPr>
          <w:rFonts w:ascii="Arial" w:hAnsi="Arial" w:cs="Arial"/>
          <w:sz w:val="20"/>
        </w:rPr>
        <w:t xml:space="preserve"> се </w:t>
      </w:r>
      <w:r w:rsidRPr="0076001D">
        <w:rPr>
          <w:rFonts w:ascii="Arial" w:hAnsi="Arial" w:cs="Arial"/>
          <w:sz w:val="20"/>
        </w:rPr>
        <w:t>отлага срок</w:t>
      </w:r>
      <w:r w:rsidR="009F5E1D">
        <w:rPr>
          <w:rFonts w:ascii="Arial" w:hAnsi="Arial" w:cs="Arial"/>
          <w:sz w:val="20"/>
        </w:rPr>
        <w:t>а</w:t>
      </w:r>
      <w:r w:rsidRPr="0076001D">
        <w:rPr>
          <w:rFonts w:ascii="Arial" w:hAnsi="Arial" w:cs="Arial"/>
          <w:sz w:val="20"/>
        </w:rPr>
        <w:t xml:space="preserve"> за държавите</w:t>
      </w:r>
      <w:r w:rsidR="009F5E1D">
        <w:rPr>
          <w:rFonts w:ascii="Arial" w:hAnsi="Arial" w:cs="Arial"/>
          <w:sz w:val="20"/>
        </w:rPr>
        <w:t xml:space="preserve"> </w:t>
      </w:r>
      <w:r w:rsidRPr="0076001D">
        <w:rPr>
          <w:rFonts w:ascii="Arial" w:hAnsi="Arial" w:cs="Arial"/>
          <w:sz w:val="20"/>
        </w:rPr>
        <w:t xml:space="preserve">членки, в който </w:t>
      </w:r>
      <w:r w:rsidR="00A46450">
        <w:rPr>
          <w:rFonts w:ascii="Arial" w:hAnsi="Arial" w:cs="Arial"/>
          <w:sz w:val="20"/>
        </w:rPr>
        <w:t>те трябва да</w:t>
      </w:r>
      <w:r w:rsidRPr="0076001D">
        <w:rPr>
          <w:rFonts w:ascii="Arial" w:hAnsi="Arial" w:cs="Arial"/>
          <w:sz w:val="20"/>
        </w:rPr>
        <w:t xml:space="preserve"> представят тези отчети, което облекчава </w:t>
      </w:r>
      <w:r w:rsidR="009F5E1D">
        <w:rPr>
          <w:rFonts w:ascii="Arial" w:hAnsi="Arial" w:cs="Arial"/>
          <w:sz w:val="20"/>
        </w:rPr>
        <w:t>административната тежест. Д</w:t>
      </w:r>
      <w:r w:rsidRPr="0076001D">
        <w:rPr>
          <w:rFonts w:ascii="Arial" w:hAnsi="Arial" w:cs="Arial"/>
          <w:sz w:val="20"/>
        </w:rPr>
        <w:t>ържавите</w:t>
      </w:r>
      <w:r w:rsidR="009F5E1D">
        <w:rPr>
          <w:rFonts w:ascii="Arial" w:hAnsi="Arial" w:cs="Arial"/>
          <w:sz w:val="20"/>
        </w:rPr>
        <w:t xml:space="preserve"> членки няма да променят С</w:t>
      </w:r>
      <w:r w:rsidRPr="0076001D">
        <w:rPr>
          <w:rFonts w:ascii="Arial" w:hAnsi="Arial" w:cs="Arial"/>
          <w:sz w:val="20"/>
        </w:rPr>
        <w:t>поразумението за партньорство, за да направят промени в своите ПРСР, което премахва редица административни процедури. Повече информация, относно предприетите от Комисията помощни мерки срещу коронавирус, може да намерите на следните връзки:</w:t>
      </w:r>
    </w:p>
    <w:p w:rsidR="0076001D" w:rsidRPr="0076001D" w:rsidRDefault="0076001D" w:rsidP="00F27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Arial"/>
          <w:sz w:val="20"/>
        </w:rPr>
      </w:pPr>
      <w:r w:rsidRPr="0076001D">
        <w:rPr>
          <w:rFonts w:ascii="Arial" w:hAnsi="Arial" w:cs="Arial"/>
          <w:sz w:val="20"/>
        </w:rPr>
        <w:t xml:space="preserve">Връзка 1: </w:t>
      </w:r>
      <w:hyperlink r:id="rId9" w:history="1">
        <w:r w:rsidR="00530A4B" w:rsidRPr="00DA621B">
          <w:rPr>
            <w:rStyle w:val="Hyperlink"/>
            <w:rFonts w:ascii="Arial" w:hAnsi="Arial" w:cs="Arial"/>
            <w:sz w:val="20"/>
          </w:rPr>
          <w:t>https://ec.europa.eu/commission/presscorner/detail/bg/IP_20_582</w:t>
        </w:r>
      </w:hyperlink>
    </w:p>
    <w:p w:rsidR="0076001D" w:rsidRPr="0076001D" w:rsidRDefault="0076001D" w:rsidP="00F27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Arial"/>
          <w:sz w:val="20"/>
        </w:rPr>
      </w:pPr>
      <w:r w:rsidRPr="0076001D">
        <w:rPr>
          <w:rFonts w:ascii="Arial" w:hAnsi="Arial" w:cs="Arial"/>
          <w:sz w:val="20"/>
        </w:rPr>
        <w:t xml:space="preserve">Връзка 2: </w:t>
      </w:r>
      <w:hyperlink r:id="rId10" w:history="1">
        <w:r w:rsidRPr="0076001D">
          <w:rPr>
            <w:rFonts w:ascii="Arial" w:hAnsi="Arial" w:cs="Arial"/>
            <w:color w:val="0000FF"/>
            <w:sz w:val="20"/>
            <w:u w:val="single"/>
          </w:rPr>
          <w:t>https://ec.europa.eu/commission/presscorner/detail/bg/qanda_20_458</w:t>
        </w:r>
      </w:hyperlink>
    </w:p>
    <w:p w:rsidR="0076001D" w:rsidRPr="0076001D" w:rsidRDefault="0076001D" w:rsidP="00F27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en-US"/>
        </w:rPr>
      </w:pPr>
      <w:r w:rsidRPr="0076001D">
        <w:rPr>
          <w:rFonts w:ascii="Arial" w:hAnsi="Arial" w:cs="Arial"/>
          <w:sz w:val="20"/>
        </w:rPr>
        <w:t xml:space="preserve">Връзка 3: </w:t>
      </w:r>
      <w:hyperlink r:id="rId11" w:history="1">
        <w:r w:rsidRPr="0076001D">
          <w:rPr>
            <w:rFonts w:ascii="Arial" w:hAnsi="Arial" w:cs="Arial"/>
            <w:color w:val="0000FF"/>
            <w:sz w:val="20"/>
            <w:u w:val="single"/>
          </w:rPr>
          <w:t>https://ec.europa.eu/commission/presscorner/detail/bg/qanda_20_574</w:t>
        </w:r>
      </w:hyperlink>
    </w:p>
    <w:p w:rsidR="0076001D" w:rsidRPr="0076001D" w:rsidRDefault="0076001D" w:rsidP="00F2753E">
      <w:pPr>
        <w:jc w:val="center"/>
        <w:rPr>
          <w:rFonts w:ascii="Arial" w:hAnsi="Arial" w:cs="Arial"/>
          <w:noProof/>
          <w:sz w:val="20"/>
        </w:rPr>
      </w:pPr>
      <w:r w:rsidRPr="0076001D">
        <w:rPr>
          <w:rFonts w:ascii="Arial" w:hAnsi="Arial" w:cs="Arial"/>
          <w:b/>
          <w:noProof/>
          <w:sz w:val="20"/>
          <w:lang w:val="en-US"/>
        </w:rPr>
        <w:tab/>
      </w:r>
      <w:r w:rsidRPr="0076001D">
        <w:rPr>
          <w:rFonts w:ascii="Arial" w:hAnsi="Arial" w:cs="Arial"/>
          <w:b/>
          <w:noProof/>
          <w:sz w:val="20"/>
          <w:lang w:val="en-US"/>
        </w:rPr>
        <w:tab/>
      </w:r>
      <w:r w:rsidRPr="0076001D">
        <w:rPr>
          <w:rFonts w:ascii="Arial" w:hAnsi="Arial" w:cs="Arial"/>
          <w:b/>
          <w:noProof/>
          <w:sz w:val="20"/>
          <w:lang w:val="en-US"/>
        </w:rPr>
        <w:tab/>
      </w:r>
      <w:r w:rsidRPr="0076001D">
        <w:rPr>
          <w:rFonts w:ascii="Arial" w:hAnsi="Arial" w:cs="Arial"/>
          <w:b/>
          <w:noProof/>
          <w:sz w:val="20"/>
          <w:lang w:val="en-US"/>
        </w:rPr>
        <w:tab/>
      </w:r>
    </w:p>
    <w:p w:rsidR="00E948D7" w:rsidRDefault="00384776" w:rsidP="00F2753E">
      <w:pPr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b/>
          <w:sz w:val="20"/>
        </w:rPr>
        <w:t>5</w:t>
      </w:r>
      <w:r w:rsidR="00E948D7">
        <w:rPr>
          <w:rFonts w:ascii="Arial" w:hAnsi="Arial" w:cs="Arial"/>
          <w:b/>
          <w:sz w:val="20"/>
        </w:rPr>
        <w:t>.</w:t>
      </w:r>
      <w:r w:rsidR="00E948D7" w:rsidRPr="00C54364">
        <w:rPr>
          <w:rFonts w:ascii="Arial" w:hAnsi="Arial" w:cs="Arial"/>
          <w:b/>
          <w:noProof/>
          <w:sz w:val="20"/>
        </w:rPr>
        <w:t xml:space="preserve"> </w:t>
      </w:r>
      <w:r w:rsidR="00A46450">
        <w:rPr>
          <w:rFonts w:ascii="Arial" w:hAnsi="Arial" w:cs="Arial"/>
          <w:b/>
          <w:noProof/>
          <w:sz w:val="20"/>
        </w:rPr>
        <w:t xml:space="preserve">Институтът по европейска политика за околна среда (IEEP) и </w:t>
      </w:r>
      <w:r w:rsidR="00A46450" w:rsidRPr="00B4078C">
        <w:rPr>
          <w:rFonts w:ascii="Arial" w:hAnsi="Arial" w:cs="Arial"/>
          <w:b/>
          <w:noProof/>
          <w:sz w:val="20"/>
        </w:rPr>
        <w:t>Световният фонд за природата</w:t>
      </w:r>
      <w:r w:rsidR="00A46450">
        <w:rPr>
          <w:rFonts w:ascii="Arial" w:hAnsi="Arial" w:cs="Arial"/>
          <w:noProof/>
          <w:sz w:val="20"/>
        </w:rPr>
        <w:t xml:space="preserve"> </w:t>
      </w:r>
      <w:r w:rsidR="00A46450">
        <w:rPr>
          <w:rFonts w:ascii="Arial" w:hAnsi="Arial" w:cs="Arial"/>
          <w:b/>
          <w:noProof/>
          <w:sz w:val="20"/>
        </w:rPr>
        <w:t>(WWF) дават о</w:t>
      </w:r>
      <w:r w:rsidR="00E948D7">
        <w:rPr>
          <w:rFonts w:ascii="Arial" w:hAnsi="Arial" w:cs="Arial"/>
          <w:b/>
          <w:noProof/>
          <w:sz w:val="20"/>
        </w:rPr>
        <w:t>тговор на двете външни проучвания относно въздействието на ОСП върху биоразнообразието и качеството на водата.</w:t>
      </w:r>
      <w:r w:rsidR="00E948D7">
        <w:rPr>
          <w:rFonts w:ascii="Arial" w:hAnsi="Arial" w:cs="Arial"/>
          <w:noProof/>
          <w:sz w:val="20"/>
        </w:rPr>
        <w:t xml:space="preserve"> </w:t>
      </w:r>
      <w:r w:rsidR="00E948D7">
        <w:rPr>
          <w:rFonts w:ascii="Arial" w:hAnsi="Arial" w:cs="Arial"/>
          <w:noProof/>
          <w:sz w:val="20"/>
          <w:lang w:val="en-US"/>
        </w:rPr>
        <w:t>С</w:t>
      </w:r>
      <w:r w:rsidR="00E948D7">
        <w:rPr>
          <w:rFonts w:ascii="Arial" w:hAnsi="Arial" w:cs="Arial"/>
          <w:noProof/>
          <w:sz w:val="20"/>
        </w:rPr>
        <w:t xml:space="preserve">лед публикуването на 27 март на Доклада за биологичното разнообразие, </w:t>
      </w:r>
      <w:r w:rsidR="00E948D7" w:rsidRPr="002E5254">
        <w:rPr>
          <w:rFonts w:ascii="Arial" w:hAnsi="Arial" w:cs="Arial" w:hint="eastAsia"/>
          <w:noProof/>
          <w:sz w:val="20"/>
        </w:rPr>
        <w:t>Институтът</w:t>
      </w:r>
      <w:r w:rsidR="00E948D7" w:rsidRPr="002E5254">
        <w:rPr>
          <w:rFonts w:ascii="Arial" w:hAnsi="Arial" w:cs="Arial"/>
          <w:noProof/>
          <w:sz w:val="20"/>
        </w:rPr>
        <w:t xml:space="preserve"> </w:t>
      </w:r>
      <w:r w:rsidR="00E948D7" w:rsidRPr="002E5254">
        <w:rPr>
          <w:rFonts w:ascii="Arial" w:hAnsi="Arial" w:cs="Arial" w:hint="eastAsia"/>
          <w:noProof/>
          <w:sz w:val="20"/>
        </w:rPr>
        <w:t>по</w:t>
      </w:r>
      <w:r w:rsidR="00E948D7" w:rsidRPr="002E5254">
        <w:rPr>
          <w:rFonts w:ascii="Arial" w:hAnsi="Arial" w:cs="Arial"/>
          <w:noProof/>
          <w:sz w:val="20"/>
        </w:rPr>
        <w:t xml:space="preserve"> </w:t>
      </w:r>
      <w:r w:rsidR="00E948D7">
        <w:rPr>
          <w:rFonts w:ascii="Arial" w:hAnsi="Arial" w:cs="Arial"/>
          <w:noProof/>
          <w:sz w:val="20"/>
        </w:rPr>
        <w:t>е</w:t>
      </w:r>
      <w:r w:rsidR="00E948D7" w:rsidRPr="002E5254">
        <w:rPr>
          <w:rFonts w:ascii="Arial" w:hAnsi="Arial" w:cs="Arial" w:hint="eastAsia"/>
          <w:noProof/>
          <w:sz w:val="20"/>
        </w:rPr>
        <w:t>вропейска</w:t>
      </w:r>
      <w:r w:rsidR="00E948D7" w:rsidRPr="002E5254">
        <w:rPr>
          <w:rFonts w:ascii="Arial" w:hAnsi="Arial" w:cs="Arial"/>
          <w:noProof/>
          <w:sz w:val="20"/>
        </w:rPr>
        <w:t xml:space="preserve"> </w:t>
      </w:r>
      <w:r w:rsidR="00E948D7" w:rsidRPr="002E5254">
        <w:rPr>
          <w:rFonts w:ascii="Arial" w:hAnsi="Arial" w:cs="Arial" w:hint="eastAsia"/>
          <w:noProof/>
          <w:sz w:val="20"/>
        </w:rPr>
        <w:t>политика</w:t>
      </w:r>
      <w:r w:rsidR="00E948D7" w:rsidRPr="002E5254">
        <w:rPr>
          <w:rFonts w:ascii="Arial" w:hAnsi="Arial" w:cs="Arial"/>
          <w:noProof/>
          <w:sz w:val="20"/>
        </w:rPr>
        <w:t xml:space="preserve"> </w:t>
      </w:r>
      <w:r w:rsidR="00E948D7" w:rsidRPr="002E5254">
        <w:rPr>
          <w:rFonts w:ascii="Arial" w:hAnsi="Arial" w:cs="Arial" w:hint="eastAsia"/>
          <w:noProof/>
          <w:sz w:val="20"/>
        </w:rPr>
        <w:t>за</w:t>
      </w:r>
      <w:r w:rsidR="00E948D7" w:rsidRPr="002E5254">
        <w:rPr>
          <w:rFonts w:ascii="Arial" w:hAnsi="Arial" w:cs="Arial"/>
          <w:noProof/>
          <w:sz w:val="20"/>
        </w:rPr>
        <w:t xml:space="preserve"> </w:t>
      </w:r>
      <w:r w:rsidR="00E948D7" w:rsidRPr="002E5254">
        <w:rPr>
          <w:rFonts w:ascii="Arial" w:hAnsi="Arial" w:cs="Arial" w:hint="eastAsia"/>
          <w:noProof/>
          <w:sz w:val="20"/>
        </w:rPr>
        <w:t>околна</w:t>
      </w:r>
      <w:r w:rsidR="00E948D7">
        <w:rPr>
          <w:rFonts w:ascii="Arial" w:hAnsi="Arial" w:cs="Arial"/>
          <w:noProof/>
          <w:sz w:val="20"/>
        </w:rPr>
        <w:t>та</w:t>
      </w:r>
      <w:r w:rsidR="00E948D7" w:rsidRPr="002E5254">
        <w:rPr>
          <w:rFonts w:ascii="Arial" w:hAnsi="Arial" w:cs="Arial"/>
          <w:noProof/>
          <w:sz w:val="20"/>
        </w:rPr>
        <w:t xml:space="preserve"> </w:t>
      </w:r>
      <w:r w:rsidR="00E948D7" w:rsidRPr="002E5254">
        <w:rPr>
          <w:rFonts w:ascii="Arial" w:hAnsi="Arial" w:cs="Arial" w:hint="eastAsia"/>
          <w:noProof/>
          <w:sz w:val="20"/>
        </w:rPr>
        <w:t>среда</w:t>
      </w:r>
      <w:r w:rsidR="00E948D7" w:rsidRPr="002E5254">
        <w:rPr>
          <w:rFonts w:ascii="Arial" w:hAnsi="Arial" w:cs="Arial"/>
          <w:noProof/>
          <w:sz w:val="20"/>
        </w:rPr>
        <w:t xml:space="preserve"> (IEEP) </w:t>
      </w:r>
      <w:r w:rsidR="00E948D7" w:rsidRPr="002E5254">
        <w:rPr>
          <w:rFonts w:ascii="Arial" w:hAnsi="Arial" w:cs="Arial" w:hint="eastAsia"/>
          <w:noProof/>
          <w:sz w:val="20"/>
        </w:rPr>
        <w:t>призовава</w:t>
      </w:r>
      <w:r w:rsidR="00E948D7" w:rsidRPr="002E5254">
        <w:rPr>
          <w:rFonts w:ascii="Arial" w:hAnsi="Arial" w:cs="Arial"/>
          <w:noProof/>
          <w:sz w:val="20"/>
        </w:rPr>
        <w:t xml:space="preserve"> </w:t>
      </w:r>
      <w:r w:rsidR="00E948D7" w:rsidRPr="002E5254">
        <w:rPr>
          <w:rFonts w:ascii="Arial" w:hAnsi="Arial" w:cs="Arial" w:hint="eastAsia"/>
          <w:noProof/>
          <w:sz w:val="20"/>
        </w:rPr>
        <w:t>за</w:t>
      </w:r>
      <w:r w:rsidR="00E948D7" w:rsidRPr="002E5254">
        <w:rPr>
          <w:rFonts w:ascii="Arial" w:hAnsi="Arial" w:cs="Arial"/>
          <w:noProof/>
          <w:sz w:val="20"/>
        </w:rPr>
        <w:t xml:space="preserve"> </w:t>
      </w:r>
      <w:r w:rsidR="00E948D7" w:rsidRPr="002E5254">
        <w:rPr>
          <w:rFonts w:ascii="Arial" w:hAnsi="Arial" w:cs="Arial" w:hint="eastAsia"/>
          <w:noProof/>
          <w:sz w:val="20"/>
        </w:rPr>
        <w:t>промяна</w:t>
      </w:r>
      <w:r w:rsidR="00E948D7">
        <w:rPr>
          <w:rFonts w:ascii="Arial" w:hAnsi="Arial" w:cs="Arial"/>
          <w:noProof/>
          <w:sz w:val="20"/>
          <w:lang w:val="en-US"/>
        </w:rPr>
        <w:t xml:space="preserve"> </w:t>
      </w:r>
      <w:r w:rsidR="00E948D7">
        <w:rPr>
          <w:rFonts w:ascii="Arial" w:hAnsi="Arial" w:cs="Arial"/>
          <w:noProof/>
          <w:sz w:val="20"/>
        </w:rPr>
        <w:t>на ОСП.</w:t>
      </w:r>
      <w:r w:rsidR="00E948D7">
        <w:rPr>
          <w:rFonts w:ascii="Arial" w:hAnsi="Arial" w:cs="Arial"/>
          <w:b/>
          <w:noProof/>
          <w:sz w:val="20"/>
        </w:rPr>
        <w:t xml:space="preserve"> </w:t>
      </w:r>
      <w:r w:rsidR="00E948D7">
        <w:rPr>
          <w:rFonts w:ascii="Arial" w:hAnsi="Arial" w:cs="Arial"/>
          <w:noProof/>
          <w:sz w:val="20"/>
          <w:lang w:val="en-US"/>
        </w:rPr>
        <w:t>С</w:t>
      </w:r>
      <w:r w:rsidR="00E948D7">
        <w:rPr>
          <w:rFonts w:ascii="Arial" w:hAnsi="Arial" w:cs="Arial"/>
          <w:noProof/>
          <w:sz w:val="20"/>
        </w:rPr>
        <w:t>поред неговите анализатори, Докладът трябва да доведе до по-строги правила за опазване на видовете и местообитанията. Позовавайки се на проучването на тема „Оценка на въздействието на ОСП върху местообитанията, ландшафтите и биоразнообразие</w:t>
      </w:r>
      <w:r w:rsidR="00E948D7">
        <w:rPr>
          <w:rFonts w:ascii="Arial" w:hAnsi="Arial" w:cs="Arial"/>
          <w:noProof/>
          <w:sz w:val="20"/>
          <w:lang w:val="en-US"/>
        </w:rPr>
        <w:t>то</w:t>
      </w:r>
      <w:r w:rsidR="00E948D7">
        <w:rPr>
          <w:rFonts w:ascii="Arial" w:hAnsi="Arial" w:cs="Arial"/>
          <w:noProof/>
          <w:sz w:val="20"/>
        </w:rPr>
        <w:t>“, Дейвид Мотър</w:t>
      </w:r>
      <w:r w:rsidR="00E948D7">
        <w:rPr>
          <w:rFonts w:ascii="Arial" w:hAnsi="Arial" w:cs="Arial"/>
          <w:noProof/>
          <w:sz w:val="20"/>
          <w:lang w:val="en-US"/>
        </w:rPr>
        <w:t>ши</w:t>
      </w:r>
      <w:r w:rsidR="00E948D7">
        <w:rPr>
          <w:rFonts w:ascii="Arial" w:hAnsi="Arial" w:cs="Arial"/>
          <w:noProof/>
          <w:sz w:val="20"/>
        </w:rPr>
        <w:t xml:space="preserve">д, главен политически анализатор в </w:t>
      </w:r>
      <w:r w:rsidR="00E948D7" w:rsidRPr="00B41768">
        <w:rPr>
          <w:rFonts w:ascii="Arial" w:hAnsi="Arial" w:cs="Arial" w:hint="eastAsia"/>
          <w:noProof/>
          <w:sz w:val="20"/>
        </w:rPr>
        <w:t>Институт</w:t>
      </w:r>
      <w:r w:rsidR="00E948D7">
        <w:rPr>
          <w:rFonts w:ascii="Arial" w:hAnsi="Arial" w:cs="Arial"/>
          <w:noProof/>
          <w:sz w:val="20"/>
        </w:rPr>
        <w:t>а</w:t>
      </w:r>
      <w:r w:rsidR="00E948D7" w:rsidRPr="00B41768">
        <w:rPr>
          <w:rFonts w:ascii="Arial" w:hAnsi="Arial" w:cs="Arial"/>
          <w:noProof/>
          <w:sz w:val="20"/>
        </w:rPr>
        <w:t xml:space="preserve"> </w:t>
      </w:r>
      <w:r w:rsidR="00E948D7" w:rsidRPr="00B41768">
        <w:rPr>
          <w:rFonts w:ascii="Arial" w:hAnsi="Arial" w:cs="Arial" w:hint="eastAsia"/>
          <w:noProof/>
          <w:sz w:val="20"/>
        </w:rPr>
        <w:t>по</w:t>
      </w:r>
      <w:r w:rsidR="00E948D7" w:rsidRPr="00B41768">
        <w:rPr>
          <w:rFonts w:ascii="Arial" w:hAnsi="Arial" w:cs="Arial"/>
          <w:noProof/>
          <w:sz w:val="20"/>
        </w:rPr>
        <w:t xml:space="preserve"> </w:t>
      </w:r>
      <w:r w:rsidR="00E948D7">
        <w:rPr>
          <w:rFonts w:ascii="Arial" w:hAnsi="Arial" w:cs="Arial"/>
          <w:noProof/>
          <w:sz w:val="20"/>
        </w:rPr>
        <w:t>е</w:t>
      </w:r>
      <w:r w:rsidR="00E948D7" w:rsidRPr="00B41768">
        <w:rPr>
          <w:rFonts w:ascii="Arial" w:hAnsi="Arial" w:cs="Arial" w:hint="eastAsia"/>
          <w:noProof/>
          <w:sz w:val="20"/>
        </w:rPr>
        <w:t>вропейска</w:t>
      </w:r>
      <w:r w:rsidR="00E948D7" w:rsidRPr="00B41768">
        <w:rPr>
          <w:rFonts w:ascii="Arial" w:hAnsi="Arial" w:cs="Arial"/>
          <w:noProof/>
          <w:sz w:val="20"/>
        </w:rPr>
        <w:t xml:space="preserve"> </w:t>
      </w:r>
      <w:r w:rsidR="00E948D7" w:rsidRPr="00B41768">
        <w:rPr>
          <w:rFonts w:ascii="Arial" w:hAnsi="Arial" w:cs="Arial" w:hint="eastAsia"/>
          <w:noProof/>
          <w:sz w:val="20"/>
        </w:rPr>
        <w:t>политика</w:t>
      </w:r>
      <w:r w:rsidR="00E948D7" w:rsidRPr="00B41768">
        <w:rPr>
          <w:rFonts w:ascii="Arial" w:hAnsi="Arial" w:cs="Arial"/>
          <w:noProof/>
          <w:sz w:val="20"/>
        </w:rPr>
        <w:t xml:space="preserve"> </w:t>
      </w:r>
      <w:r w:rsidR="00E948D7" w:rsidRPr="00B41768">
        <w:rPr>
          <w:rFonts w:ascii="Arial" w:hAnsi="Arial" w:cs="Arial" w:hint="eastAsia"/>
          <w:noProof/>
          <w:sz w:val="20"/>
        </w:rPr>
        <w:t>за</w:t>
      </w:r>
      <w:r w:rsidR="00E948D7" w:rsidRPr="00B41768">
        <w:rPr>
          <w:rFonts w:ascii="Arial" w:hAnsi="Arial" w:cs="Arial"/>
          <w:noProof/>
          <w:sz w:val="20"/>
        </w:rPr>
        <w:t xml:space="preserve"> </w:t>
      </w:r>
      <w:r w:rsidR="00E948D7" w:rsidRPr="00B41768">
        <w:rPr>
          <w:rFonts w:ascii="Arial" w:hAnsi="Arial" w:cs="Arial" w:hint="eastAsia"/>
          <w:noProof/>
          <w:sz w:val="20"/>
        </w:rPr>
        <w:t>околна</w:t>
      </w:r>
      <w:r w:rsidR="00E948D7" w:rsidRPr="00B41768">
        <w:rPr>
          <w:rFonts w:ascii="Arial" w:hAnsi="Arial" w:cs="Arial"/>
          <w:noProof/>
          <w:sz w:val="20"/>
        </w:rPr>
        <w:t xml:space="preserve"> </w:t>
      </w:r>
      <w:r w:rsidR="00E948D7" w:rsidRPr="00B41768">
        <w:rPr>
          <w:rFonts w:ascii="Arial" w:hAnsi="Arial" w:cs="Arial" w:hint="eastAsia"/>
          <w:noProof/>
          <w:sz w:val="20"/>
        </w:rPr>
        <w:t>среда</w:t>
      </w:r>
      <w:r w:rsidR="00E948D7">
        <w:rPr>
          <w:rFonts w:ascii="Arial" w:hAnsi="Arial" w:cs="Arial"/>
          <w:noProof/>
          <w:sz w:val="20"/>
        </w:rPr>
        <w:t xml:space="preserve"> заявява, че е пропусната възможност</w:t>
      </w:r>
      <w:r w:rsidR="00E948D7">
        <w:rPr>
          <w:rFonts w:ascii="Arial" w:hAnsi="Arial" w:cs="Arial"/>
          <w:noProof/>
          <w:sz w:val="20"/>
          <w:lang w:val="en-US"/>
        </w:rPr>
        <w:t>та</w:t>
      </w:r>
      <w:r w:rsidR="00E948D7">
        <w:rPr>
          <w:rFonts w:ascii="Arial" w:hAnsi="Arial" w:cs="Arial"/>
          <w:noProof/>
          <w:sz w:val="20"/>
        </w:rPr>
        <w:t xml:space="preserve"> да се направи много повече с наличното финансиране, с оглед да се помогне на фермерите да се справят с кризата в биоразнообразието на Европа. Той се надява, че поуките от Доклада ще допренесат за въвеждането на по-строги правила за защита на полуестествените местообитания в бъдеще, както и за по-добро насочване на разходи</w:t>
      </w:r>
      <w:r w:rsidR="00E948D7">
        <w:rPr>
          <w:rFonts w:ascii="Arial" w:hAnsi="Arial" w:cs="Arial"/>
          <w:noProof/>
          <w:sz w:val="20"/>
          <w:lang w:val="en-US"/>
        </w:rPr>
        <w:t>те</w:t>
      </w:r>
      <w:r w:rsidR="00E948D7">
        <w:rPr>
          <w:rFonts w:ascii="Arial" w:hAnsi="Arial" w:cs="Arial"/>
          <w:noProof/>
          <w:sz w:val="20"/>
        </w:rPr>
        <w:t xml:space="preserve"> към специфичните приоритети за </w:t>
      </w:r>
      <w:r w:rsidR="00E948D7">
        <w:rPr>
          <w:rFonts w:ascii="Arial" w:hAnsi="Arial" w:cs="Arial"/>
          <w:noProof/>
          <w:sz w:val="20"/>
        </w:rPr>
        <w:lastRenderedPageBreak/>
        <w:t xml:space="preserve">биологично разнообразие на всяка държава-членка, особено в рамките на обектите от Натура 2000. </w:t>
      </w:r>
      <w:r w:rsidR="00E948D7">
        <w:rPr>
          <w:rFonts w:ascii="Arial" w:hAnsi="Arial" w:cs="Arial"/>
          <w:noProof/>
          <w:sz w:val="20"/>
          <w:lang w:val="en-US"/>
        </w:rPr>
        <w:t>Експертът</w:t>
      </w:r>
      <w:r w:rsidR="00E948D7">
        <w:rPr>
          <w:rFonts w:ascii="Arial" w:hAnsi="Arial" w:cs="Arial"/>
          <w:noProof/>
          <w:sz w:val="20"/>
        </w:rPr>
        <w:t xml:space="preserve"> по ОСП също се надява, че държавите членки ще започнат да наблюдават много по-ефективно въздействието на разходите по конкретната схема. Според Дейвид Мотър</w:t>
      </w:r>
      <w:r w:rsidR="00E948D7">
        <w:rPr>
          <w:rFonts w:ascii="Arial" w:hAnsi="Arial" w:cs="Arial"/>
          <w:noProof/>
          <w:sz w:val="20"/>
          <w:lang w:val="en-US"/>
        </w:rPr>
        <w:t>ши</w:t>
      </w:r>
      <w:r w:rsidR="00E948D7">
        <w:rPr>
          <w:rFonts w:ascii="Arial" w:hAnsi="Arial" w:cs="Arial"/>
          <w:noProof/>
          <w:sz w:val="20"/>
        </w:rPr>
        <w:t>д, страните от ЕС биха могли и трябва да направят много повече, но за това са нужни по-добри данни от мониторинга на място в държавите-членки, за да се види какво е работещо и какво не. Ерик Герицен, старши политически анализатор, обръща внимание, че в Стратегията за биоразнообразието на ЕС, вероятно ще се включа</w:t>
      </w:r>
      <w:r w:rsidR="00E948D7">
        <w:rPr>
          <w:rFonts w:ascii="Arial" w:hAnsi="Arial" w:cs="Arial"/>
          <w:noProof/>
          <w:sz w:val="20"/>
          <w:lang w:val="en-US"/>
        </w:rPr>
        <w:t>т</w:t>
      </w:r>
      <w:r w:rsidR="00E948D7">
        <w:rPr>
          <w:rFonts w:ascii="Arial" w:hAnsi="Arial" w:cs="Arial"/>
          <w:noProof/>
          <w:sz w:val="20"/>
        </w:rPr>
        <w:t xml:space="preserve"> цели за подобряване на защитените местообитания и видове, и за възстановяване на влошени</w:t>
      </w:r>
      <w:r w:rsidR="00E948D7">
        <w:rPr>
          <w:rFonts w:ascii="Arial" w:hAnsi="Arial" w:cs="Arial"/>
          <w:noProof/>
          <w:sz w:val="20"/>
          <w:lang w:val="en-US"/>
        </w:rPr>
        <w:t>те</w:t>
      </w:r>
      <w:r w:rsidR="00E948D7">
        <w:rPr>
          <w:rFonts w:ascii="Arial" w:hAnsi="Arial" w:cs="Arial"/>
          <w:noProof/>
          <w:sz w:val="20"/>
        </w:rPr>
        <w:t xml:space="preserve"> условия в екосистемите. Планирането е жизненоважно за инвестиционните нужди в биоразнообразието. Например очертаното в Приоритетни</w:t>
      </w:r>
      <w:r w:rsidR="00E948D7">
        <w:rPr>
          <w:rFonts w:ascii="Arial" w:hAnsi="Arial" w:cs="Arial"/>
          <w:noProof/>
          <w:sz w:val="20"/>
          <w:lang w:val="en-US"/>
        </w:rPr>
        <w:t>те</w:t>
      </w:r>
      <w:r w:rsidR="00E948D7">
        <w:rPr>
          <w:rFonts w:ascii="Arial" w:hAnsi="Arial" w:cs="Arial"/>
          <w:noProof/>
          <w:sz w:val="20"/>
        </w:rPr>
        <w:t xml:space="preserve"> рамки за действие трябва да бъде адекватно включено в стратегическите планове на ОСП.  Ерик Герицен обръща внимание, че има спешна нужда от проверки и баланси, за да се гарантира, че възможностите не са пропуснати. Според Световният фонд за природата (WWF), ОСП подкрепя една неустойчива селскостопанска система. </w:t>
      </w:r>
      <w:r w:rsidR="00E948D7">
        <w:rPr>
          <w:rFonts w:ascii="Arial" w:hAnsi="Arial" w:cs="Arial"/>
          <w:noProof/>
          <w:sz w:val="20"/>
          <w:lang w:val="en-US"/>
        </w:rPr>
        <w:t>Д</w:t>
      </w:r>
      <w:r w:rsidR="00E948D7">
        <w:rPr>
          <w:rFonts w:ascii="Arial" w:hAnsi="Arial" w:cs="Arial"/>
          <w:noProof/>
          <w:sz w:val="20"/>
        </w:rPr>
        <w:t>ве</w:t>
      </w:r>
      <w:r w:rsidR="00E948D7">
        <w:rPr>
          <w:rFonts w:ascii="Arial" w:hAnsi="Arial" w:cs="Arial"/>
          <w:noProof/>
          <w:sz w:val="20"/>
          <w:lang w:val="en-US"/>
        </w:rPr>
        <w:t>те</w:t>
      </w:r>
      <w:r w:rsidR="00E948D7">
        <w:rPr>
          <w:rFonts w:ascii="Arial" w:hAnsi="Arial" w:cs="Arial"/>
          <w:noProof/>
          <w:sz w:val="20"/>
        </w:rPr>
        <w:t xml:space="preserve"> външни проучвания: „Оценка на въздействието на ОСП върху местообитанията, ландшафтите и биоразнообразие</w:t>
      </w:r>
      <w:r w:rsidR="00E948D7">
        <w:rPr>
          <w:rFonts w:ascii="Arial" w:hAnsi="Arial" w:cs="Arial"/>
          <w:noProof/>
          <w:sz w:val="20"/>
          <w:lang w:val="en-US"/>
        </w:rPr>
        <w:t>то</w:t>
      </w:r>
      <w:r w:rsidR="00E948D7">
        <w:rPr>
          <w:rFonts w:ascii="Arial" w:hAnsi="Arial" w:cs="Arial"/>
          <w:noProof/>
          <w:sz w:val="20"/>
        </w:rPr>
        <w:t>“ и „Оценка на въздействието на ОСП върху водните ресурси“ показва</w:t>
      </w:r>
      <w:r w:rsidR="00E948D7">
        <w:rPr>
          <w:rFonts w:ascii="Arial" w:hAnsi="Arial" w:cs="Arial"/>
          <w:noProof/>
          <w:sz w:val="20"/>
          <w:lang w:val="en-US"/>
        </w:rPr>
        <w:t>т</w:t>
      </w:r>
      <w:r w:rsidR="00E948D7">
        <w:rPr>
          <w:rFonts w:ascii="Arial" w:hAnsi="Arial" w:cs="Arial"/>
          <w:noProof/>
          <w:sz w:val="20"/>
        </w:rPr>
        <w:t xml:space="preserve">, че досегашната политика е неправилна и вреди на природния свят, подчертава Джабие Руис, старши политически служител по въпросите на селското стопанство в Европейската служба за политика на </w:t>
      </w:r>
      <w:r w:rsidR="00E948D7" w:rsidRPr="00341B60">
        <w:rPr>
          <w:rFonts w:ascii="Arial" w:hAnsi="Arial" w:cs="Arial" w:hint="eastAsia"/>
          <w:noProof/>
          <w:sz w:val="20"/>
        </w:rPr>
        <w:t>Световният</w:t>
      </w:r>
      <w:r w:rsidR="00E948D7" w:rsidRPr="00341B60">
        <w:rPr>
          <w:rFonts w:ascii="Arial" w:hAnsi="Arial" w:cs="Arial"/>
          <w:noProof/>
          <w:sz w:val="20"/>
        </w:rPr>
        <w:t xml:space="preserve"> </w:t>
      </w:r>
      <w:r w:rsidR="00E948D7" w:rsidRPr="00341B60">
        <w:rPr>
          <w:rFonts w:ascii="Arial" w:hAnsi="Arial" w:cs="Arial" w:hint="eastAsia"/>
          <w:noProof/>
          <w:sz w:val="20"/>
        </w:rPr>
        <w:t>фонд</w:t>
      </w:r>
      <w:r w:rsidR="00E948D7" w:rsidRPr="00341B60">
        <w:rPr>
          <w:rFonts w:ascii="Arial" w:hAnsi="Arial" w:cs="Arial"/>
          <w:noProof/>
          <w:sz w:val="20"/>
        </w:rPr>
        <w:t xml:space="preserve"> </w:t>
      </w:r>
      <w:r w:rsidR="00E948D7" w:rsidRPr="00341B60">
        <w:rPr>
          <w:rFonts w:ascii="Arial" w:hAnsi="Arial" w:cs="Arial" w:hint="eastAsia"/>
          <w:noProof/>
          <w:sz w:val="20"/>
        </w:rPr>
        <w:t>за</w:t>
      </w:r>
      <w:r w:rsidR="00E948D7" w:rsidRPr="00341B60">
        <w:rPr>
          <w:rFonts w:ascii="Arial" w:hAnsi="Arial" w:cs="Arial"/>
          <w:noProof/>
          <w:sz w:val="20"/>
        </w:rPr>
        <w:t xml:space="preserve"> </w:t>
      </w:r>
      <w:r w:rsidR="00E948D7" w:rsidRPr="00341B60">
        <w:rPr>
          <w:rFonts w:ascii="Arial" w:hAnsi="Arial" w:cs="Arial" w:hint="eastAsia"/>
          <w:noProof/>
          <w:sz w:val="20"/>
        </w:rPr>
        <w:t>природата</w:t>
      </w:r>
      <w:r w:rsidR="00E948D7">
        <w:rPr>
          <w:rFonts w:ascii="Arial" w:hAnsi="Arial" w:cs="Arial"/>
          <w:noProof/>
          <w:sz w:val="20"/>
        </w:rPr>
        <w:t>. Той твърди, че публикуваните доклади развенчават мита, подхранван от интересите на селскостопанския отрасъл и допълнително подсилен от самата ГД „АГРИ“, че ОСП подкрепя биоразнообразието. Джабие Руис прие</w:t>
      </w:r>
      <w:r w:rsidR="00E948D7">
        <w:rPr>
          <w:rFonts w:ascii="Arial" w:hAnsi="Arial" w:cs="Arial"/>
          <w:noProof/>
          <w:sz w:val="20"/>
          <w:lang w:val="en-US"/>
        </w:rPr>
        <w:t>ма</w:t>
      </w:r>
      <w:r w:rsidR="00E948D7">
        <w:rPr>
          <w:rFonts w:ascii="Arial" w:hAnsi="Arial" w:cs="Arial"/>
          <w:noProof/>
          <w:sz w:val="20"/>
        </w:rPr>
        <w:t xml:space="preserve">, че може да има някои изключения, но „като цяло, ОСП подкрепя една неустойчива селскостопанска система, която стъпква нашия природен свят и намалява биоразнообразието и водните ресурси“. Джабие Руис призова за  драстично преориентиране на ОСП, което е спешно необходимо за опазване на природата. </w:t>
      </w:r>
      <w:r w:rsidR="00E948D7">
        <w:rPr>
          <w:rFonts w:ascii="Arial" w:hAnsi="Arial" w:cs="Arial"/>
          <w:noProof/>
          <w:sz w:val="20"/>
          <w:lang w:val="en-US"/>
        </w:rPr>
        <w:t>Той</w:t>
      </w:r>
      <w:r w:rsidR="00E948D7">
        <w:rPr>
          <w:rFonts w:ascii="Arial" w:hAnsi="Arial" w:cs="Arial"/>
          <w:noProof/>
          <w:sz w:val="20"/>
        </w:rPr>
        <w:t xml:space="preserve"> се надява </w:t>
      </w:r>
      <w:r w:rsidR="00E948D7">
        <w:rPr>
          <w:rFonts w:ascii="Arial" w:hAnsi="Arial" w:cs="Arial"/>
          <w:noProof/>
          <w:sz w:val="20"/>
          <w:lang w:val="en-US"/>
        </w:rPr>
        <w:t>С</w:t>
      </w:r>
      <w:r w:rsidR="00E948D7">
        <w:rPr>
          <w:rFonts w:ascii="Arial" w:hAnsi="Arial" w:cs="Arial"/>
          <w:noProof/>
          <w:sz w:val="20"/>
        </w:rPr>
        <w:t>тратеги</w:t>
      </w:r>
      <w:r w:rsidR="00E948D7">
        <w:rPr>
          <w:rFonts w:ascii="Arial" w:hAnsi="Arial" w:cs="Arial"/>
          <w:noProof/>
          <w:sz w:val="20"/>
          <w:lang w:val="en-US"/>
        </w:rPr>
        <w:t>ята</w:t>
      </w:r>
      <w:r w:rsidR="00E948D7">
        <w:rPr>
          <w:rFonts w:ascii="Arial" w:hAnsi="Arial" w:cs="Arial"/>
          <w:noProof/>
          <w:sz w:val="20"/>
        </w:rPr>
        <w:t xml:space="preserve"> за биоразнообразието на </w:t>
      </w:r>
      <w:r w:rsidR="00E948D7">
        <w:rPr>
          <w:rFonts w:ascii="Arial" w:hAnsi="Arial" w:cs="Arial"/>
          <w:noProof/>
          <w:sz w:val="20"/>
          <w:lang w:val="en-US"/>
        </w:rPr>
        <w:t>ЕС</w:t>
      </w:r>
      <w:r w:rsidR="00E948D7">
        <w:rPr>
          <w:rFonts w:ascii="Arial" w:hAnsi="Arial" w:cs="Arial"/>
          <w:noProof/>
          <w:sz w:val="20"/>
        </w:rPr>
        <w:t xml:space="preserve"> и Стратегията от фермата до трапезата да разяснят това преориентиране.</w:t>
      </w:r>
    </w:p>
    <w:p w:rsidR="00E948D7" w:rsidRDefault="00E948D7" w:rsidP="00F2753E">
      <w:pPr>
        <w:jc w:val="both"/>
        <w:rPr>
          <w:rFonts w:ascii="Arial" w:hAnsi="Arial" w:cs="Arial"/>
          <w:noProof/>
          <w:sz w:val="20"/>
        </w:rPr>
      </w:pPr>
    </w:p>
    <w:p w:rsidR="00E948D7" w:rsidRDefault="00384776" w:rsidP="00F2753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6</w:t>
      </w:r>
      <w:r w:rsidR="00E948D7">
        <w:rPr>
          <w:rFonts w:ascii="Arial" w:hAnsi="Arial" w:cs="Arial"/>
          <w:b/>
          <w:sz w:val="20"/>
          <w:lang w:val="en-US"/>
        </w:rPr>
        <w:t xml:space="preserve">. </w:t>
      </w:r>
      <w:r w:rsidR="00E948D7">
        <w:rPr>
          <w:rFonts w:ascii="Arial" w:hAnsi="Arial" w:cs="Arial"/>
          <w:b/>
          <w:sz w:val="20"/>
        </w:rPr>
        <w:t>Използването на синтетични пестициди трябва да бъде прекратено от 2035 г., като част от пакета от мерки за подпомагане на биоразнообразието, според 80 компании, занимаващи се със защита на природата и околната среда.</w:t>
      </w:r>
      <w:r w:rsidR="00E948D7">
        <w:rPr>
          <w:rFonts w:ascii="Arial" w:hAnsi="Arial" w:cs="Arial"/>
          <w:sz w:val="20"/>
        </w:rPr>
        <w:t xml:space="preserve"> В съобщение от 31 март 2020 г.  до изпълнителния заместник-председател на ЕК Франс Тимерманс, компаниите призовават използването на синтетични пестициди в селското стопанство на ЕС да бъде до 2030 г. и поетапно да намалее до 2035 г. Това трябва да бъде съчетано с амбициозни цели за възстановяване на биологичното разнообразие, особено в земеделските райони. Компаниите подчертават, че селското стопанство и биологичното разнообразие не са взаимно изключващи се, а трябва да извличат полза един от друг. Групите на гражданското общество искат да видят подкрепа за фермерите в прехода към природосъобразно земеделие. Според тях предложенията за реформа на ОСП трябва да бъдат силно подобрени, за да подкрепят финансово и технически фермерите, чрез приоритизиране на дребномащабното, разнообразно и устойчиво земеделие, основано на агроекологията. В писмо, изпратено до комисарите по здравеопазване, земеделие и околна среда, привържениците на Европейската гражданска инициатива (ECI) „Спасете пчелите и земеделските стопани“, подкрепени от над четвърт милион граждани на ЕС подчертават, че спадът на опрашителите е „правилно вдигната тревога от научната общност и широката публика." Те допълват, че моделът за производство на храни е основен двигател на този екологичен срив, до голяма степен поради масовата употреба на синтетични пестициди. Те имат важни последици за човешкото здраве, свързват се с болести в селските общности, както и сред потребителите чрез остатъците, които присъстват в храната, във въздуха и оттичащи се в почвата и подземните води. Привържениците на Европейската гражданска инициатива обръщат внимание и на резкия спад на социалното и икономическото разнообразие сред земеделските стопани и селските общности, поради индустриалното земеделие. Те подчертават, че ЕС подкрепя тези явления с публични средства в продължение на десетилетия чрез ОСП, както и с регламенти, търговски споразумения и изследвания в полза на индустриалното селско стопанство и производството на храни. Сега те искат да видят фундаментални промяна на системата, която е основана на работа с природата, а не срещу нея. Привържениците на Европейската гражданска инициатива заявяват, че научните изследвания показват, че е възможно да се изхранва ЕС и света на базата на синтетично селско стопанство без пестициди. По- подробна информация може да се види тук: </w:t>
      </w:r>
      <w:r w:rsidR="00E948D7">
        <w:rPr>
          <w:rFonts w:ascii="Arial" w:hAnsi="Arial" w:cs="Arial"/>
          <w:sz w:val="20"/>
          <w:lang w:val="en-US"/>
        </w:rPr>
        <w:t>htpps</w:t>
      </w:r>
      <w:r w:rsidR="00E948D7">
        <w:rPr>
          <w:rFonts w:ascii="Arial" w:hAnsi="Arial" w:cs="Arial"/>
          <w:sz w:val="20"/>
        </w:rPr>
        <w:t>://www.savebeesandfarmers.eu/eng/news/letter-to-executive-vice-president-of-the-eucommission/</w:t>
      </w:r>
    </w:p>
    <w:p w:rsidR="00E948D7" w:rsidRDefault="00E948D7" w:rsidP="00F2753E">
      <w:pPr>
        <w:jc w:val="both"/>
        <w:rPr>
          <w:rFonts w:ascii="Arial" w:hAnsi="Arial" w:cs="Arial"/>
          <w:b/>
          <w:sz w:val="20"/>
        </w:rPr>
      </w:pPr>
    </w:p>
    <w:p w:rsidR="00E948D7" w:rsidRDefault="00384776" w:rsidP="00F2753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7</w:t>
      </w:r>
      <w:r w:rsidR="00E948D7">
        <w:rPr>
          <w:rFonts w:ascii="Arial" w:hAnsi="Arial" w:cs="Arial"/>
          <w:b/>
          <w:sz w:val="20"/>
        </w:rPr>
        <w:t xml:space="preserve">. </w:t>
      </w:r>
      <w:r w:rsidR="00382581">
        <w:rPr>
          <w:rFonts w:ascii="Arial" w:hAnsi="Arial" w:cs="Arial"/>
          <w:b/>
          <w:sz w:val="20"/>
        </w:rPr>
        <w:t>Европейската комисия стартира п</w:t>
      </w:r>
      <w:r w:rsidR="00E948D7">
        <w:rPr>
          <w:rFonts w:ascii="Arial" w:hAnsi="Arial" w:cs="Arial"/>
          <w:b/>
          <w:sz w:val="20"/>
        </w:rPr>
        <w:t xml:space="preserve">ублична консултация относно климатичните цели за 2030 г. </w:t>
      </w:r>
      <w:r w:rsidR="00382581">
        <w:rPr>
          <w:rFonts w:ascii="Arial" w:hAnsi="Arial" w:cs="Arial"/>
          <w:sz w:val="20"/>
        </w:rPr>
        <w:t xml:space="preserve">Чрез </w:t>
      </w:r>
      <w:r w:rsidR="00E948D7">
        <w:rPr>
          <w:rFonts w:ascii="Arial" w:hAnsi="Arial" w:cs="Arial"/>
          <w:sz w:val="20"/>
        </w:rPr>
        <w:t>онлайн обществена консултация</w:t>
      </w:r>
      <w:r w:rsidR="00382581">
        <w:rPr>
          <w:rFonts w:ascii="Arial" w:hAnsi="Arial" w:cs="Arial"/>
          <w:sz w:val="20"/>
        </w:rPr>
        <w:t xml:space="preserve"> ще</w:t>
      </w:r>
      <w:r w:rsidR="00E948D7">
        <w:rPr>
          <w:rFonts w:ascii="Arial" w:hAnsi="Arial" w:cs="Arial"/>
          <w:sz w:val="20"/>
        </w:rPr>
        <w:t xml:space="preserve"> бъдат събрани мненията </w:t>
      </w:r>
      <w:r w:rsidR="00382581">
        <w:rPr>
          <w:rFonts w:ascii="Arial" w:hAnsi="Arial" w:cs="Arial"/>
          <w:sz w:val="20"/>
        </w:rPr>
        <w:t>на</w:t>
      </w:r>
      <w:r w:rsidR="00E948D7">
        <w:rPr>
          <w:rFonts w:ascii="Arial" w:hAnsi="Arial" w:cs="Arial"/>
          <w:sz w:val="20"/>
        </w:rPr>
        <w:t xml:space="preserve"> заинтересованите страни относно повишаване на климатичните амбициите на ЕС за 2030 г. Комисията приканва всички граждани, заинтересовани страни, гражданско</w:t>
      </w:r>
      <w:r w:rsidR="00382581">
        <w:rPr>
          <w:rFonts w:ascii="Arial" w:hAnsi="Arial" w:cs="Arial"/>
          <w:sz w:val="20"/>
        </w:rPr>
        <w:t>то</w:t>
      </w:r>
      <w:r w:rsidR="00E948D7">
        <w:rPr>
          <w:rFonts w:ascii="Arial" w:hAnsi="Arial" w:cs="Arial"/>
          <w:sz w:val="20"/>
        </w:rPr>
        <w:t xml:space="preserve"> общество, НПО, предприятия, национални, регионални и местни власти да представят своите виждания относно придвижването към неутралитет на климата до 2050 г. и за действия, необходими за по-задълбочено намаляване на емисиите на парникови газове. </w:t>
      </w:r>
      <w:r w:rsidR="00382581">
        <w:rPr>
          <w:rFonts w:ascii="Arial" w:hAnsi="Arial" w:cs="Arial"/>
          <w:sz w:val="20"/>
        </w:rPr>
        <w:t>Търсят се мнения и по о</w:t>
      </w:r>
      <w:r w:rsidR="00E948D7">
        <w:rPr>
          <w:rFonts w:ascii="Arial" w:hAnsi="Arial" w:cs="Arial"/>
          <w:sz w:val="20"/>
        </w:rPr>
        <w:t>ще някои технически въпроси</w:t>
      </w:r>
      <w:r w:rsidR="00382581">
        <w:rPr>
          <w:rFonts w:ascii="Arial" w:hAnsi="Arial" w:cs="Arial"/>
          <w:sz w:val="20"/>
        </w:rPr>
        <w:t>, като</w:t>
      </w:r>
      <w:r w:rsidR="00E948D7">
        <w:rPr>
          <w:rFonts w:ascii="Arial" w:hAnsi="Arial" w:cs="Arial"/>
          <w:sz w:val="20"/>
        </w:rPr>
        <w:t xml:space="preserve"> например: конкретния</w:t>
      </w:r>
      <w:r w:rsidR="00382581">
        <w:rPr>
          <w:rFonts w:ascii="Arial" w:hAnsi="Arial" w:cs="Arial"/>
          <w:sz w:val="20"/>
        </w:rPr>
        <w:t>т</w:t>
      </w:r>
      <w:r w:rsidR="00E948D7">
        <w:rPr>
          <w:rFonts w:ascii="Arial" w:hAnsi="Arial" w:cs="Arial"/>
          <w:sz w:val="20"/>
        </w:rPr>
        <w:t xml:space="preserve"> дизайн на политиката</w:t>
      </w:r>
      <w:r w:rsidR="00382581">
        <w:rPr>
          <w:rFonts w:ascii="Arial" w:hAnsi="Arial" w:cs="Arial"/>
          <w:sz w:val="20"/>
        </w:rPr>
        <w:t>. Д</w:t>
      </w:r>
      <w:r w:rsidR="00E948D7">
        <w:rPr>
          <w:rFonts w:ascii="Arial" w:hAnsi="Arial" w:cs="Arial"/>
          <w:sz w:val="20"/>
        </w:rPr>
        <w:t xml:space="preserve">лъжностните лица </w:t>
      </w:r>
      <w:r w:rsidR="00382581">
        <w:rPr>
          <w:rFonts w:ascii="Arial" w:hAnsi="Arial" w:cs="Arial"/>
          <w:sz w:val="20"/>
        </w:rPr>
        <w:t xml:space="preserve">ще </w:t>
      </w:r>
      <w:r w:rsidR="00E948D7">
        <w:rPr>
          <w:rFonts w:ascii="Arial" w:hAnsi="Arial" w:cs="Arial"/>
          <w:sz w:val="20"/>
        </w:rPr>
        <w:t>приветстват „информация под формата на кратки документи</w:t>
      </w:r>
      <w:r w:rsidR="00382581">
        <w:rPr>
          <w:rFonts w:ascii="Arial" w:hAnsi="Arial" w:cs="Arial"/>
          <w:sz w:val="20"/>
        </w:rPr>
        <w:t xml:space="preserve"> с позиции</w:t>
      </w:r>
      <w:r w:rsidR="00E948D7">
        <w:rPr>
          <w:rFonts w:ascii="Arial" w:hAnsi="Arial" w:cs="Arial"/>
          <w:sz w:val="20"/>
        </w:rPr>
        <w:t>, информационни политики, секторни пътни карти и проучвания“. Като част от Зелен</w:t>
      </w:r>
      <w:r w:rsidR="00382581">
        <w:rPr>
          <w:rFonts w:ascii="Arial" w:hAnsi="Arial" w:cs="Arial"/>
          <w:sz w:val="20"/>
        </w:rPr>
        <w:t>ата сделка</w:t>
      </w:r>
      <w:r w:rsidR="00E948D7">
        <w:rPr>
          <w:rFonts w:ascii="Arial" w:hAnsi="Arial" w:cs="Arial"/>
          <w:sz w:val="20"/>
        </w:rPr>
        <w:t>,</w:t>
      </w:r>
      <w:r w:rsidR="00E948D7">
        <w:rPr>
          <w:rFonts w:ascii="Arial" w:hAnsi="Arial" w:cs="Arial"/>
          <w:sz w:val="20"/>
          <w:lang w:val="en-US"/>
        </w:rPr>
        <w:t xml:space="preserve"> </w:t>
      </w:r>
      <w:r w:rsidR="00E948D7">
        <w:rPr>
          <w:rFonts w:ascii="Arial" w:hAnsi="Arial" w:cs="Arial"/>
          <w:sz w:val="20"/>
        </w:rPr>
        <w:t xml:space="preserve">през м. септември Комисията ще представи план за повишаване на климатичните цели на ЕС за 2030 г.  </w:t>
      </w:r>
      <w:r w:rsidR="00382581">
        <w:rPr>
          <w:rFonts w:ascii="Arial" w:hAnsi="Arial" w:cs="Arial"/>
          <w:sz w:val="20"/>
        </w:rPr>
        <w:t xml:space="preserve">Ще се </w:t>
      </w:r>
      <w:r w:rsidR="00E948D7">
        <w:rPr>
          <w:rFonts w:ascii="Arial" w:hAnsi="Arial" w:cs="Arial"/>
          <w:sz w:val="20"/>
        </w:rPr>
        <w:t>увелич</w:t>
      </w:r>
      <w:r w:rsidR="00382581">
        <w:rPr>
          <w:rFonts w:ascii="Arial" w:hAnsi="Arial" w:cs="Arial"/>
          <w:sz w:val="20"/>
        </w:rPr>
        <w:t>и</w:t>
      </w:r>
      <w:r w:rsidR="00E948D7">
        <w:rPr>
          <w:rFonts w:ascii="Arial" w:hAnsi="Arial" w:cs="Arial"/>
          <w:sz w:val="20"/>
        </w:rPr>
        <w:t xml:space="preserve"> настоящата цел на ЕС за 2030 г. от най-малко </w:t>
      </w:r>
      <w:r w:rsidR="00382581">
        <w:rPr>
          <w:rFonts w:ascii="Arial" w:hAnsi="Arial" w:cs="Arial"/>
          <w:sz w:val="20"/>
        </w:rPr>
        <w:t>-</w:t>
      </w:r>
      <w:r w:rsidR="00E948D7">
        <w:rPr>
          <w:rFonts w:ascii="Arial" w:hAnsi="Arial" w:cs="Arial"/>
          <w:sz w:val="20"/>
        </w:rPr>
        <w:t>40% намаление на емисиите на парниковите газове до поне -50% и стремеж към -55% , в сравнение с нивата от 1990 г. Дванайсетседмичните онлайн консултации продължават от 31 март 2020 г. до 23 юни 2020 г. Междувременно преговорите за климата на ООН, плани</w:t>
      </w:r>
      <w:r w:rsidR="00382581">
        <w:rPr>
          <w:rFonts w:ascii="Arial" w:hAnsi="Arial" w:cs="Arial"/>
          <w:sz w:val="20"/>
        </w:rPr>
        <w:t>рани да започнат в Глазгоу  в</w:t>
      </w:r>
      <w:r w:rsidR="00E948D7">
        <w:rPr>
          <w:rFonts w:ascii="Arial" w:hAnsi="Arial" w:cs="Arial"/>
          <w:sz w:val="20"/>
        </w:rPr>
        <w:t xml:space="preserve"> периода 9-20  ноември 2020 г. са отложени за 2021 г.</w:t>
      </w:r>
    </w:p>
    <w:p w:rsidR="00E948D7" w:rsidRDefault="00E948D7" w:rsidP="00F2753E">
      <w:pPr>
        <w:jc w:val="both"/>
        <w:rPr>
          <w:rFonts w:ascii="Arial" w:hAnsi="Arial" w:cs="Arial"/>
          <w:sz w:val="20"/>
        </w:rPr>
      </w:pPr>
    </w:p>
    <w:p w:rsidR="00E948D7" w:rsidRDefault="00E948D7" w:rsidP="00F2753E">
      <w:pPr>
        <w:pStyle w:val="ecxmsonormal"/>
        <w:spacing w:after="0"/>
        <w:jc w:val="both"/>
        <w:rPr>
          <w:rStyle w:val="longtext"/>
          <w:rFonts w:ascii="Arial" w:hAnsi="Arial" w:cs="Arial"/>
          <w:sz w:val="20"/>
          <w:szCs w:val="20"/>
          <w:lang w:val="bg-BG"/>
        </w:rPr>
      </w:pPr>
    </w:p>
    <w:p w:rsidR="001A3395" w:rsidRDefault="001A3395" w:rsidP="00F2753E">
      <w:pPr>
        <w:pStyle w:val="ecxmsonormal"/>
        <w:spacing w:after="0"/>
        <w:jc w:val="both"/>
        <w:rPr>
          <w:rStyle w:val="longtext"/>
          <w:rFonts w:ascii="Arial" w:hAnsi="Arial" w:cs="Arial"/>
          <w:sz w:val="20"/>
          <w:szCs w:val="20"/>
          <w:lang w:val="bg-BG"/>
        </w:rPr>
      </w:pPr>
    </w:p>
    <w:p w:rsidR="001A3395" w:rsidRDefault="001A3395" w:rsidP="00F2753E">
      <w:pPr>
        <w:jc w:val="center"/>
        <w:rPr>
          <w:rStyle w:val="longtext"/>
          <w:rFonts w:ascii="Arial" w:hAnsi="Arial" w:cs="Arial"/>
          <w:b/>
          <w:noProof/>
          <w:sz w:val="20"/>
        </w:rPr>
      </w:pPr>
    </w:p>
    <w:p w:rsidR="001A3395" w:rsidRDefault="001A3395" w:rsidP="00F2753E">
      <w:pPr>
        <w:pStyle w:val="ecxmsonormal"/>
        <w:spacing w:after="0"/>
        <w:ind w:firstLine="720"/>
        <w:jc w:val="both"/>
        <w:rPr>
          <w:lang w:val="bg-BG"/>
        </w:rPr>
      </w:pPr>
    </w:p>
    <w:p w:rsidR="00C43574" w:rsidRDefault="00C43574" w:rsidP="00F2753E">
      <w:pPr>
        <w:jc w:val="both"/>
        <w:rPr>
          <w:rFonts w:ascii="Arial" w:hAnsi="Arial" w:cs="Arial"/>
          <w:noProof/>
          <w:sz w:val="20"/>
        </w:rPr>
      </w:pPr>
    </w:p>
    <w:p w:rsidR="00C43574" w:rsidRDefault="00C43574" w:rsidP="00F2753E">
      <w:pPr>
        <w:jc w:val="both"/>
        <w:rPr>
          <w:rFonts w:ascii="Arial" w:hAnsi="Arial" w:cs="Arial"/>
          <w:noProof/>
          <w:sz w:val="20"/>
        </w:rPr>
      </w:pPr>
    </w:p>
    <w:p w:rsidR="00C05F1A" w:rsidRDefault="00C05F1A" w:rsidP="00F2753E">
      <w:pPr>
        <w:jc w:val="both"/>
        <w:rPr>
          <w:rFonts w:ascii="Arial" w:hAnsi="Arial" w:cs="Arial"/>
          <w:sz w:val="20"/>
        </w:rPr>
      </w:pPr>
    </w:p>
    <w:sectPr w:rsidR="00C05F1A" w:rsidSect="008526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C31" w:rsidRDefault="002F7C31">
      <w:r>
        <w:separator/>
      </w:r>
    </w:p>
  </w:endnote>
  <w:endnote w:type="continuationSeparator" w:id="0">
    <w:p w:rsidR="002F7C31" w:rsidRDefault="002F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2F7C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2F7C31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AB2303" w:rsidRPr="004B3CB3" w:rsidRDefault="00403CB9" w:rsidP="00AB230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01271D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2F7C31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9E" w:rsidRDefault="00BA2A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C31" w:rsidRDefault="002F7C31">
      <w:r>
        <w:separator/>
      </w:r>
    </w:p>
  </w:footnote>
  <w:footnote w:type="continuationSeparator" w:id="0">
    <w:p w:rsidR="002F7C31" w:rsidRDefault="002F7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9E" w:rsidRDefault="00BA2A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106EE9D5" wp14:editId="0A0D558B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2F7C31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2F7C31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43388D">
      <w:rPr>
        <w:rFonts w:ascii="Arial" w:hAnsi="Arial"/>
        <w:b/>
        <w:bCs/>
        <w:color w:val="800080"/>
        <w:sz w:val="20"/>
        <w:lang w:val="en-US"/>
      </w:rPr>
      <w:t>1</w:t>
    </w:r>
    <w:r w:rsidR="00BA2A9E">
      <w:rPr>
        <w:rFonts w:ascii="Arial" w:hAnsi="Arial"/>
        <w:b/>
        <w:bCs/>
        <w:color w:val="800080"/>
        <w:sz w:val="20"/>
        <w:lang w:val="en-US"/>
      </w:rPr>
      <w:t>4</w:t>
    </w:r>
    <w:r>
      <w:rPr>
        <w:rFonts w:ascii="Arial" w:hAnsi="Arial"/>
        <w:b/>
        <w:bCs/>
        <w:color w:val="800080"/>
        <w:sz w:val="20"/>
      </w:rPr>
      <w:t>/</w:t>
    </w:r>
    <w:r w:rsidR="00F43319">
      <w:rPr>
        <w:rFonts w:ascii="Arial" w:hAnsi="Arial"/>
        <w:b/>
        <w:bCs/>
        <w:color w:val="800080"/>
        <w:sz w:val="20"/>
        <w:lang w:val="en-US"/>
      </w:rPr>
      <w:t>0</w:t>
    </w:r>
    <w:r w:rsidR="00BA2A9E">
      <w:rPr>
        <w:rFonts w:ascii="Arial" w:hAnsi="Arial"/>
        <w:b/>
        <w:bCs/>
        <w:color w:val="800080"/>
        <w:sz w:val="20"/>
        <w:lang w:val="en-US"/>
      </w:rPr>
      <w:t>6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2C512F">
      <w:rPr>
        <w:rFonts w:ascii="Arial" w:hAnsi="Arial"/>
        <w:b/>
        <w:bCs/>
        <w:color w:val="800080"/>
        <w:sz w:val="20"/>
        <w:lang w:val="en-US"/>
      </w:rPr>
      <w:t>0</w:t>
    </w:r>
    <w:r w:rsidR="00BA2A9E">
      <w:rPr>
        <w:rFonts w:ascii="Arial" w:hAnsi="Arial"/>
        <w:b/>
        <w:bCs/>
        <w:color w:val="800080"/>
        <w:sz w:val="20"/>
        <w:lang w:val="en-US"/>
      </w:rPr>
      <w:t>4</w:t>
    </w:r>
    <w:r>
      <w:rPr>
        <w:rFonts w:ascii="Arial" w:hAnsi="Arial"/>
        <w:b/>
        <w:bCs/>
        <w:color w:val="800080"/>
        <w:sz w:val="20"/>
      </w:rPr>
      <w:t>.20</w:t>
    </w:r>
    <w:r w:rsidR="00B36E39">
      <w:rPr>
        <w:rFonts w:ascii="Arial" w:hAnsi="Arial"/>
        <w:b/>
        <w:bCs/>
        <w:color w:val="800080"/>
        <w:sz w:val="20"/>
        <w:lang w:val="en-US"/>
      </w:rPr>
      <w:t>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9E" w:rsidRDefault="00BA2A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1271D"/>
    <w:rsid w:val="000144D9"/>
    <w:rsid w:val="0001496E"/>
    <w:rsid w:val="0002497A"/>
    <w:rsid w:val="00024D99"/>
    <w:rsid w:val="00024DB1"/>
    <w:rsid w:val="00032EDB"/>
    <w:rsid w:val="0004366B"/>
    <w:rsid w:val="00046BB0"/>
    <w:rsid w:val="00046D50"/>
    <w:rsid w:val="00050832"/>
    <w:rsid w:val="000518AE"/>
    <w:rsid w:val="0005714A"/>
    <w:rsid w:val="0006687D"/>
    <w:rsid w:val="000678FD"/>
    <w:rsid w:val="0007208A"/>
    <w:rsid w:val="00081DAE"/>
    <w:rsid w:val="00091CD4"/>
    <w:rsid w:val="000A31F0"/>
    <w:rsid w:val="000B2026"/>
    <w:rsid w:val="000B7B54"/>
    <w:rsid w:val="000F3B2D"/>
    <w:rsid w:val="001164FC"/>
    <w:rsid w:val="001173C3"/>
    <w:rsid w:val="00117A81"/>
    <w:rsid w:val="00120AD2"/>
    <w:rsid w:val="00131A6D"/>
    <w:rsid w:val="00134872"/>
    <w:rsid w:val="0013606E"/>
    <w:rsid w:val="0014608C"/>
    <w:rsid w:val="001639CC"/>
    <w:rsid w:val="00164BA3"/>
    <w:rsid w:val="00173E25"/>
    <w:rsid w:val="00176D9B"/>
    <w:rsid w:val="00180311"/>
    <w:rsid w:val="00180441"/>
    <w:rsid w:val="00186654"/>
    <w:rsid w:val="00193EEE"/>
    <w:rsid w:val="001A3395"/>
    <w:rsid w:val="001A6A7A"/>
    <w:rsid w:val="001B1430"/>
    <w:rsid w:val="001B5399"/>
    <w:rsid w:val="001C3F62"/>
    <w:rsid w:val="001E1EAA"/>
    <w:rsid w:val="001E1F98"/>
    <w:rsid w:val="001E4050"/>
    <w:rsid w:val="001E4C01"/>
    <w:rsid w:val="001F2EC7"/>
    <w:rsid w:val="001F396B"/>
    <w:rsid w:val="001F5ECC"/>
    <w:rsid w:val="00210721"/>
    <w:rsid w:val="002118F6"/>
    <w:rsid w:val="00215B7E"/>
    <w:rsid w:val="002163C0"/>
    <w:rsid w:val="00221CDF"/>
    <w:rsid w:val="0024546F"/>
    <w:rsid w:val="002521C1"/>
    <w:rsid w:val="002610A9"/>
    <w:rsid w:val="00261A9D"/>
    <w:rsid w:val="002653C2"/>
    <w:rsid w:val="00274F4E"/>
    <w:rsid w:val="00275471"/>
    <w:rsid w:val="00285183"/>
    <w:rsid w:val="00286B4E"/>
    <w:rsid w:val="0029075B"/>
    <w:rsid w:val="002918DE"/>
    <w:rsid w:val="0029220D"/>
    <w:rsid w:val="002A2BBE"/>
    <w:rsid w:val="002A2C5F"/>
    <w:rsid w:val="002A5150"/>
    <w:rsid w:val="002A6A4C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E5254"/>
    <w:rsid w:val="002E6B72"/>
    <w:rsid w:val="002F1104"/>
    <w:rsid w:val="002F6211"/>
    <w:rsid w:val="002F7C31"/>
    <w:rsid w:val="002F7E40"/>
    <w:rsid w:val="00300FA3"/>
    <w:rsid w:val="00303C35"/>
    <w:rsid w:val="00304D05"/>
    <w:rsid w:val="00312DA6"/>
    <w:rsid w:val="00313FBA"/>
    <w:rsid w:val="00320AF0"/>
    <w:rsid w:val="0033369E"/>
    <w:rsid w:val="00341B60"/>
    <w:rsid w:val="00353ACF"/>
    <w:rsid w:val="00382581"/>
    <w:rsid w:val="00384776"/>
    <w:rsid w:val="003877CA"/>
    <w:rsid w:val="003952CE"/>
    <w:rsid w:val="00396C28"/>
    <w:rsid w:val="003A56BA"/>
    <w:rsid w:val="003A780A"/>
    <w:rsid w:val="003B7AAB"/>
    <w:rsid w:val="003C0E47"/>
    <w:rsid w:val="003C1BFF"/>
    <w:rsid w:val="003C3DEB"/>
    <w:rsid w:val="003D0C6C"/>
    <w:rsid w:val="003D3739"/>
    <w:rsid w:val="003D4968"/>
    <w:rsid w:val="003D5B7F"/>
    <w:rsid w:val="003D6634"/>
    <w:rsid w:val="003E0404"/>
    <w:rsid w:val="003E118D"/>
    <w:rsid w:val="003E5CB2"/>
    <w:rsid w:val="003F44D6"/>
    <w:rsid w:val="00403CB9"/>
    <w:rsid w:val="00411829"/>
    <w:rsid w:val="004133A8"/>
    <w:rsid w:val="00422311"/>
    <w:rsid w:val="0043388D"/>
    <w:rsid w:val="0044148C"/>
    <w:rsid w:val="00446398"/>
    <w:rsid w:val="0046415A"/>
    <w:rsid w:val="004923C1"/>
    <w:rsid w:val="00496775"/>
    <w:rsid w:val="004A0254"/>
    <w:rsid w:val="004A4C92"/>
    <w:rsid w:val="004B46D9"/>
    <w:rsid w:val="004F4705"/>
    <w:rsid w:val="004F5E4F"/>
    <w:rsid w:val="00502A0A"/>
    <w:rsid w:val="0051071D"/>
    <w:rsid w:val="005179AD"/>
    <w:rsid w:val="005247A5"/>
    <w:rsid w:val="0052706F"/>
    <w:rsid w:val="00530A4B"/>
    <w:rsid w:val="00530C09"/>
    <w:rsid w:val="00537A32"/>
    <w:rsid w:val="00542DE9"/>
    <w:rsid w:val="00550360"/>
    <w:rsid w:val="00562C02"/>
    <w:rsid w:val="00563064"/>
    <w:rsid w:val="00594324"/>
    <w:rsid w:val="00596313"/>
    <w:rsid w:val="005A0184"/>
    <w:rsid w:val="005B1884"/>
    <w:rsid w:val="005B4574"/>
    <w:rsid w:val="005C1BB7"/>
    <w:rsid w:val="00607087"/>
    <w:rsid w:val="00623765"/>
    <w:rsid w:val="00626A3F"/>
    <w:rsid w:val="00627881"/>
    <w:rsid w:val="00635442"/>
    <w:rsid w:val="006367A9"/>
    <w:rsid w:val="00642BB6"/>
    <w:rsid w:val="0066444F"/>
    <w:rsid w:val="00682667"/>
    <w:rsid w:val="006961F0"/>
    <w:rsid w:val="006A094F"/>
    <w:rsid w:val="006A7391"/>
    <w:rsid w:val="006A739D"/>
    <w:rsid w:val="006C196D"/>
    <w:rsid w:val="006E185F"/>
    <w:rsid w:val="006E7A46"/>
    <w:rsid w:val="006F38F7"/>
    <w:rsid w:val="006F4350"/>
    <w:rsid w:val="0070200F"/>
    <w:rsid w:val="00705B40"/>
    <w:rsid w:val="00713942"/>
    <w:rsid w:val="00714838"/>
    <w:rsid w:val="00726AB6"/>
    <w:rsid w:val="00734448"/>
    <w:rsid w:val="00750FB4"/>
    <w:rsid w:val="0076001D"/>
    <w:rsid w:val="007712FE"/>
    <w:rsid w:val="00782D3D"/>
    <w:rsid w:val="007846E5"/>
    <w:rsid w:val="007A388B"/>
    <w:rsid w:val="007A70E6"/>
    <w:rsid w:val="007B03F2"/>
    <w:rsid w:val="007B0CB0"/>
    <w:rsid w:val="007C75B4"/>
    <w:rsid w:val="007D7438"/>
    <w:rsid w:val="007E16D6"/>
    <w:rsid w:val="007E29CD"/>
    <w:rsid w:val="007E475C"/>
    <w:rsid w:val="007F4E89"/>
    <w:rsid w:val="008030C3"/>
    <w:rsid w:val="00811B89"/>
    <w:rsid w:val="00812431"/>
    <w:rsid w:val="00816686"/>
    <w:rsid w:val="0082007C"/>
    <w:rsid w:val="008206C1"/>
    <w:rsid w:val="0083184F"/>
    <w:rsid w:val="0083232B"/>
    <w:rsid w:val="00845489"/>
    <w:rsid w:val="00852DE4"/>
    <w:rsid w:val="00861450"/>
    <w:rsid w:val="00865E24"/>
    <w:rsid w:val="0087702E"/>
    <w:rsid w:val="0087763E"/>
    <w:rsid w:val="008803A4"/>
    <w:rsid w:val="008836F2"/>
    <w:rsid w:val="008933AB"/>
    <w:rsid w:val="008A1360"/>
    <w:rsid w:val="008B2118"/>
    <w:rsid w:val="008D0E78"/>
    <w:rsid w:val="008D2FF4"/>
    <w:rsid w:val="008E0F81"/>
    <w:rsid w:val="008E2544"/>
    <w:rsid w:val="008F1C90"/>
    <w:rsid w:val="008F7ECC"/>
    <w:rsid w:val="009063C7"/>
    <w:rsid w:val="0090678A"/>
    <w:rsid w:val="00910462"/>
    <w:rsid w:val="009203FA"/>
    <w:rsid w:val="00934FA6"/>
    <w:rsid w:val="009355BA"/>
    <w:rsid w:val="00941CD2"/>
    <w:rsid w:val="00956512"/>
    <w:rsid w:val="009704A2"/>
    <w:rsid w:val="00976075"/>
    <w:rsid w:val="00977CA7"/>
    <w:rsid w:val="0099695D"/>
    <w:rsid w:val="009A2752"/>
    <w:rsid w:val="009A5D09"/>
    <w:rsid w:val="009B1FAD"/>
    <w:rsid w:val="009D0924"/>
    <w:rsid w:val="009D45C4"/>
    <w:rsid w:val="009D6F1E"/>
    <w:rsid w:val="009E020D"/>
    <w:rsid w:val="009E45D3"/>
    <w:rsid w:val="009E6BDB"/>
    <w:rsid w:val="009F4E95"/>
    <w:rsid w:val="009F5E1D"/>
    <w:rsid w:val="009F7022"/>
    <w:rsid w:val="00A02393"/>
    <w:rsid w:val="00A1170C"/>
    <w:rsid w:val="00A15D87"/>
    <w:rsid w:val="00A227FC"/>
    <w:rsid w:val="00A358B9"/>
    <w:rsid w:val="00A447C0"/>
    <w:rsid w:val="00A46450"/>
    <w:rsid w:val="00A50E2C"/>
    <w:rsid w:val="00A5214D"/>
    <w:rsid w:val="00A56825"/>
    <w:rsid w:val="00A673EB"/>
    <w:rsid w:val="00A74737"/>
    <w:rsid w:val="00A77EC5"/>
    <w:rsid w:val="00AA55AD"/>
    <w:rsid w:val="00AB140A"/>
    <w:rsid w:val="00AB1841"/>
    <w:rsid w:val="00AB1FD6"/>
    <w:rsid w:val="00AB2303"/>
    <w:rsid w:val="00AC73DE"/>
    <w:rsid w:val="00AD504F"/>
    <w:rsid w:val="00AE0D25"/>
    <w:rsid w:val="00AE14FF"/>
    <w:rsid w:val="00AE2FF4"/>
    <w:rsid w:val="00AE3BCA"/>
    <w:rsid w:val="00B03285"/>
    <w:rsid w:val="00B16835"/>
    <w:rsid w:val="00B200ED"/>
    <w:rsid w:val="00B3223C"/>
    <w:rsid w:val="00B34793"/>
    <w:rsid w:val="00B36E39"/>
    <w:rsid w:val="00B4078C"/>
    <w:rsid w:val="00B41768"/>
    <w:rsid w:val="00B539A9"/>
    <w:rsid w:val="00B6207E"/>
    <w:rsid w:val="00B64F87"/>
    <w:rsid w:val="00B73DA3"/>
    <w:rsid w:val="00B81125"/>
    <w:rsid w:val="00B8112B"/>
    <w:rsid w:val="00B853D4"/>
    <w:rsid w:val="00B90317"/>
    <w:rsid w:val="00B93F21"/>
    <w:rsid w:val="00BA2A9E"/>
    <w:rsid w:val="00BB51A2"/>
    <w:rsid w:val="00BC35B8"/>
    <w:rsid w:val="00BC70E2"/>
    <w:rsid w:val="00BE55CA"/>
    <w:rsid w:val="00BF118B"/>
    <w:rsid w:val="00BF28EC"/>
    <w:rsid w:val="00C00F88"/>
    <w:rsid w:val="00C05E95"/>
    <w:rsid w:val="00C05F1A"/>
    <w:rsid w:val="00C20809"/>
    <w:rsid w:val="00C3643A"/>
    <w:rsid w:val="00C37B23"/>
    <w:rsid w:val="00C43574"/>
    <w:rsid w:val="00C44608"/>
    <w:rsid w:val="00C54364"/>
    <w:rsid w:val="00C574EE"/>
    <w:rsid w:val="00C60D17"/>
    <w:rsid w:val="00C6312D"/>
    <w:rsid w:val="00C718EB"/>
    <w:rsid w:val="00C7577F"/>
    <w:rsid w:val="00C801BF"/>
    <w:rsid w:val="00CA35A8"/>
    <w:rsid w:val="00CA7960"/>
    <w:rsid w:val="00CB196D"/>
    <w:rsid w:val="00CB2886"/>
    <w:rsid w:val="00CC6752"/>
    <w:rsid w:val="00CC7CF0"/>
    <w:rsid w:val="00CE0EF3"/>
    <w:rsid w:val="00CE5E69"/>
    <w:rsid w:val="00CF0DEA"/>
    <w:rsid w:val="00D000AE"/>
    <w:rsid w:val="00D06EDB"/>
    <w:rsid w:val="00D100BD"/>
    <w:rsid w:val="00D1195A"/>
    <w:rsid w:val="00D167B1"/>
    <w:rsid w:val="00D25C9A"/>
    <w:rsid w:val="00D3159B"/>
    <w:rsid w:val="00D32B06"/>
    <w:rsid w:val="00D43BBD"/>
    <w:rsid w:val="00D61B59"/>
    <w:rsid w:val="00D6359C"/>
    <w:rsid w:val="00D63914"/>
    <w:rsid w:val="00D758EF"/>
    <w:rsid w:val="00D80D84"/>
    <w:rsid w:val="00D8519B"/>
    <w:rsid w:val="00D86732"/>
    <w:rsid w:val="00DA44A9"/>
    <w:rsid w:val="00DA4860"/>
    <w:rsid w:val="00DC5A8E"/>
    <w:rsid w:val="00DD206E"/>
    <w:rsid w:val="00DE752F"/>
    <w:rsid w:val="00DF7E91"/>
    <w:rsid w:val="00E02B6A"/>
    <w:rsid w:val="00E17E07"/>
    <w:rsid w:val="00E2125A"/>
    <w:rsid w:val="00E23670"/>
    <w:rsid w:val="00E24FA2"/>
    <w:rsid w:val="00E256E7"/>
    <w:rsid w:val="00E35D6F"/>
    <w:rsid w:val="00E4290A"/>
    <w:rsid w:val="00E44DF1"/>
    <w:rsid w:val="00E47639"/>
    <w:rsid w:val="00E5134A"/>
    <w:rsid w:val="00E51A6D"/>
    <w:rsid w:val="00E5449B"/>
    <w:rsid w:val="00E6099A"/>
    <w:rsid w:val="00E60B1D"/>
    <w:rsid w:val="00E67885"/>
    <w:rsid w:val="00E948D7"/>
    <w:rsid w:val="00EA3174"/>
    <w:rsid w:val="00EA4B29"/>
    <w:rsid w:val="00EA4B99"/>
    <w:rsid w:val="00EA5878"/>
    <w:rsid w:val="00EB0F17"/>
    <w:rsid w:val="00EB289B"/>
    <w:rsid w:val="00EB783C"/>
    <w:rsid w:val="00EC0DDC"/>
    <w:rsid w:val="00EC360B"/>
    <w:rsid w:val="00EC4213"/>
    <w:rsid w:val="00EC6BA3"/>
    <w:rsid w:val="00EE1065"/>
    <w:rsid w:val="00EE38E7"/>
    <w:rsid w:val="00EE7B1B"/>
    <w:rsid w:val="00F004A0"/>
    <w:rsid w:val="00F0360F"/>
    <w:rsid w:val="00F037A8"/>
    <w:rsid w:val="00F12C83"/>
    <w:rsid w:val="00F23EFD"/>
    <w:rsid w:val="00F2753E"/>
    <w:rsid w:val="00F30D26"/>
    <w:rsid w:val="00F40970"/>
    <w:rsid w:val="00F43319"/>
    <w:rsid w:val="00F4416D"/>
    <w:rsid w:val="00F50303"/>
    <w:rsid w:val="00F531AD"/>
    <w:rsid w:val="00F6008B"/>
    <w:rsid w:val="00F67B7A"/>
    <w:rsid w:val="00F70B6C"/>
    <w:rsid w:val="00F72B07"/>
    <w:rsid w:val="00F73C4B"/>
    <w:rsid w:val="00F74337"/>
    <w:rsid w:val="00FD4196"/>
    <w:rsid w:val="00FE14C1"/>
    <w:rsid w:val="00FE62B3"/>
    <w:rsid w:val="00FE657F"/>
    <w:rsid w:val="00FF041A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paragraph" w:customStyle="1" w:styleId="ecxmsonormal">
    <w:name w:val="ecxmsonormal"/>
    <w:autoRedefine/>
    <w:rsid w:val="001A3395"/>
    <w:pPr>
      <w:spacing w:after="324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paragraph" w:customStyle="1" w:styleId="ecxmsonormal">
    <w:name w:val="ecxmsonormal"/>
    <w:autoRedefine/>
    <w:rsid w:val="001A3395"/>
    <w:pPr>
      <w:spacing w:after="324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europa.eu/commission/presscorner/detail/bg/qanda_20_574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ec.europa.eu/commission/presscorner/detail/bg/qanda_20_458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c.europa.eu/commission/presscorner/detail/bg/IP_20_582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6C898-F9A2-4846-B599-76AF14AA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Potrebitel</cp:lastModifiedBy>
  <cp:revision>2</cp:revision>
  <dcterms:created xsi:type="dcterms:W3CDTF">2020-04-06T12:37:00Z</dcterms:created>
  <dcterms:modified xsi:type="dcterms:W3CDTF">2020-04-06T12:37:00Z</dcterms:modified>
</cp:coreProperties>
</file>