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95C" w:rsidRDefault="00FC2C57">
      <w:pPr>
        <w:spacing w:line="360" w:lineRule="auto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ПРОТОКОЛ ПО ЧЛ. 37М, АЛ. 1 ОТ ЗСПЗЗ</w:t>
      </w:r>
    </w:p>
    <w:p w:rsidR="0097795C" w:rsidRDefault="0097795C">
      <w:pPr>
        <w:spacing w:line="360" w:lineRule="auto"/>
        <w:jc w:val="center"/>
        <w:rPr>
          <w:b/>
          <w:sz w:val="26"/>
          <w:szCs w:val="26"/>
          <w:lang w:val="bg-BG"/>
        </w:rPr>
      </w:pP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15.04.2025 г., в гр. Бургас, на основание разпоредбите на чл. 37и, ал. 8, т. 1 и чл. 37м, ал. 1 и 2 от Закона за собствеността и ползването на земеделските земи </w:t>
      </w: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ЗСПЗЗ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и чл. 104ф от Правилника за прилагане на Закона за собствеността и ползването на земеделските земи, комисия, определена със заповед № РД-04 -53/13.03.2025 г. на директора на Областна дирекция „Земеделие“ - Бургас, в състав:</w:t>
      </w:r>
    </w:p>
    <w:p w:rsidR="0097795C" w:rsidRDefault="00FC2C57">
      <w:pPr>
        <w:pStyle w:val="ListParagraph"/>
        <w:overflowPunct w:val="0"/>
        <w:ind w:left="0" w:firstLine="720"/>
        <w:textAlignment w:val="baseline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и членове: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Венета Златева – гл. експерт при ОД ”Земеделие” - Бургас;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Нели Бъчварова – началник ОС „Земеделие“ – Бургас;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д-р Димитър Георгиев  – гл. инспектор в отдел ЗЖ при ОДБХ - Бургас;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проверка по реда на чл. 37м, ал. 1 от ЗСПЗЗ за спазване на условията по чл. 37и, ал. 1 и 4 от ЗСПЗЗ по отношение на действащите договори за отдаване под наем на пасища, мери и ливади от държавния и общинския поземлен фонд. </w:t>
      </w:r>
    </w:p>
    <w:p w:rsidR="0097795C" w:rsidRDefault="00FC2C57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Директорът на Областна дирекция „Земеделие“ -Бургас и кметът на община Бургас предоставиха на комисията данни за действащи договори за отдаване под наем/аренда на пасища, мери и ливади от държавния и общинския поземлен фонд, както следва:</w:t>
      </w: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Данни за договори, сключени с </w:t>
      </w:r>
      <w:r>
        <w:rPr>
          <w:rFonts w:ascii="Verdana" w:hAnsi="Verdana"/>
          <w:b/>
          <w:lang w:val="bg-BG"/>
        </w:rPr>
        <w:t>"Бургасцвет-90-Танев" ЕООД</w:t>
      </w:r>
      <w:r>
        <w:rPr>
          <w:rFonts w:ascii="Verdana" w:hAnsi="Verdana"/>
          <w:lang w:val="bg-BG"/>
        </w:rPr>
        <w:t xml:space="preserve"> с </w:t>
      </w:r>
      <w:r>
        <w:rPr>
          <w:rFonts w:ascii="Verdana" w:hAnsi="Verdana"/>
          <w:b/>
          <w:lang w:val="bg-BG"/>
        </w:rPr>
        <w:t>ЕИК 102833771</w:t>
      </w:r>
      <w:r>
        <w:rPr>
          <w:rFonts w:ascii="Verdana" w:hAnsi="Verdana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59"/>
        <w:gridCol w:w="1903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№122, том 4, вх. рег. №14538 от 20.09.2022г.</w:t>
            </w: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40.725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Общо:40.725дка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 дка</w:t>
            </w:r>
          </w:p>
        </w:tc>
      </w:tr>
    </w:tbl>
    <w:p w:rsidR="0097795C" w:rsidRDefault="0097795C">
      <w:pPr>
        <w:spacing w:line="360" w:lineRule="auto"/>
        <w:rPr>
          <w:sz w:val="26"/>
          <w:szCs w:val="26"/>
          <w:lang w:val="bg-BG"/>
        </w:rPr>
      </w:pPr>
    </w:p>
    <w:p w:rsidR="0097795C" w:rsidRDefault="0097795C">
      <w:pPr>
        <w:spacing w:line="360" w:lineRule="auto"/>
        <w:rPr>
          <w:sz w:val="26"/>
          <w:szCs w:val="26"/>
          <w:lang w:val="bg-BG"/>
        </w:rPr>
      </w:pPr>
    </w:p>
    <w:p w:rsidR="0097795C" w:rsidRDefault="0097795C">
      <w:pPr>
        <w:spacing w:line="360" w:lineRule="auto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Данни за договори, сключени с </w:t>
      </w:r>
      <w:r>
        <w:rPr>
          <w:rFonts w:ascii="Verdana" w:hAnsi="Verdana"/>
          <w:b/>
          <w:lang w:val="bg-BG"/>
        </w:rPr>
        <w:t>"МИЛЕНА ММС“ ООД</w:t>
      </w:r>
      <w:r>
        <w:rPr>
          <w:rFonts w:ascii="Verdana" w:hAnsi="Verdana"/>
          <w:lang w:val="bg-BG"/>
        </w:rPr>
        <w:t xml:space="preserve"> с ЕИК 203730946,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10"/>
        <w:gridCol w:w="1952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 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532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№152, том 5, вх. рег. №13770 от 20.09.2023г.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805.994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805.994 дка</w:t>
            </w:r>
          </w:p>
        </w:tc>
      </w:tr>
    </w:tbl>
    <w:p w:rsidR="0097795C" w:rsidRDefault="0097795C">
      <w:pPr>
        <w:spacing w:line="360" w:lineRule="auto"/>
        <w:rPr>
          <w:sz w:val="26"/>
          <w:szCs w:val="26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Данни за договори, сключени </w:t>
      </w:r>
      <w:r>
        <w:rPr>
          <w:rFonts w:ascii="Verdana" w:hAnsi="Verdana"/>
          <w:b/>
          <w:lang w:val="bg-BG"/>
        </w:rPr>
        <w:t>с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  <w:lang w:val="bg-BG"/>
        </w:rPr>
        <w:t>Емил ******* Енчев, с ЕГН **********</w:t>
      </w:r>
      <w:r>
        <w:rPr>
          <w:rFonts w:ascii="Verdana" w:hAnsi="Verdana"/>
          <w:lang w:val="bg-BG"/>
        </w:rPr>
        <w:t xml:space="preserve">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59"/>
        <w:gridCol w:w="1903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№287, том 3, вх. рег. №9801 от 13.07.2023г.</w:t>
            </w: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103.000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№261, том 3, вх. рег. №11563 от 15.07.2024г</w:t>
            </w: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169.730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 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Общо:272.730 дка</w:t>
            </w:r>
          </w:p>
        </w:tc>
      </w:tr>
    </w:tbl>
    <w:p w:rsidR="0097795C" w:rsidRDefault="0097795C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144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>Данни за договори, сключени с</w:t>
      </w:r>
      <w:r>
        <w:rPr>
          <w:rFonts w:ascii="Verdana" w:hAnsi="Verdana" w:cs="Calibri"/>
        </w:rPr>
        <w:t xml:space="preserve"> </w:t>
      </w:r>
      <w:r>
        <w:rPr>
          <w:rFonts w:ascii="Verdana" w:hAnsi="Verdana" w:cs="Calibri"/>
          <w:b/>
          <w:lang w:val="bg-BG"/>
        </w:rPr>
        <w:t>Илчо ***** Илчев, с ЕГН ***********</w:t>
      </w:r>
      <w:r>
        <w:rPr>
          <w:rFonts w:ascii="Verdana" w:hAnsi="Verdana" w:cs="Calibri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149"/>
        <w:gridCol w:w="2013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№81, том 2, вх. рег. №4487 от 27.03.2024г</w:t>
            </w: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14.800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№275, том 3, вх. рег. №11740 от 17.07.2024г.</w:t>
            </w: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116.657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0.000дка: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Общо:131.457 дка</w:t>
            </w:r>
          </w:p>
        </w:tc>
      </w:tr>
    </w:tbl>
    <w:p w:rsidR="0097795C" w:rsidRDefault="0097795C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Кирил ******** Николов, с ЕГН **********</w:t>
      </w:r>
      <w:r>
        <w:rPr>
          <w:rFonts w:ascii="Verdana" w:hAnsi="Verdana"/>
          <w:lang w:val="bg-BG"/>
        </w:rPr>
        <w:t xml:space="preserve">, както следва: 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090"/>
        <w:gridCol w:w="2072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0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09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07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№66, том 3, вх. рег. №7996 от 12.06.2023г</w:t>
            </w:r>
          </w:p>
        </w:tc>
        <w:tc>
          <w:tcPr>
            <w:tcW w:w="20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200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Общо:0.000.дка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Общо:200.000 дка</w:t>
            </w:r>
          </w:p>
        </w:tc>
      </w:tr>
    </w:tbl>
    <w:p w:rsidR="0097795C" w:rsidRDefault="0097795C">
      <w:pPr>
        <w:pStyle w:val="ListParagraph"/>
        <w:tabs>
          <w:tab w:val="left" w:pos="709"/>
          <w:tab w:val="left" w:pos="993"/>
        </w:tabs>
        <w:spacing w:line="360" w:lineRule="auto"/>
        <w:ind w:left="1495"/>
        <w:jc w:val="both"/>
        <w:rPr>
          <w:rFonts w:ascii="Verdana" w:hAnsi="Verdana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„</w:t>
      </w:r>
      <w:r>
        <w:rPr>
          <w:rFonts w:ascii="Verdana" w:hAnsi="Verdana"/>
          <w:b/>
          <w:lang w:val="bg-BG"/>
        </w:rPr>
        <w:t>НИКОВ 70“ ООД, с ЕИК 204132631</w:t>
      </w:r>
      <w:r>
        <w:rPr>
          <w:rFonts w:ascii="Verdana" w:hAnsi="Verdana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59"/>
        <w:gridCol w:w="1903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№148, том 2,  вх. рег. №7254 от 15.07.2020г</w:t>
            </w: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50.872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№64, том 3,  вх. рег. №7994 от 12.06.2023г </w:t>
            </w: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10.896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251.853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№24, том 4,  вх. рег. №12203 от 24.07.2024г</w:t>
            </w: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414.908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1131.542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425.804дка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Общо:1434.267дка</w:t>
            </w:r>
          </w:p>
        </w:tc>
      </w:tr>
    </w:tbl>
    <w:p w:rsidR="0097795C" w:rsidRDefault="0097795C">
      <w:pPr>
        <w:pStyle w:val="ListParagraph"/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 xml:space="preserve">Павлина ****** Кирякова, с ЕГН </w:t>
      </w:r>
      <w:r>
        <w:rPr>
          <w:rFonts w:ascii="Verdana" w:hAnsi="Verdana"/>
          <w:b/>
        </w:rPr>
        <w:t>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10"/>
        <w:gridCol w:w="1952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Договори за ползване на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пасища, мери и ливади от общинския поземлен фонд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lastRenderedPageBreak/>
              <w:t xml:space="preserve">Номер и дата на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lastRenderedPageBreak/>
              <w:t>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lastRenderedPageBreak/>
              <w:t xml:space="preserve">Площ по договор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</w:pPr>
            <w:r>
              <w:rPr>
                <w:rFonts w:ascii="Calibri" w:hAnsi="Calibr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  <w:t>№137 том 3, вх. рег. №11553 от 12.08.2021г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</w:pPr>
            <w:r>
              <w:rPr>
                <w:rFonts w:ascii="Calibri" w:hAnsi="Calibr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  <w:t>1.522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</w:pPr>
            <w:r>
              <w:rPr>
                <w:rFonts w:ascii="Calibri" w:hAnsi="Calibr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  <w:t>116.646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</w:pPr>
            <w:r>
              <w:rPr>
                <w:rFonts w:ascii="Calibri" w:hAnsi="Calibr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  <w:t>№150 том 2, вх. рег. №7328 от 16.07.2020г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</w:pPr>
            <w:r>
              <w:rPr>
                <w:rFonts w:ascii="Calibri" w:hAnsi="Calibri" w:cstheme="minorHAnsi"/>
                <w:color w:val="000000"/>
                <w:sz w:val="22"/>
                <w:szCs w:val="22"/>
                <w:shd w:val="clear" w:color="auto" w:fill="FFFFFF"/>
                <w:lang w:val="bg-BG"/>
              </w:rPr>
              <w:t>75.979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№234 том 4, вх. рег. №13928 от 19.08.2024г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9.079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1264.492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Общо: 10.601дка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 1457.117дка</w:t>
            </w:r>
          </w:p>
        </w:tc>
      </w:tr>
    </w:tbl>
    <w:p w:rsidR="0097795C" w:rsidRDefault="0097795C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„</w:t>
      </w:r>
      <w:r>
        <w:rPr>
          <w:rFonts w:ascii="Verdana" w:hAnsi="Verdana"/>
          <w:b/>
          <w:lang w:val="bg-BG"/>
        </w:rPr>
        <w:t>Дина Иванова“ ЕООД, с ЕИК 205206248</w:t>
      </w:r>
      <w:r>
        <w:rPr>
          <w:rFonts w:ascii="Verdana" w:hAnsi="Verdana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10"/>
        <w:gridCol w:w="1952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…..дка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№191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№16520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01.11.2021г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20.000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№256 том 4, вх. рег. №16167 от 18.10.2022г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320.000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№273 том 5, вх. рег. №18505 от 31.10.2024г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37.990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1208.881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37.990дка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Общо:1548.888дка</w:t>
            </w:r>
          </w:p>
        </w:tc>
      </w:tr>
    </w:tbl>
    <w:p w:rsidR="0097795C" w:rsidRDefault="0097795C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„АСЦЕДЕНТ ИНЖЕНЕРИНГ“ ЕООД</w:t>
      </w:r>
      <w:r>
        <w:rPr>
          <w:rFonts w:ascii="Verdana" w:hAnsi="Verdana"/>
          <w:lang w:val="bg-BG"/>
        </w:rPr>
        <w:t xml:space="preserve">, с ЕИК </w:t>
      </w:r>
      <w:r>
        <w:rPr>
          <w:rFonts w:ascii="Verdana" w:hAnsi="Verdana"/>
          <w:b/>
          <w:bCs/>
          <w:lang w:val="bg-BG"/>
        </w:rPr>
        <w:t>204327186,</w:t>
      </w:r>
      <w:r>
        <w:rPr>
          <w:rFonts w:ascii="Verdana" w:hAnsi="Verdana"/>
          <w:lang w:val="bg-BG"/>
        </w:rPr>
        <w:t xml:space="preserve">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10"/>
        <w:gridCol w:w="1952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№13224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26.08.2022г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59.000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Общо:59.000дка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0.000дка</w:t>
            </w:r>
          </w:p>
        </w:tc>
      </w:tr>
    </w:tbl>
    <w:p w:rsidR="0097795C" w:rsidRDefault="0097795C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560"/>
        </w:tabs>
        <w:spacing w:line="360" w:lineRule="auto"/>
        <w:ind w:left="142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„</w:t>
      </w:r>
      <w:r>
        <w:rPr>
          <w:rFonts w:ascii="Verdana" w:hAnsi="Verdana"/>
          <w:b/>
          <w:lang w:val="bg-BG"/>
        </w:rPr>
        <w:t>МОНСТ АСТИКУС“ ЕООД, с ЕИК 204373511</w:t>
      </w:r>
      <w:r>
        <w:rPr>
          <w:rFonts w:ascii="Verdana" w:hAnsi="Verdana"/>
          <w:lang w:val="bg-BG"/>
        </w:rPr>
        <w:t xml:space="preserve">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10"/>
        <w:gridCol w:w="1952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FF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ПО-05-122/28.08.2023 г.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14,745 дка.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14.745дка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1103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№153,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№13771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20.09.2023г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42.000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42.000дка</w:t>
            </w:r>
          </w:p>
        </w:tc>
      </w:tr>
    </w:tbl>
    <w:p w:rsidR="0097795C" w:rsidRDefault="0097795C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701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 „</w:t>
      </w:r>
      <w:r>
        <w:rPr>
          <w:rFonts w:ascii="Verdana" w:hAnsi="Verdana"/>
          <w:b/>
          <w:lang w:val="bg-BG"/>
        </w:rPr>
        <w:t>КАТЛЕЯ“ 1979 ЕООДс ЕИК 206750669</w:t>
      </w:r>
      <w:r>
        <w:rPr>
          <w:rFonts w:ascii="Verdana" w:hAnsi="Verdana"/>
          <w:lang w:val="bg-BG"/>
        </w:rPr>
        <w:t xml:space="preserve">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59"/>
        <w:gridCol w:w="1903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№174,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№11126от 04.08.2023г</w:t>
            </w: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61.251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61.251дка</w:t>
            </w:r>
          </w:p>
        </w:tc>
      </w:tr>
    </w:tbl>
    <w:p w:rsidR="0097795C" w:rsidRDefault="0097795C">
      <w:pPr>
        <w:pStyle w:val="ListParagraph"/>
        <w:spacing w:line="360" w:lineRule="auto"/>
        <w:ind w:left="1080"/>
        <w:rPr>
          <w:rFonts w:ascii="Verdana" w:hAnsi="Verdana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701"/>
        </w:tabs>
        <w:spacing w:line="360" w:lineRule="auto"/>
        <w:ind w:left="0" w:firstLine="1135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 „</w:t>
      </w:r>
      <w:r>
        <w:rPr>
          <w:rFonts w:ascii="Verdana" w:hAnsi="Verdana"/>
          <w:b/>
          <w:lang w:val="bg-BG"/>
        </w:rPr>
        <w:t>ХИПОКАМПУС“ ЕООД  с ЕИК 206750783</w:t>
      </w:r>
      <w:r>
        <w:rPr>
          <w:rFonts w:ascii="Verdana" w:hAnsi="Verdana"/>
          <w:lang w:val="bg-BG"/>
        </w:rPr>
        <w:t xml:space="preserve">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10"/>
        <w:gridCol w:w="1952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№173,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№11127от 04.08.2023г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15.562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15.562дка</w:t>
            </w:r>
          </w:p>
        </w:tc>
      </w:tr>
    </w:tbl>
    <w:p w:rsidR="0097795C" w:rsidRDefault="0097795C">
      <w:pPr>
        <w:pStyle w:val="ListParagraph"/>
        <w:tabs>
          <w:tab w:val="left" w:pos="709"/>
          <w:tab w:val="left" w:pos="993"/>
          <w:tab w:val="left" w:pos="1276"/>
          <w:tab w:val="left" w:pos="1701"/>
        </w:tabs>
        <w:spacing w:line="360" w:lineRule="auto"/>
        <w:ind w:left="928"/>
        <w:jc w:val="both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701"/>
        </w:tabs>
        <w:spacing w:line="360" w:lineRule="auto"/>
        <w:ind w:left="0" w:firstLine="1135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Данни за договори, сключени със </w:t>
      </w:r>
      <w:r>
        <w:rPr>
          <w:rFonts w:ascii="Verdana" w:hAnsi="Verdana"/>
          <w:b/>
          <w:lang w:val="bg-BG"/>
        </w:rPr>
        <w:t>ЗЛАТЕН КЛАС ООД с ЕИК 147141628</w:t>
      </w:r>
      <w:r>
        <w:rPr>
          <w:rFonts w:ascii="Verdana" w:hAnsi="Verdana"/>
          <w:lang w:val="bg-BG"/>
        </w:rPr>
        <w:t xml:space="preserve">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10"/>
        <w:gridCol w:w="1952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ПО-05-123/28.08.2023 г.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 дка.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24,230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24.230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№172,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№11125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04.08.2023г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60.602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32.474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Общо:60.602дка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32.474дка</w:t>
            </w:r>
          </w:p>
        </w:tc>
      </w:tr>
    </w:tbl>
    <w:p w:rsidR="0097795C" w:rsidRPr="00FC2C57" w:rsidRDefault="0097795C" w:rsidP="00FC2C57">
      <w:pPr>
        <w:spacing w:line="360" w:lineRule="auto"/>
        <w:rPr>
          <w:rFonts w:ascii="Calibri" w:hAnsi="Calibri" w:cs="Calibri"/>
          <w:sz w:val="22"/>
          <w:szCs w:val="22"/>
          <w:lang w:val="bg-BG"/>
        </w:rPr>
      </w:pPr>
    </w:p>
    <w:p w:rsidR="0097795C" w:rsidRDefault="00FC2C57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701"/>
        </w:tabs>
        <w:spacing w:line="360" w:lineRule="auto"/>
        <w:ind w:left="0" w:firstLine="1135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Трайко ****** Тодоров, с ЕГН **********</w:t>
      </w:r>
      <w:r>
        <w:rPr>
          <w:rFonts w:ascii="Verdana" w:hAnsi="Verdana"/>
          <w:lang w:val="bg-BG"/>
        </w:rPr>
        <w:t xml:space="preserve">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149"/>
        <w:gridCol w:w="2013"/>
        <w:gridCol w:w="2407"/>
      </w:tblGrid>
      <w:tr w:rsidR="0097795C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ПО-05-124/28.08.2023 г.</w:t>
            </w: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86,303 дка.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86.303дка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97795C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1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97795C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№21,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№9964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17.07.2023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г.</w:t>
            </w: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75.811</w:t>
            </w:r>
          </w:p>
        </w:tc>
      </w:tr>
      <w:tr w:rsidR="0097795C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95C" w:rsidRDefault="0097795C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1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0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75.811дка</w:t>
            </w:r>
          </w:p>
        </w:tc>
      </w:tr>
    </w:tbl>
    <w:p w:rsidR="0097795C" w:rsidRDefault="0097795C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Комисията извърши проверка за спазване на условията на чл. 37и, ал. 1 и 4 от ЗСПЗЗ, при която се установи:</w:t>
      </w: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 w:cs="Calibri"/>
          <w:lang w:val="bg-BG"/>
        </w:rPr>
        <w:t>Проверка по отношение на</w:t>
      </w:r>
      <w:r>
        <w:rPr>
          <w:rFonts w:ascii="Verdana" w:hAnsi="Verdana" w:cs="Calibri"/>
          <w:b/>
          <w:lang w:val="bg-BG"/>
        </w:rPr>
        <w:t xml:space="preserve"> "Бургасцвет-90-Танев" ЕООД с ЕИК 102833771 </w:t>
      </w:r>
    </w:p>
    <w:tbl>
      <w:tblPr>
        <w:tblW w:w="1004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5"/>
        <w:gridCol w:w="1094"/>
        <w:gridCol w:w="1149"/>
        <w:gridCol w:w="2668"/>
        <w:gridCol w:w="1093"/>
        <w:gridCol w:w="1151"/>
      </w:tblGrid>
      <w:tr w:rsidR="0097795C">
        <w:trPr>
          <w:trHeight w:val="314"/>
        </w:trPr>
        <w:tc>
          <w:tcPr>
            <w:tcW w:w="10039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0707900224/стар №8125-0044/,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5127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4912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88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094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14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668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093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151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ЕПЖ/говеда/ над 24м месо- неавт.</w:t>
            </w: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3.00</w:t>
            </w:r>
          </w:p>
        </w:tc>
        <w:tc>
          <w:tcPr>
            <w:tcW w:w="26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 мляко/месо</w:t>
            </w: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.00</w:t>
            </w:r>
          </w:p>
        </w:tc>
      </w:tr>
      <w:tr w:rsidR="0097795C">
        <w:trPr>
          <w:trHeight w:val="300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3.00</w:t>
            </w:r>
          </w:p>
        </w:tc>
        <w:tc>
          <w:tcPr>
            <w:tcW w:w="26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Общо:3.00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единици: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  <w:i/>
        </w:rPr>
        <w:t>)</w:t>
      </w:r>
      <w:r>
        <w:rPr>
          <w:rFonts w:ascii="Verdana" w:hAnsi="Verdana"/>
          <w:b/>
          <w:lang w:val="bg-BG"/>
        </w:rPr>
        <w:t xml:space="preserve"> </w:t>
      </w:r>
    </w:p>
    <w:p w:rsidR="0097795C" w:rsidRDefault="0097795C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40.725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90.000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jc w:val="both"/>
        <w:rPr>
          <w:rFonts w:ascii="Verdana" w:hAnsi="Verdana" w:cs="Calibri"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</w:t>
      </w:r>
      <w:r>
        <w:rPr>
          <w:rFonts w:ascii="Verdana" w:hAnsi="Verdana" w:cs="Calibri"/>
          <w:lang w:val="bg-BG"/>
        </w:rPr>
        <w:t>.</w:t>
      </w:r>
    </w:p>
    <w:p w:rsidR="0097795C" w:rsidRDefault="0097795C">
      <w:pPr>
        <w:spacing w:line="360" w:lineRule="auto"/>
        <w:jc w:val="both"/>
        <w:rPr>
          <w:rFonts w:ascii="Verdana" w:hAnsi="Verdana" w:cs="Calibri"/>
          <w:b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491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 w:cs="Calibri"/>
          <w:lang w:val="bg-BG"/>
        </w:rPr>
        <w:t>Проверка по отношение на</w:t>
      </w:r>
      <w:r>
        <w:rPr>
          <w:rFonts w:ascii="Verdana" w:hAnsi="Verdana" w:cs="Calibri"/>
          <w:b/>
          <w:lang w:val="bg-BG"/>
        </w:rPr>
        <w:t xml:space="preserve"> "МИЛЕНА ММС“ ООД с ЕИК 203730946</w:t>
      </w:r>
    </w:p>
    <w:tbl>
      <w:tblPr>
        <w:tblW w:w="10206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1115"/>
        <w:gridCol w:w="1089"/>
        <w:gridCol w:w="2519"/>
        <w:gridCol w:w="1115"/>
        <w:gridCol w:w="1642"/>
      </w:tblGrid>
      <w:tr w:rsidR="0097795C">
        <w:trPr>
          <w:trHeight w:val="314"/>
        </w:trPr>
        <w:tc>
          <w:tcPr>
            <w:tcW w:w="10205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6318300022,/стар №8112-0092/, кв. Рудник,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29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276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5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15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8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15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6-24м мляко- неавт.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6- 24м мляко/месо- неавт.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47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28.20</w:t>
            </w:r>
          </w:p>
        </w:tc>
      </w:tr>
      <w:tr w:rsidR="0097795C">
        <w:trPr>
          <w:trHeight w:val="300"/>
        </w:trPr>
        <w:tc>
          <w:tcPr>
            <w:tcW w:w="2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 месо- неавт.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19.00</w:t>
            </w:r>
          </w:p>
        </w:tc>
        <w:tc>
          <w:tcPr>
            <w:tcW w:w="2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 мляко/месо- неавт</w:t>
            </w:r>
          </w:p>
        </w:tc>
        <w:tc>
          <w:tcPr>
            <w:tcW w:w="11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136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136.00</w:t>
            </w:r>
          </w:p>
        </w:tc>
      </w:tr>
      <w:tr w:rsidR="0097795C">
        <w:trPr>
          <w:trHeight w:val="30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 мляко- неавт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88</w:t>
            </w: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88.00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30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113.00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Общо:.164.20</w:t>
            </w:r>
          </w:p>
        </w:tc>
      </w:tr>
    </w:tbl>
    <w:p w:rsidR="0097795C" w:rsidRDefault="00FC2C57">
      <w:pPr>
        <w:spacing w:line="360" w:lineRule="auto"/>
        <w:rPr>
          <w:rFonts w:ascii="Verdana" w:hAnsi="Verdana" w:cs="Calibri"/>
          <w:i/>
          <w:lang w:val="bg-BG"/>
        </w:rPr>
      </w:pPr>
      <w:r>
        <w:rPr>
          <w:rFonts w:ascii="Verdana" w:hAnsi="Verdana" w:cs="Calibri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 w:cs="Calibri"/>
          <w:lang w:val="bg-BG"/>
        </w:rPr>
        <w:t>Процент намаление на броя на животните, преобразувани в животински единици</w:t>
      </w:r>
      <w:r>
        <w:rPr>
          <w:rFonts w:ascii="Verdana" w:hAnsi="Verdana" w:cs="Calibri"/>
          <w:b/>
          <w:lang w:val="bg-BG"/>
        </w:rPr>
        <w:t xml:space="preserve">: </w:t>
      </w:r>
      <w:r>
        <w:rPr>
          <w:rFonts w:ascii="Verdana" w:hAnsi="Verdana" w:cs="Calibri"/>
        </w:rPr>
        <w:t>(</w:t>
      </w:r>
      <w:r>
        <w:rPr>
          <w:rFonts w:ascii="Verdana" w:hAnsi="Verdana" w:cs="Calibri"/>
          <w:i/>
          <w:lang w:val="bg-BG"/>
        </w:rPr>
        <w:t>в случай, че е приложимо</w:t>
      </w:r>
      <w:r>
        <w:rPr>
          <w:rFonts w:ascii="Verdana" w:hAnsi="Verdana" w:cs="Calibri"/>
          <w:i/>
        </w:rPr>
        <w:t>)</w:t>
      </w:r>
      <w:r>
        <w:rPr>
          <w:rFonts w:ascii="Verdana" w:hAnsi="Verdana" w:cs="Calibri"/>
          <w:b/>
          <w:lang w:val="bg-BG"/>
        </w:rPr>
        <w:t xml:space="preserve">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lang w:val="bg-BG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lang w:val="bg-BG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lang w:val="bg-BG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/>
                <w:b/>
                <w:bCs/>
                <w:color w:val="FFFFFF" w:themeColor="background1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lang w:val="bg-BG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lang w:val="bg-BG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lang w:val="bg-BG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lang w:val="bg-BG"/>
              </w:rPr>
            </w:pPr>
            <w:r>
              <w:rPr>
                <w:rFonts w:ascii="Calibri" w:hAnsi="Calibri"/>
                <w:b/>
                <w:bCs/>
                <w:color w:val="FFFFFF" w:themeColor="background1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  <w:lang w:val="bg-BG"/>
              </w:rPr>
              <w:t>164.20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  <w:lang w:val="bg-BG"/>
              </w:rPr>
              <w:t>8.493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  <w:lang w:val="bg-BG"/>
              </w:rPr>
              <w:t>816.440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  <w:lang w:val="bg-BG"/>
              </w:rPr>
              <w:t>3284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color w:val="000000"/>
                <w:lang w:val="bg-BG"/>
              </w:rPr>
            </w:pPr>
            <w:r>
              <w:rPr>
                <w:rFonts w:ascii="Calibri" w:hAnsi="Calibri"/>
                <w:color w:val="000000"/>
                <w:lang w:val="bg-BG"/>
              </w:rPr>
              <w:t>6568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jc w:val="both"/>
        <w:rPr>
          <w:rFonts w:ascii="Verdana" w:hAnsi="Verdana" w:cs="Calibri"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</w:t>
      </w:r>
      <w:r>
        <w:rPr>
          <w:rFonts w:ascii="Verdana" w:hAnsi="Verdana" w:cs="Calibri"/>
          <w:lang w:val="bg-BG"/>
        </w:rPr>
        <w:t>.</w:t>
      </w:r>
    </w:p>
    <w:p w:rsidR="0097795C" w:rsidRDefault="0097795C">
      <w:pPr>
        <w:spacing w:line="360" w:lineRule="auto"/>
        <w:rPr>
          <w:rFonts w:ascii="Verdana" w:hAnsi="Verdana" w:cs="Calibri"/>
          <w:b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Емил ******* Енчев,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0707960250/стар №8127-0035/, кв. Ветрен,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 над 24м. за месо неавт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23.00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 6- 24м. неавт.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1.80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 над 24м.неавт. мляко/месо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17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17.00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bg-BG"/>
              </w:rPr>
              <w:t xml:space="preserve">Общо </w:t>
            </w:r>
            <w:r>
              <w:rPr>
                <w:rFonts w:ascii="Calibri" w:hAnsi="Calibri" w:cs="Calibri"/>
                <w:b/>
                <w:sz w:val="22"/>
                <w:szCs w:val="22"/>
                <w:lang w:val="bg-BG"/>
              </w:rPr>
              <w:lastRenderedPageBreak/>
              <w:t>23.00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Общо:.18.80</w:t>
            </w:r>
          </w:p>
        </w:tc>
      </w:tr>
    </w:tbl>
    <w:p w:rsidR="0097795C" w:rsidRDefault="00FC2C57">
      <w:pPr>
        <w:spacing w:line="360" w:lineRule="auto"/>
        <w:rPr>
          <w:i/>
          <w:sz w:val="26"/>
          <w:szCs w:val="26"/>
          <w:lang w:val="bg-BG"/>
        </w:rPr>
      </w:pPr>
      <w:r>
        <w:rPr>
          <w:rFonts w:ascii="Verdana" w:hAnsi="Verdana" w:cs="Calibri"/>
          <w:i/>
          <w:lang w:val="bg-BG"/>
        </w:rPr>
        <w:lastRenderedPageBreak/>
        <w:t>*За всеки животновъден обект се попълва отделна таблица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0707920006 /стар №8127-0137/ кв. Ветрен,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 6- 24м. неавт. мляко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6.00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 6- 24м. неавт.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18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10.8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 над 24м.неавт. мляко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56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56.00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ЕПЖ над 24м.неавт. мляко/месо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47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47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Общо 62.00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Общо:.57.80</w:t>
            </w:r>
          </w:p>
        </w:tc>
      </w:tr>
    </w:tbl>
    <w:p w:rsidR="0097795C" w:rsidRDefault="00FC2C57">
      <w:pPr>
        <w:spacing w:line="360" w:lineRule="auto"/>
        <w:rPr>
          <w:rFonts w:ascii="Verdana" w:hAnsi="Verdana" w:cs="Calibri"/>
          <w:i/>
          <w:lang w:val="bg-BG"/>
        </w:rPr>
      </w:pPr>
      <w:r>
        <w:rPr>
          <w:rFonts w:ascii="Verdana" w:hAnsi="Verdana" w:cs="Calibri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 w:cs="Calibri"/>
        </w:rPr>
        <w:t>(</w:t>
      </w:r>
      <w:r>
        <w:rPr>
          <w:rFonts w:ascii="Verdana" w:hAnsi="Verdana" w:cs="Calibri"/>
          <w:i/>
          <w:lang w:val="bg-BG"/>
        </w:rPr>
        <w:t>в случай, че е приложимо</w:t>
      </w:r>
      <w:r>
        <w:rPr>
          <w:rFonts w:ascii="Verdana" w:hAnsi="Verdana" w:cs="Calibri"/>
          <w:i/>
        </w:rPr>
        <w:t>)</w:t>
      </w:r>
      <w:r>
        <w:rPr>
          <w:rFonts w:ascii="Verdana" w:hAnsi="Verdana" w:cs="Calibri"/>
          <w:b/>
          <w:lang w:val="bg-BG"/>
        </w:rPr>
        <w:t xml:space="preserve">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76.60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97795C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272.730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1532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3064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 w:cs="Calibri"/>
          <w:b/>
          <w:lang w:val="bg-BG"/>
        </w:rPr>
      </w:pPr>
      <w:r>
        <w:rPr>
          <w:rFonts w:ascii="Verdana" w:hAnsi="Verdana" w:cs="Calibri"/>
          <w:b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</w:t>
      </w:r>
    </w:p>
    <w:p w:rsidR="0097795C" w:rsidRDefault="0097795C">
      <w:pPr>
        <w:spacing w:line="360" w:lineRule="auto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 w:cs="Calibri"/>
          <w:lang w:val="bg-BG"/>
        </w:rPr>
        <w:t>Проверка по отношение на</w:t>
      </w:r>
      <w:r>
        <w:rPr>
          <w:rFonts w:ascii="Verdana" w:hAnsi="Verdana" w:cs="Calibri"/>
          <w:b/>
          <w:lang w:val="bg-BG"/>
        </w:rPr>
        <w:t xml:space="preserve"> Илчо ***** Илчев,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6318320028/стар №8112-0116/, кв. Рудник, гр. Бургас,,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 неавт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10.5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 друго, неавт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0.15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 мляко/месо, неавт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69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10.35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10.5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Общо:10.5</w:t>
            </w:r>
          </w:p>
        </w:tc>
      </w:tr>
    </w:tbl>
    <w:p w:rsidR="0097795C" w:rsidRDefault="00FC2C57">
      <w:pPr>
        <w:spacing w:line="360" w:lineRule="auto"/>
        <w:rPr>
          <w:rFonts w:ascii="Verdana" w:hAnsi="Verdana" w:cs="Calibri"/>
          <w:i/>
          <w:lang w:val="bg-BG"/>
        </w:rPr>
      </w:pPr>
      <w:r>
        <w:rPr>
          <w:rFonts w:ascii="Verdana" w:hAnsi="Verdana" w:cs="Calibri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10.50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97795C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131.457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209.250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418.500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 w:cs="Calibri"/>
          <w:b/>
          <w:lang w:val="bg-BG"/>
        </w:rPr>
      </w:pPr>
      <w:r>
        <w:rPr>
          <w:rFonts w:ascii="Verdana" w:hAnsi="Verdana"/>
          <w:b/>
          <w:lang w:val="bg-BG"/>
        </w:rPr>
        <w:lastRenderedPageBreak/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измени/прекрати.</w:t>
      </w:r>
    </w:p>
    <w:p w:rsidR="0097795C" w:rsidRDefault="0097795C">
      <w:pPr>
        <w:spacing w:line="360" w:lineRule="auto"/>
        <w:rPr>
          <w:rFonts w:ascii="Verdana" w:hAnsi="Verdana" w:cs="Calibri"/>
          <w:b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Кирил ******** Николов,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0707970290/стар №8019-0058/, кв. Долно Езерово,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6-24м. месо, неавт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9.60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ЕПЖ 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от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6-24м.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мляко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месо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неавтохт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.00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 месо, неавт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68.00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ЕПЖ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над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24м.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мляко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месо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неавтохт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69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69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.00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77.60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Общо:81.00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07079700264/стар №8019-00213/, кв. Долно Езерово,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друго пр., неавтохтонни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397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59.550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друго пр. неавтохтонни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ДПЖ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над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12м.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автохтонни</w:t>
            </w:r>
            <w:proofErr w:type="spellEnd"/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4.20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 м. мляко/месо, неавт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322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48.30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ДПЖ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над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12м.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автохтонни</w:t>
            </w:r>
            <w:proofErr w:type="spellEnd"/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0.90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 xml:space="preserve">Общо 63.750 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Общо:49.80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130.80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97795C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200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2613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/>
              </w:rPr>
              <w:t>5226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 w:cs="Calibri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измени/прекрати.</w:t>
      </w:r>
    </w:p>
    <w:p w:rsidR="0097795C" w:rsidRDefault="0097795C">
      <w:pPr>
        <w:spacing w:line="360" w:lineRule="auto"/>
        <w:ind w:left="851" w:hanging="131"/>
        <w:jc w:val="both"/>
        <w:rPr>
          <w:sz w:val="26"/>
          <w:szCs w:val="26"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НИКОВ 70 ООД, с ЕИК 204132631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0707900184/стар №8000-0102/,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Животни към 01.02. 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6- 24м., 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6- 24м., 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4.80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24м., 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24м., 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90.00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76.00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Общо:94.80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i/>
          <w:sz w:val="26"/>
          <w:szCs w:val="26"/>
          <w:lang w:val="bg-BG"/>
        </w:rPr>
        <w:t>*</w:t>
      </w:r>
      <w:r>
        <w:rPr>
          <w:rFonts w:ascii="Verdana" w:hAnsi="Verdana"/>
          <w:i/>
          <w:lang w:val="bg-BG"/>
        </w:rPr>
        <w:t>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94.80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425.804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1434.267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1896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3792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/>
          <w:b/>
          <w:lang w:val="bg-BG"/>
        </w:rPr>
      </w:pPr>
      <w:r>
        <w:rPr>
          <w:rFonts w:ascii="Calibri" w:hAnsi="Calibri" w:cs="Calibri"/>
          <w:b/>
          <w:sz w:val="22"/>
          <w:szCs w:val="22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97795C" w:rsidRDefault="0097795C">
      <w:pPr>
        <w:spacing w:line="360" w:lineRule="auto"/>
        <w:ind w:firstLine="720"/>
        <w:jc w:val="both"/>
        <w:rPr>
          <w:b/>
          <w:sz w:val="26"/>
          <w:szCs w:val="26"/>
          <w:u w:val="single"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Павлина ****** Кирякова, с ЕГН 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0707940276/стар №8112-0126/, кв. Рудник,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местни автохт. над 6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122.000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122.00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Със Заповед №БС-1243/12.02.2024г. на Директора на ОД БХ- Бургас, регистрацията на животновъден обект с ветеринарен № 8112-0126, намиращ се в кв. Рудник, гр. Бургас, общ. Бургас, обл. Бургас, е заличена. </w:t>
      </w:r>
    </w:p>
    <w:p w:rsidR="0097795C" w:rsidRDefault="00FC2C57">
      <w:pPr>
        <w:spacing w:line="360" w:lineRule="auto"/>
        <w:rPr>
          <w:rFonts w:ascii="Verdana" w:hAnsi="Verdana" w:cs="Calibri"/>
          <w:lang w:val="bg-BG"/>
        </w:rPr>
      </w:pPr>
      <w:r>
        <w:rPr>
          <w:rFonts w:ascii="Verdana" w:hAnsi="Verdana"/>
          <w:b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Не са с</w:t>
      </w:r>
      <w:r>
        <w:rPr>
          <w:rFonts w:ascii="Verdana" w:hAnsi="Verdana" w:cs="Calibri"/>
          <w:b/>
          <w:u w:val="single"/>
          <w:lang w:val="bg-BG"/>
        </w:rPr>
        <w:t>пазени</w:t>
      </w:r>
      <w:r>
        <w:rPr>
          <w:rFonts w:ascii="Verdana" w:hAnsi="Verdana" w:cs="Calibri"/>
          <w:u w:val="single"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 условията на чл. 37и, ал. 1 и 4 от ЗСПЗЗ. </w:t>
      </w:r>
    </w:p>
    <w:p w:rsidR="0097795C" w:rsidRDefault="00FC2C57">
      <w:pPr>
        <w:spacing w:line="360" w:lineRule="auto"/>
        <w:ind w:firstLine="720"/>
        <w:rPr>
          <w:rFonts w:ascii="Verdana" w:hAnsi="Verdana" w:cs="Calibri"/>
          <w:b/>
          <w:u w:val="single"/>
          <w:lang w:val="bg-BG"/>
        </w:rPr>
      </w:pPr>
      <w:r>
        <w:rPr>
          <w:rFonts w:ascii="Verdana" w:hAnsi="Verdana" w:cs="Calibri"/>
          <w:lang w:val="bg-BG"/>
        </w:rPr>
        <w:t xml:space="preserve">Договор </w:t>
      </w:r>
      <w:r>
        <w:rPr>
          <w:rFonts w:ascii="Verdana" w:hAnsi="Verdana" w:cstheme="minorHAnsi"/>
          <w:color w:val="000000"/>
          <w:lang w:val="bg-BG"/>
        </w:rPr>
        <w:t>№150 том 2, вх. рег. №7328 от 16.07.2020г</w:t>
      </w:r>
      <w:r>
        <w:rPr>
          <w:rFonts w:ascii="Verdana" w:hAnsi="Verdana" w:cs="Calibri"/>
          <w:lang w:val="bg-BG"/>
        </w:rPr>
        <w:t xml:space="preserve"> и Договор </w:t>
      </w:r>
      <w:r>
        <w:rPr>
          <w:rFonts w:ascii="Verdana" w:hAnsi="Verdana" w:cstheme="minorHAnsi"/>
          <w:color w:val="000000"/>
          <w:lang w:val="bg-BG"/>
        </w:rPr>
        <w:t>№137 том 3, вх. рег. №11553 от 12.08.2021г., сключени с Община Бургас</w:t>
      </w:r>
      <w:r>
        <w:rPr>
          <w:rFonts w:ascii="Verdana" w:hAnsi="Verdana" w:cstheme="minorHAnsi"/>
          <w:b/>
          <w:color w:val="000000"/>
          <w:lang w:val="bg-BG"/>
        </w:rPr>
        <w:t>,</w:t>
      </w:r>
      <w:r>
        <w:rPr>
          <w:rFonts w:ascii="Verdana" w:hAnsi="Verdana" w:cstheme="minorHAnsi"/>
          <w:b/>
          <w:color w:val="000000"/>
          <w:u w:val="single"/>
          <w:lang w:val="bg-BG"/>
        </w:rPr>
        <w:t xml:space="preserve"> </w:t>
      </w:r>
      <w:r>
        <w:rPr>
          <w:rFonts w:ascii="Verdana" w:hAnsi="Verdana" w:cs="Calibri"/>
          <w:b/>
          <w:u w:val="single"/>
          <w:lang w:val="bg-BG"/>
        </w:rPr>
        <w:t>следва да се прекратят.</w:t>
      </w:r>
    </w:p>
    <w:p w:rsidR="0097795C" w:rsidRDefault="0097795C">
      <w:pPr>
        <w:spacing w:line="360" w:lineRule="auto"/>
        <w:jc w:val="both"/>
        <w:rPr>
          <w:rFonts w:ascii="Verdana" w:hAnsi="Verdana"/>
          <w:b/>
          <w:lang w:val="bg-BG"/>
        </w:rPr>
      </w:pP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0707980347/стар №8112-0133/, кв. Рудник,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местни автохт. над 6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115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115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0.00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Общо:115.00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115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9.079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1330.461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2300.000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4600.000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 w:cs="Calibri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>условията на чл. 37и, ал. 1 и 4 от ЗСПЗЗ. Договорът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>да се</w:t>
      </w:r>
      <w:r>
        <w:rPr>
          <w:rFonts w:ascii="Verdana" w:hAnsi="Verdana" w:cs="Calibri"/>
          <w:b/>
          <w:lang w:val="bg-BG"/>
        </w:rPr>
        <w:t xml:space="preserve"> измени/прекрати.</w:t>
      </w:r>
    </w:p>
    <w:p w:rsidR="0097795C" w:rsidRDefault="0097795C">
      <w:pPr>
        <w:spacing w:line="360" w:lineRule="auto"/>
        <w:rPr>
          <w:rFonts w:ascii="Verdana" w:hAnsi="Verdana" w:cs="Calibri"/>
          <w:b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Дина Иванова ЕООД, с ЕИК 205206248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6318380029/стар №8112-0119/, кв. Рудник, гр. Бургас,,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местни автохт. над 6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147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147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местни автохт. над 6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46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147.00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Общо:46.00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6318370031/стар №8112-0132/, кв. Рудник, гр. Бургас,,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м. мляко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м.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 м. 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15.60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97795C">
        <w:trPr>
          <w:trHeight w:val="485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6-24 м. 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1.20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 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 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25.40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Общо:56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112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37.990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1548.888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2240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4480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97795C" w:rsidRDefault="0097795C">
      <w:pPr>
        <w:spacing w:line="360" w:lineRule="auto"/>
        <w:rPr>
          <w:rFonts w:ascii="Verdana" w:hAnsi="Verdana"/>
          <w:i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207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lastRenderedPageBreak/>
        <w:t>Проверка по отношение на</w:t>
      </w:r>
      <w:r>
        <w:rPr>
          <w:rFonts w:ascii="Verdana" w:hAnsi="Verdana"/>
          <w:b/>
          <w:lang w:val="bg-BG"/>
        </w:rPr>
        <w:t xml:space="preserve"> АСЦЕНДЕНТ ИНЖЕНЕРИНГ ЕООД, с ЕИК 204327186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0707900321/стар №8114-0009/, кв. Крайморие, гр. Бургас, 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5.00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5.00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5.00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</w:t>
      </w:r>
    </w:p>
    <w:p w:rsidR="0097795C" w:rsidRDefault="0097795C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491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 “</w:t>
      </w:r>
      <w:r>
        <w:rPr>
          <w:rFonts w:ascii="Verdana" w:hAnsi="Verdana"/>
          <w:b/>
          <w:lang w:val="bg-BG"/>
        </w:rPr>
        <w:t>МОНСТ АСТИКУС“ ЕООД, с ЕИК 204373511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0707950278/стар №8112-0113/, кв. Рудник,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за месо от 6 до 24 м.  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1.80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30.00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за месо над 24м.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27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местни, автохт. над 6 месеца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38.80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30.00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30.00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14.745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42.00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600.000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1200.000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97795C" w:rsidRDefault="0097795C">
      <w:pPr>
        <w:spacing w:line="360" w:lineRule="auto"/>
        <w:rPr>
          <w:rFonts w:ascii="Verdana" w:hAnsi="Verdana"/>
          <w:b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491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 “</w:t>
      </w:r>
      <w:r>
        <w:rPr>
          <w:rFonts w:ascii="Verdana" w:hAnsi="Verdana"/>
          <w:b/>
          <w:lang w:val="bg-BG"/>
        </w:rPr>
        <w:t>КАТЛЕЯ 1979“ ЕООД, с ЕИК 206750669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0707930329/стар №8112-0131/, кв. Рудник,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местни, автохт. над 6 месеца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15.00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00.00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  <w:r>
        <w:rPr>
          <w:rFonts w:ascii="Verdana" w:hAnsi="Verdana"/>
          <w:b/>
          <w:lang w:val="bg-BG"/>
        </w:rPr>
        <w:t>100%</w:t>
      </w:r>
    </w:p>
    <w:p w:rsidR="0097795C" w:rsidRDefault="0097795C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0.00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97795C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61.251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0.000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jc w:val="both"/>
        <w:rPr>
          <w:rFonts w:ascii="Verdana" w:hAnsi="Verdana"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 xml:space="preserve">Не са спазени </w:t>
      </w:r>
      <w:r>
        <w:rPr>
          <w:rFonts w:ascii="Verdana" w:hAnsi="Verdana"/>
          <w:lang w:val="bg-BG"/>
        </w:rPr>
        <w:t xml:space="preserve">условията на чл. 37и, ал. 1 и 4 от ЗСПЗЗ. </w:t>
      </w:r>
    </w:p>
    <w:p w:rsidR="0097795C" w:rsidRDefault="00FC2C57">
      <w:pPr>
        <w:spacing w:line="360" w:lineRule="auto"/>
        <w:ind w:firstLine="709"/>
        <w:jc w:val="both"/>
        <w:rPr>
          <w:rFonts w:ascii="Verdana" w:hAnsi="Verdana"/>
          <w:b/>
          <w:u w:val="single"/>
          <w:lang w:val="bg-BG"/>
        </w:rPr>
      </w:pPr>
      <w:r>
        <w:rPr>
          <w:rFonts w:ascii="Verdana" w:hAnsi="Verdana" w:cs="Arial"/>
          <w:spacing w:val="-2"/>
          <w:shd w:val="clear" w:color="auto" w:fill="FFFFFF"/>
          <w:lang w:val="bg-BG"/>
        </w:rPr>
        <w:t>В</w:t>
      </w:r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животновъден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обект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r>
        <w:rPr>
          <w:rFonts w:ascii="Verdana" w:hAnsi="Verdana" w:cs="Calibri"/>
          <w:bCs/>
          <w:lang w:val="bg-BG"/>
        </w:rPr>
        <w:t>с № 0707930329/стар №8112-0131/, кв. Рудник, гр. Бургас</w:t>
      </w:r>
      <w:r>
        <w:rPr>
          <w:rFonts w:ascii="Verdana" w:hAnsi="Verdana" w:cs="Arial"/>
          <w:spacing w:val="-2"/>
          <w:shd w:val="clear" w:color="auto" w:fill="FFFFFF"/>
          <w:lang w:val="bg-BG"/>
        </w:rPr>
        <w:t xml:space="preserve"> </w:t>
      </w:r>
      <w:proofErr w:type="spellStart"/>
      <w:r>
        <w:rPr>
          <w:rFonts w:ascii="Verdana" w:hAnsi="Verdana" w:cs="Arial"/>
          <w:b/>
          <w:spacing w:val="-2"/>
          <w:u w:val="single"/>
          <w:shd w:val="clear" w:color="auto" w:fill="FFFFFF"/>
        </w:rPr>
        <w:t>няма</w:t>
      </w:r>
      <w:proofErr w:type="spellEnd"/>
      <w:r>
        <w:rPr>
          <w:rFonts w:ascii="Verdana" w:hAnsi="Verdana" w:cs="Arial"/>
          <w:b/>
          <w:spacing w:val="-2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регистрирани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пасищни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селскостопански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животни</w:t>
      </w:r>
      <w:proofErr w:type="spellEnd"/>
      <w:r>
        <w:rPr>
          <w:rFonts w:ascii="Verdana" w:hAnsi="Verdana" w:cs="Arial"/>
          <w:spacing w:val="-2"/>
          <w:shd w:val="clear" w:color="auto" w:fill="FFFFFF"/>
          <w:lang w:val="bg-BG"/>
        </w:rPr>
        <w:t xml:space="preserve">. </w:t>
      </w:r>
    </w:p>
    <w:p w:rsidR="0097795C" w:rsidRDefault="00FC2C57">
      <w:pPr>
        <w:spacing w:line="360" w:lineRule="auto"/>
        <w:ind w:firstLine="709"/>
        <w:jc w:val="both"/>
        <w:rPr>
          <w:rFonts w:ascii="Verdana" w:hAnsi="Verdana"/>
          <w:b/>
          <w:u w:val="single"/>
          <w:lang w:val="bg-BG"/>
        </w:rPr>
      </w:pPr>
      <w:r>
        <w:rPr>
          <w:rFonts w:ascii="Verdana" w:hAnsi="Verdana"/>
          <w:lang w:val="bg-BG"/>
        </w:rPr>
        <w:t>Договор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 w:cs="Calibri"/>
          <w:color w:val="000000"/>
        </w:rPr>
        <w:t xml:space="preserve">№174, </w:t>
      </w:r>
      <w:proofErr w:type="spellStart"/>
      <w:r>
        <w:rPr>
          <w:rFonts w:ascii="Verdana" w:hAnsi="Verdana" w:cs="Calibri"/>
          <w:color w:val="000000"/>
        </w:rPr>
        <w:t>том</w:t>
      </w:r>
      <w:proofErr w:type="spellEnd"/>
      <w:r>
        <w:rPr>
          <w:rFonts w:ascii="Verdana" w:hAnsi="Verdana" w:cs="Calibri"/>
          <w:color w:val="000000"/>
        </w:rPr>
        <w:t xml:space="preserve"> 4, </w:t>
      </w:r>
      <w:proofErr w:type="spellStart"/>
      <w:r>
        <w:rPr>
          <w:rFonts w:ascii="Verdana" w:hAnsi="Verdana" w:cs="Calibri"/>
          <w:color w:val="000000"/>
        </w:rPr>
        <w:t>вх</w:t>
      </w:r>
      <w:proofErr w:type="spellEnd"/>
      <w:r>
        <w:rPr>
          <w:rFonts w:ascii="Verdana" w:hAnsi="Verdana" w:cs="Calibri"/>
          <w:color w:val="000000"/>
        </w:rPr>
        <w:t xml:space="preserve">. </w:t>
      </w:r>
      <w:proofErr w:type="spellStart"/>
      <w:r>
        <w:rPr>
          <w:rFonts w:ascii="Verdana" w:hAnsi="Verdana" w:cs="Calibri"/>
          <w:color w:val="000000"/>
        </w:rPr>
        <w:t>рег</w:t>
      </w:r>
      <w:proofErr w:type="spellEnd"/>
      <w:r>
        <w:rPr>
          <w:rFonts w:ascii="Verdana" w:hAnsi="Verdana" w:cs="Calibri"/>
          <w:color w:val="000000"/>
        </w:rPr>
        <w:t xml:space="preserve"> №11126</w:t>
      </w:r>
      <w:r>
        <w:rPr>
          <w:rFonts w:ascii="Verdana" w:hAnsi="Verdana" w:cs="Calibri"/>
          <w:color w:val="000000"/>
          <w:lang w:val="bg-BG"/>
        </w:rPr>
        <w:t xml:space="preserve"> </w:t>
      </w:r>
      <w:proofErr w:type="spellStart"/>
      <w:r>
        <w:rPr>
          <w:rFonts w:ascii="Verdana" w:hAnsi="Verdana" w:cs="Calibri"/>
          <w:color w:val="000000"/>
        </w:rPr>
        <w:t>от</w:t>
      </w:r>
      <w:proofErr w:type="spellEnd"/>
      <w:r>
        <w:rPr>
          <w:rFonts w:ascii="Verdana" w:hAnsi="Verdana" w:cs="Calibri"/>
          <w:color w:val="000000"/>
        </w:rPr>
        <w:t xml:space="preserve"> 04.08.2023г</w:t>
      </w:r>
      <w:r>
        <w:rPr>
          <w:rFonts w:ascii="Verdana" w:hAnsi="Verdana" w:cs="Calibri"/>
          <w:color w:val="000000"/>
          <w:lang w:val="bg-BG"/>
        </w:rPr>
        <w:t>.</w:t>
      </w:r>
      <w:proofErr w:type="gramStart"/>
      <w:r>
        <w:rPr>
          <w:rFonts w:ascii="Verdana" w:hAnsi="Verdana" w:cs="Calibri"/>
          <w:color w:val="000000"/>
          <w:lang w:val="bg-BG"/>
        </w:rPr>
        <w:t xml:space="preserve">, </w:t>
      </w:r>
      <w:r>
        <w:rPr>
          <w:rFonts w:ascii="Verdana" w:hAnsi="Verdana"/>
          <w:b/>
          <w:u w:val="single"/>
          <w:lang w:val="bg-BG"/>
        </w:rPr>
        <w:t xml:space="preserve"> следва</w:t>
      </w:r>
      <w:proofErr w:type="gramEnd"/>
      <w:r>
        <w:rPr>
          <w:rFonts w:ascii="Verdana" w:hAnsi="Verdana"/>
          <w:b/>
          <w:u w:val="single"/>
          <w:lang w:val="bg-BG"/>
        </w:rPr>
        <w:t xml:space="preserve"> да се прекрати.</w:t>
      </w:r>
    </w:p>
    <w:p w:rsidR="0097795C" w:rsidRDefault="0097795C">
      <w:pPr>
        <w:spacing w:line="360" w:lineRule="auto"/>
        <w:jc w:val="both"/>
        <w:rPr>
          <w:rFonts w:ascii="Verdana" w:hAnsi="Verdana"/>
          <w:b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 “</w:t>
      </w:r>
      <w:r>
        <w:rPr>
          <w:rFonts w:ascii="Verdana" w:hAnsi="Verdana"/>
          <w:b/>
          <w:lang w:val="bg-BG"/>
        </w:rPr>
        <w:t>ХИПОКАМПУС“ ЕООД, с ЕИК 206750783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0707980328/стар №8112-0130/, кв. Рудник,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местни, автохт. над 6 месеца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12.00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00.00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  <w:r>
        <w:rPr>
          <w:rFonts w:ascii="Verdana" w:hAnsi="Verdana"/>
          <w:b/>
          <w:lang w:val="bg-BG"/>
        </w:rPr>
        <w:t>100%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0.00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20.000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15.562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0.000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jc w:val="both"/>
        <w:rPr>
          <w:rFonts w:ascii="Verdana" w:hAnsi="Verdana"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 xml:space="preserve">Не са спазени </w:t>
      </w:r>
      <w:r>
        <w:rPr>
          <w:rFonts w:ascii="Verdana" w:hAnsi="Verdana"/>
          <w:lang w:val="bg-BG"/>
        </w:rPr>
        <w:t xml:space="preserve">условията на чл. 37и, ал. 1 и 4 от ЗСПЗЗ. </w:t>
      </w:r>
    </w:p>
    <w:p w:rsidR="0097795C" w:rsidRDefault="00FC2C57">
      <w:pPr>
        <w:spacing w:line="360" w:lineRule="auto"/>
        <w:ind w:firstLine="709"/>
        <w:jc w:val="both"/>
        <w:rPr>
          <w:rFonts w:ascii="Verdana" w:hAnsi="Verdana"/>
          <w:b/>
          <w:u w:val="single"/>
          <w:lang w:val="bg-BG"/>
        </w:rPr>
      </w:pPr>
      <w:r>
        <w:rPr>
          <w:rFonts w:ascii="Verdana" w:hAnsi="Verdana" w:cs="Arial"/>
          <w:spacing w:val="-2"/>
          <w:shd w:val="clear" w:color="auto" w:fill="FFFFFF"/>
          <w:lang w:val="bg-BG"/>
        </w:rPr>
        <w:lastRenderedPageBreak/>
        <w:t>В</w:t>
      </w:r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животновъден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обект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r>
        <w:rPr>
          <w:rFonts w:ascii="Verdana" w:hAnsi="Verdana" w:cs="Calibri"/>
          <w:bCs/>
          <w:lang w:val="bg-BG"/>
        </w:rPr>
        <w:t>с</w:t>
      </w:r>
      <w:r>
        <w:rPr>
          <w:rFonts w:ascii="Calibri" w:hAnsi="Calibri" w:cs="Calibri"/>
          <w:bCs/>
          <w:sz w:val="22"/>
          <w:szCs w:val="22"/>
          <w:lang w:val="bg-BG"/>
        </w:rPr>
        <w:t xml:space="preserve"> № 0707980328/стар №8112-0130/, кв. Рудник, гр. Бургас</w:t>
      </w:r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b/>
          <w:spacing w:val="-2"/>
          <w:u w:val="single"/>
          <w:shd w:val="clear" w:color="auto" w:fill="FFFFFF"/>
        </w:rPr>
        <w:t>няма</w:t>
      </w:r>
      <w:proofErr w:type="spellEnd"/>
      <w:r>
        <w:rPr>
          <w:rFonts w:ascii="Verdana" w:hAnsi="Verdana" w:cs="Arial"/>
          <w:b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регистрирани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пасищни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селскостопански</w:t>
      </w:r>
      <w:proofErr w:type="spellEnd"/>
      <w:r>
        <w:rPr>
          <w:rFonts w:ascii="Verdana" w:hAnsi="Verdana" w:cs="Arial"/>
          <w:spacing w:val="-2"/>
          <w:shd w:val="clear" w:color="auto" w:fill="FFFFFF"/>
        </w:rPr>
        <w:t xml:space="preserve"> </w:t>
      </w:r>
      <w:proofErr w:type="spellStart"/>
      <w:r>
        <w:rPr>
          <w:rFonts w:ascii="Verdana" w:hAnsi="Verdana" w:cs="Arial"/>
          <w:spacing w:val="-2"/>
          <w:shd w:val="clear" w:color="auto" w:fill="FFFFFF"/>
        </w:rPr>
        <w:t>животни</w:t>
      </w:r>
      <w:proofErr w:type="spellEnd"/>
      <w:r>
        <w:rPr>
          <w:rFonts w:ascii="Verdana" w:hAnsi="Verdana" w:cs="Arial"/>
          <w:spacing w:val="-2"/>
          <w:shd w:val="clear" w:color="auto" w:fill="FFFFFF"/>
          <w:lang w:val="bg-BG"/>
        </w:rPr>
        <w:t xml:space="preserve">. </w:t>
      </w:r>
    </w:p>
    <w:p w:rsidR="0097795C" w:rsidRDefault="00FC2C57">
      <w:pPr>
        <w:spacing w:line="360" w:lineRule="auto"/>
        <w:ind w:firstLine="709"/>
        <w:jc w:val="both"/>
        <w:rPr>
          <w:rFonts w:ascii="Verdana" w:hAnsi="Verdana"/>
          <w:b/>
          <w:u w:val="single"/>
          <w:lang w:val="bg-BG"/>
        </w:rPr>
      </w:pPr>
      <w:r>
        <w:rPr>
          <w:rFonts w:ascii="Verdana" w:hAnsi="Verdana"/>
          <w:lang w:val="bg-BG"/>
        </w:rPr>
        <w:t>Договор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№173,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том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4,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вх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.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рег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№11127от 04.08.2023г</w:t>
      </w:r>
      <w:r>
        <w:rPr>
          <w:rFonts w:ascii="Verdana" w:hAnsi="Verdana"/>
          <w:b/>
          <w:u w:val="single"/>
          <w:lang w:val="bg-BG"/>
        </w:rPr>
        <w:t xml:space="preserve"> следва да се прекрати.</w:t>
      </w:r>
    </w:p>
    <w:p w:rsidR="0097795C" w:rsidRDefault="0097795C">
      <w:pPr>
        <w:spacing w:line="360" w:lineRule="auto"/>
        <w:ind w:firstLine="709"/>
        <w:jc w:val="both"/>
        <w:rPr>
          <w:rFonts w:ascii="Verdana" w:hAnsi="Verdana"/>
          <w:b/>
          <w:u w:val="single"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491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 “</w:t>
      </w:r>
      <w:r>
        <w:rPr>
          <w:rFonts w:ascii="Verdana" w:hAnsi="Verdana"/>
          <w:b/>
          <w:lang w:val="bg-BG"/>
        </w:rPr>
        <w:t>ЗЛАТЕН КЛАС“ ООД, с ЕИК 147141628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6318310030/стар №8112-0120/, кв. Рудник,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 над 6 месеца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 над 6 месеца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местни, автохт. над 6 месеца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Коне, местни, автохт. над 6 месеца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49.00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50.00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p w:rsidR="0097795C" w:rsidRDefault="0097795C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50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121.714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266.804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>
              <w:rPr>
                <w:rFonts w:ascii="Verdana" w:hAnsi="Verdana"/>
              </w:rPr>
              <w:t>780.000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Verdana" w:hAnsi="Verdana" w:cs="Calibri"/>
                <w:color w:val="000000"/>
                <w:lang w:val="bg-BG"/>
              </w:rPr>
            </w:pPr>
            <w:r>
              <w:rPr>
                <w:rFonts w:ascii="Verdana" w:hAnsi="Verdana"/>
              </w:rPr>
              <w:t>1560.000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97795C" w:rsidRDefault="0097795C">
      <w:pPr>
        <w:spacing w:line="360" w:lineRule="auto"/>
        <w:rPr>
          <w:rFonts w:ascii="Verdana" w:hAnsi="Verdana"/>
          <w:b/>
          <w:lang w:val="bg-BG"/>
        </w:rPr>
      </w:pPr>
    </w:p>
    <w:p w:rsidR="0097795C" w:rsidRDefault="00FC2C57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Проверка по отношение на </w:t>
      </w:r>
      <w:r>
        <w:rPr>
          <w:rFonts w:ascii="Verdana" w:hAnsi="Verdana"/>
          <w:b/>
          <w:lang w:val="bg-BG"/>
        </w:rPr>
        <w:t>Трайко ****** Трайков,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97795C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Животновъден обект с № 0707980332/стар №8112-0118/, кв. Рудник, гр. Бургас, общ. Бургас, обл. Бургас</w:t>
            </w:r>
          </w:p>
        </w:tc>
      </w:tr>
      <w:tr w:rsidR="0097795C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97795C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Говеда неавтохтонни за месо от 6 - 24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16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9,6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Говеда неавтохтонни за месо от 6 - 24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65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39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Говеда неавтохтонни за месо над 24 м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111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111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Говеда неавтохтонни за месо над 24 м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90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color w:val="000000"/>
                <w:lang w:val="bg-BG"/>
              </w:rPr>
              <w:t>90</w:t>
            </w:r>
          </w:p>
        </w:tc>
      </w:tr>
      <w:tr w:rsidR="0097795C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b/>
                <w:color w:val="000000"/>
                <w:lang w:val="bg-BG"/>
              </w:rPr>
              <w:t>Общо: 120,6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b/>
                <w:color w:val="000000"/>
                <w:lang w:val="bg-BG"/>
              </w:rPr>
              <w:t>.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Verdana" w:hAnsi="Verdana" w:cs="Calibri"/>
                <w:b/>
                <w:color w:val="000000"/>
                <w:lang w:val="bg-BG"/>
              </w:rPr>
              <w:t>Общо: 129</w:t>
            </w:r>
          </w:p>
        </w:tc>
      </w:tr>
    </w:tbl>
    <w:p w:rsidR="0097795C" w:rsidRDefault="00FC2C57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97795C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97795C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97795C" w:rsidRDefault="0097795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  <w:tr w:rsidR="0097795C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129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86.303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75.811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2580.000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795C" w:rsidRDefault="00FC2C57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5160.000</w:t>
            </w:r>
          </w:p>
        </w:tc>
        <w:tc>
          <w:tcPr>
            <w:tcW w:w="10" w:type="dxa"/>
          </w:tcPr>
          <w:p w:rsidR="0097795C" w:rsidRDefault="0097795C">
            <w:pPr>
              <w:widowControl w:val="0"/>
            </w:pPr>
          </w:p>
        </w:tc>
      </w:tr>
    </w:tbl>
    <w:p w:rsidR="0097795C" w:rsidRDefault="00FC2C57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Протоколът се предоставя на директора на Областна дирекция „Земеделие“ – Бургас и кмета на община Бургас.</w:t>
      </w:r>
    </w:p>
    <w:p w:rsidR="0097795C" w:rsidRDefault="00FC2C5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97795C" w:rsidRDefault="00FC2C57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bookmarkStart w:id="0" w:name="_GoBack"/>
      <w:r>
        <w:rPr>
          <w:rFonts w:ascii="Verdana" w:hAnsi="Verdana"/>
          <w:b/>
          <w:lang w:val="bg-BG"/>
        </w:rPr>
        <w:t>Комисия:</w:t>
      </w:r>
    </w:p>
    <w:bookmarkEnd w:id="0"/>
    <w:p w:rsidR="0097795C" w:rsidRDefault="00FC2C5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97795C" w:rsidRDefault="00FC2C5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97795C" w:rsidRDefault="00FC2C5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97795C" w:rsidRDefault="00FC2C5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97795C" w:rsidRDefault="00FC2C5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97795C" w:rsidRDefault="00FC2C5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97795C" w:rsidRDefault="00FC2C5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97795C" w:rsidRDefault="00FC2C57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97795C" w:rsidRDefault="00FC2C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97795C" w:rsidRDefault="00FC2C5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 xml:space="preserve">  </w:t>
      </w:r>
    </w:p>
    <w:p w:rsidR="00696991" w:rsidRDefault="00696991">
      <w:pPr>
        <w:spacing w:line="360" w:lineRule="auto"/>
        <w:ind w:firstLine="720"/>
        <w:rPr>
          <w:rFonts w:ascii="Verdana" w:hAnsi="Verdana"/>
          <w:lang w:val="bg-BG"/>
        </w:rPr>
      </w:pPr>
    </w:p>
    <w:p w:rsidR="00C51E66" w:rsidRDefault="00C51E66" w:rsidP="009E3B7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 особено мнение от г-жа Нели Бъчварова, по отношение на „Монст Астикус“ ЕООД: Дружеството има задължения към НАП</w:t>
      </w:r>
      <w:r w:rsidR="00543681">
        <w:rPr>
          <w:rFonts w:ascii="Verdana" w:hAnsi="Verdana"/>
          <w:lang w:val="bg-BG"/>
        </w:rPr>
        <w:t>, поради което е налице несъответствие с</w:t>
      </w:r>
      <w:r>
        <w:rPr>
          <w:rFonts w:ascii="Verdana" w:hAnsi="Verdana"/>
          <w:lang w:val="bg-BG"/>
        </w:rPr>
        <w:t xml:space="preserve"> изискванията и промени в условията на чл.37и, ал.1 , във вр. с чл.37м, ал.3, т. 3 от ЗСПЗЗ.</w:t>
      </w:r>
    </w:p>
    <w:p w:rsidR="009E3B77" w:rsidRDefault="009E3B77" w:rsidP="009E3B7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 особе</w:t>
      </w:r>
      <w:r>
        <w:rPr>
          <w:rFonts w:ascii="Verdana" w:hAnsi="Verdana"/>
          <w:lang w:val="bg-BG"/>
        </w:rPr>
        <w:t>но мнение от г-жа Венета Златева</w:t>
      </w:r>
      <w:r>
        <w:rPr>
          <w:rFonts w:ascii="Verdana" w:hAnsi="Verdana"/>
          <w:lang w:val="bg-BG"/>
        </w:rPr>
        <w:t>, по отношение на „Монст Астикус“ ЕООД: Дружеството има задължения към НАП</w:t>
      </w:r>
      <w:r>
        <w:rPr>
          <w:rFonts w:ascii="Verdana" w:hAnsi="Verdana"/>
          <w:lang w:val="bg-BG"/>
        </w:rPr>
        <w:t xml:space="preserve"> и договор с ДПФ </w:t>
      </w:r>
      <w:r>
        <w:rPr>
          <w:rFonts w:ascii="Verdana" w:hAnsi="Verdana"/>
          <w:lang w:val="bg-BG"/>
        </w:rPr>
        <w:t>, поради което е налице несъответствие с изискванията и промени в условията на чл.37и, ал.1 , във вр. с чл.37м, ал.3, т. 3 от ЗСПЗЗ.</w:t>
      </w:r>
    </w:p>
    <w:p w:rsidR="009E3B77" w:rsidRDefault="009E3B77">
      <w:pPr>
        <w:spacing w:line="360" w:lineRule="auto"/>
        <w:ind w:firstLine="720"/>
        <w:rPr>
          <w:rFonts w:ascii="Verdana" w:hAnsi="Verdana"/>
          <w:lang w:val="bg-BG"/>
        </w:rPr>
      </w:pPr>
    </w:p>
    <w:sectPr w:rsidR="009E3B77">
      <w:footerReference w:type="default" r:id="rId8"/>
      <w:headerReference w:type="first" r:id="rId9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CBB" w:rsidRDefault="00B74CBB">
      <w:r>
        <w:separator/>
      </w:r>
    </w:p>
  </w:endnote>
  <w:endnote w:type="continuationSeparator" w:id="0">
    <w:p w:rsidR="00B74CBB" w:rsidRDefault="00B74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795C" w:rsidRDefault="00FC2C57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9E3B77">
      <w:rPr>
        <w:noProof/>
      </w:rPr>
      <w:t>14</w:t>
    </w:r>
    <w:r>
      <w:fldChar w:fldCharType="end"/>
    </w:r>
  </w:p>
  <w:p w:rsidR="0097795C" w:rsidRDefault="009779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CBB" w:rsidRDefault="00B74CBB">
      <w:r>
        <w:separator/>
      </w:r>
    </w:p>
  </w:footnote>
  <w:footnote w:type="continuationSeparator" w:id="0">
    <w:p w:rsidR="00B74CBB" w:rsidRDefault="00B74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773012624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7795C" w:rsidRDefault="00FC2C5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847711107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97795C" w:rsidRDefault="00FC2C5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alias w:val="Author"/>
      <w:id w:val="1430728736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97795C" w:rsidRDefault="00FC2C57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РД46-25/31.01.2025 г. на министъра на земеделието и храните</w:t>
        </w:r>
      </w:p>
    </w:sdtContent>
  </w:sdt>
  <w:p w:rsidR="0097795C" w:rsidRDefault="00977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52F1B"/>
    <w:multiLevelType w:val="multilevel"/>
    <w:tmpl w:val="9454D9C4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ECA09B4"/>
    <w:multiLevelType w:val="multilevel"/>
    <w:tmpl w:val="BA1C3E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02341F4"/>
    <w:multiLevelType w:val="multilevel"/>
    <w:tmpl w:val="EBFE0D9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ED6AE5"/>
    <w:multiLevelType w:val="multilevel"/>
    <w:tmpl w:val="5B00A620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5C"/>
    <w:rsid w:val="00543681"/>
    <w:rsid w:val="005A1851"/>
    <w:rsid w:val="00696991"/>
    <w:rsid w:val="0097795C"/>
    <w:rsid w:val="009E3B77"/>
    <w:rsid w:val="00B74CBB"/>
    <w:rsid w:val="00C51E66"/>
    <w:rsid w:val="00CB5718"/>
    <w:rsid w:val="00FC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F895"/>
  <w15:docId w15:val="{C99DB64B-1513-4441-83E2-9DC7462AC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EC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44040-8A91-46A0-B1DD-D3C1661F3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2585</TotalTime>
  <Pages>15</Pages>
  <Words>3508</Words>
  <Characters>19998</Characters>
  <Application>Microsoft Office Word</Application>
  <DocSecurity>0</DocSecurity>
  <Lines>166</Lines>
  <Paragraphs>46</Paragraphs>
  <ScaleCrop>false</ScaleCrop>
  <Company>DPBUL 94/002</Company>
  <LinksUpToDate>false</LinksUpToDate>
  <CharactersWithSpaces>23460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dc:description/>
  <cp:lastModifiedBy>User</cp:lastModifiedBy>
  <cp:revision>1114</cp:revision>
  <cp:lastPrinted>2025-04-14T09:34:00Z</cp:lastPrinted>
  <dcterms:created xsi:type="dcterms:W3CDTF">2025-01-24T13:59:00Z</dcterms:created>
  <dcterms:modified xsi:type="dcterms:W3CDTF">2025-04-22T12:51:00Z</dcterms:modified>
  <dc:language>bg-BG</dc:language>
</cp:coreProperties>
</file>