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BCA" w:rsidRDefault="00682BCA" w:rsidP="00A82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1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ПРОВЕЖДАНЕ НА ВТОРИ КУРС „ВЗЕМАНЕ НА ПРОБИ СУРОВО МЛЯКО ЗА ЦЕЛИТЕ НА САМОКОНТРОЛА (ПРОБОВЗЕМАЧ), ОРГАНИЗИРАН ОТ ОБЛАСТНА ЕКСПЕРТНА КОМИСИЯ ПО ЖИВОТНОВЪДСТВО БУРГАС</w:t>
      </w:r>
    </w:p>
    <w:p w:rsidR="00A821D0" w:rsidRPr="00A821D0" w:rsidRDefault="00A821D0" w:rsidP="00A821D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821D0" w:rsidRDefault="00682BCA" w:rsidP="00A821D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Поради големият интерес от страна на говедовъдите в Бургаски регион, Областна експертна комисия по животновъдство Бургас създаде организация за провеждане на </w:t>
      </w:r>
      <w:r w:rsidRPr="00A821D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>втори курс и покани 23 фермери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говедовъди от Бургаски регион да участват в семинарните занятия „Вземане на проби сурово мляко за целите на самоконтрола (Пробовземач)“, организиран от Тракийски университет – Национален център за професионално обучение и компетентност ,,Америка за България‘‘ и Българска агенция по безопасност на храни.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Информацията беше предоставена от лекторите: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Проф. Юрий Митев – Ръководител секция „Здравеопазване на животните“ в Аграрен факултет –Тракийски университет, Стара Загора;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Гл. ас. д-р Диян Стратев - Тракийски университет;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Д-р Георги Чобанов – директор дирекция „Здравеопазване и хуманно отношение към животните и контрол на фуражите"- БАБХГ-н Емил Митев – Мениджър проект на Национален център за професионално обучение и компетентност „Америка за България“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Курсът беше структуриран в рамките на два дни. </w:t>
      </w:r>
    </w:p>
    <w:p w:rsidR="00A821D0" w:rsidRDefault="00682BCA" w:rsidP="00A821D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Теоретичната част, която разглежда действащата към момента нормативната база относно добива на сурово краве мляко и неговото съхранение, се проведе в залата за семинари и обучения на Областна дирекция “Земеделие Бургас. Практическото обучение на животновъдите се извърши във фермата на говедовъда Емил Енчев в гр. Бургас – 5-ти километър.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821D0" w:rsidRDefault="00682BCA" w:rsidP="00A821D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Отдели се специално внимание на индивидуалното практическо обучение на говедовъдите по отношение на процедурата на вземане на проби от сурово краве мляко, електронната обработка и въвеждането на данни от пробите в ИИС на БАБХ. Животновъдите имаха възможност да обсъждат конкретни казуси, възникнали във фермите им, както и коригиращи действия, касаещи самоконтрола в стопанствата.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Обучението по провеждащия се краткосрочен курс завърши с решаване на тестови въпроси с практико-приложен акцент.</w:t>
      </w:r>
      <w:r w:rsidR="00A821D0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A821D0" w:rsidRDefault="00682BCA" w:rsidP="00A821D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Двадесет и трима говедовъди от Бургаска област успешно решиха теста, завършиха обучението си и придобиха умения да вземат проби сурово краве мляко за целите на самоконтрола съгласно изискванията на Наредба №2 от 23.02.2017 г за специфичните изисквания за производство, събиране, транспортиране и преработка на сурово краве мляко, предлагането на пазара на мляко и млечни продукти и официалния им контрол.</w:t>
      </w:r>
    </w:p>
    <w:p w:rsidR="00E8183E" w:rsidRDefault="00A821D0" w:rsidP="00A821D0">
      <w:pPr>
        <w:ind w:firstLine="720"/>
        <w:jc w:val="both"/>
      </w:pPr>
      <w:bookmarkStart w:id="0" w:name="_GoBack"/>
      <w:bookmarkEnd w:id="0"/>
      <w:r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82BCA" w:rsidRPr="00A821D0">
        <w:rPr>
          <w:rFonts w:ascii="Times New Roman" w:eastAsia="Times New Roman" w:hAnsi="Times New Roman" w:cs="Times New Roman"/>
          <w:sz w:val="24"/>
          <w:szCs w:val="24"/>
          <w:lang w:val="bg-BG"/>
        </w:rPr>
        <w:t>Предстои фермерите да получат удостоверение за преминатото обучение и да бъдат вписани в списък, който ще бъде публикуван на интернет страницата на БАБХ.</w:t>
      </w:r>
      <w:r w:rsidRPr="00682BC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2859EE" wp14:editId="61CB5384">
            <wp:extent cx="5486400" cy="7315200"/>
            <wp:effectExtent l="0" t="0" r="0" b="0"/>
            <wp:docPr id="13" name="Картина 13" descr="http://www.mzh.government.bg/odz-burgas/Libraries/event1/1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mzh.government.bg/odz-burgas/Libraries/event1/1pr.sflb.ash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0ED806" wp14:editId="75E3F828">
            <wp:extent cx="5486400" cy="7315200"/>
            <wp:effectExtent l="0" t="0" r="0" b="0"/>
            <wp:docPr id="14" name="Картина 14" descr="http://www.mzh.government.bg/odz-burgas/Libraries/event1/2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zh.government.bg/odz-burgas/Libraries/event1/2pr.sflb.ash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8252D7" wp14:editId="0F150838">
            <wp:extent cx="7315200" cy="4124325"/>
            <wp:effectExtent l="0" t="0" r="0" b="9525"/>
            <wp:docPr id="15" name="Картина 15" descr="http://www.mzh.government.bg/odz-burgas/Libraries/event1/3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mzh.government.bg/odz-burgas/Libraries/event1/3pr.sflb.ash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B0FB43" wp14:editId="4BE3AB49">
            <wp:extent cx="7315200" cy="4124325"/>
            <wp:effectExtent l="0" t="0" r="0" b="9525"/>
            <wp:docPr id="16" name="Картина 16" descr="http://www.mzh.government.bg/odz-burgas/Libraries/event1/4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zh.government.bg/odz-burgas/Libraries/event1/4pr.sflb.ashx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A42E9A" wp14:editId="66CCFC5D">
            <wp:extent cx="5486400" cy="7315200"/>
            <wp:effectExtent l="0" t="0" r="0" b="0"/>
            <wp:docPr id="17" name="Картина 17" descr="http://www.mzh.government.bg/odz-burgas/Libraries/event1/5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mzh.government.bg/odz-burgas/Libraries/event1/5pr.sflb.ash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9CAE0C" wp14:editId="72755350">
            <wp:extent cx="7315200" cy="4124325"/>
            <wp:effectExtent l="0" t="0" r="0" b="9525"/>
            <wp:docPr id="18" name="Картина 18" descr="http://www.mzh.government.bg/odz-burgas/Libraries/event1/7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mzh.government.bg/odz-burgas/Libraries/event1/7pr.sflb.ashx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CDF5F9" wp14:editId="6AEEC29E">
            <wp:extent cx="7315200" cy="4124325"/>
            <wp:effectExtent l="0" t="0" r="0" b="9525"/>
            <wp:docPr id="19" name="Картина 19" descr="http://www.mzh.government.bg/odz-burgas/Libraries/event1/8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zh.government.bg/odz-burgas/Libraries/event1/8pr.sflb.ash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6235B6" wp14:editId="7241D88D">
            <wp:extent cx="7315200" cy="4124325"/>
            <wp:effectExtent l="0" t="0" r="0" b="9525"/>
            <wp:docPr id="20" name="Картина 20" descr="http://www.mzh.government.bg/odz-burgas/Libraries/event1/9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mzh.government.bg/odz-burgas/Libraries/event1/9pr.sflb.ash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B3624E" wp14:editId="3339F4FB">
            <wp:extent cx="7315200" cy="4124325"/>
            <wp:effectExtent l="0" t="0" r="0" b="9525"/>
            <wp:docPr id="21" name="Картина 21" descr="http://www.mzh.government.bg/odz-burgas/Libraries/event1/10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mzh.government.bg/odz-burgas/Libraries/event1/10pr.sflb.ashx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CF2659" wp14:editId="04CD152E">
            <wp:extent cx="7315200" cy="4124325"/>
            <wp:effectExtent l="0" t="0" r="0" b="9525"/>
            <wp:docPr id="22" name="Картина 22" descr="http://www.mzh.government.bg/odz-burgas/Libraries/event1/11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zh.government.bg/odz-burgas/Libraries/event1/11pr.sflb.ash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FF0044" wp14:editId="2F26EDC7">
            <wp:extent cx="7315200" cy="4124325"/>
            <wp:effectExtent l="0" t="0" r="0" b="9525"/>
            <wp:docPr id="23" name="Картина 23" descr="http://www.mzh.government.bg/odz-burgas/Libraries/event1/12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mzh.government.bg/odz-burgas/Libraries/event1/12pr.sflb.ashx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BCA" w:rsidRPr="00682BCA">
        <w:rPr>
          <w:rFonts w:ascii="Times New Roman" w:eastAsia="Times New Roman" w:hAnsi="Times New Roman" w:cs="Times New Roman"/>
          <w:sz w:val="24"/>
          <w:szCs w:val="24"/>
        </w:rPr>
        <w:br/>
      </w:r>
      <w:r w:rsidR="00682BCA" w:rsidRPr="00682B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BA2C08" wp14:editId="07A25C3C">
            <wp:extent cx="7315200" cy="4124325"/>
            <wp:effectExtent l="0" t="0" r="0" b="9525"/>
            <wp:docPr id="24" name="Картина 24" descr="http://www.mzh.government.bg/odz-burgas/Libraries/event1/13pr.sflb.ash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mzh.government.bg/odz-burgas/Libraries/event1/13pr.sflb.ashx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8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935"/>
    <w:rsid w:val="00682BCA"/>
    <w:rsid w:val="00717935"/>
    <w:rsid w:val="00A821D0"/>
    <w:rsid w:val="00E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A723B"/>
  <w15:chartTrackingRefBased/>
  <w15:docId w15:val="{90E7230E-2946-4D87-82C2-C01A196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2198</Characters>
  <Application>Microsoft Office Word</Application>
  <DocSecurity>0</DocSecurity>
  <Lines>18</Lines>
  <Paragraphs>5</Paragraphs>
  <ScaleCrop>false</ScaleCrop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Petrova</cp:lastModifiedBy>
  <cp:revision>5</cp:revision>
  <dcterms:created xsi:type="dcterms:W3CDTF">2018-10-10T13:28:00Z</dcterms:created>
  <dcterms:modified xsi:type="dcterms:W3CDTF">2018-10-12T08:39:00Z</dcterms:modified>
</cp:coreProperties>
</file>