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BAA" w:rsidRPr="00C44C1B" w:rsidRDefault="00EF3BAA" w:rsidP="00074AD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</w:pPr>
      <w:r w:rsidRPr="00C44C1B">
        <w:rPr>
          <w:rFonts w:ascii="Times New Roman" w:eastAsia="Times New Roman" w:hAnsi="Times New Roman" w:cs="Times New Roman"/>
          <w:b/>
          <w:bCs/>
          <w:sz w:val="28"/>
          <w:szCs w:val="28"/>
          <w:lang w:val="bg-BG"/>
        </w:rPr>
        <w:t>ЮБИЛЕЙНА БЪЛГАРО-ПОЛСКА НАУЧНА КОНФЕРЕНЦИЯ „Структурни промени в земеделието и селските райони на България и Полша в рамки на ОСП – 10 години научно и изследователско сътрудничество”</w:t>
      </w:r>
    </w:p>
    <w:p w:rsidR="00EF3BAA" w:rsidRPr="00C44C1B" w:rsidRDefault="00EF3BAA" w:rsidP="00C44C1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C44C1B">
        <w:rPr>
          <w:rFonts w:ascii="Times New Roman" w:eastAsia="Times New Roman" w:hAnsi="Times New Roman" w:cs="Times New Roman"/>
          <w:sz w:val="28"/>
          <w:szCs w:val="28"/>
          <w:lang w:val="bg-BG"/>
        </w:rPr>
        <w:t>Областна дирекция „Земеделие“ Бургас създаде организация и участва в провеждането на заключителната научна част на Юбилейната българо-полска научна конференция „Структурни промени в земеделието и селските райони на България и Полша в рамки на ОСП – 10 години научно и изследователско сътрудничество”, която се проведе в периода 13-16 Септември 2016г. в София и Бургас. Конференцията е пореден научен проект, реализиран от Института по аграрна икономика /ИАИ/ в София съвместно с Института по икономика на селското стопанство и продоволствието -Национален изследователски институт /IERiGZ-PIB/ във Варшава и Аграрния университет в Пловдив.    Целта на конференцията е да се оценят и сравнят промените в областта на земеделието и селските райони на България и Полша в рамките на периода на взаимно сътрудничество, както и възможностите и перспективите пред отрасъла до 2020г.</w:t>
      </w:r>
      <w:r w:rsidR="00C44C1B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. </w:t>
      </w:r>
      <w:r w:rsidRPr="00C44C1B">
        <w:rPr>
          <w:rFonts w:ascii="Times New Roman" w:eastAsia="Times New Roman" w:hAnsi="Times New Roman" w:cs="Times New Roman"/>
          <w:sz w:val="28"/>
          <w:szCs w:val="28"/>
          <w:lang w:val="bg-BG"/>
        </w:rPr>
        <w:t>Част от темите, върху които се съсредоточи конференцията са: “Влияние на обвързаната подкрепа по ОСП върху развитието на животновъдните стопанства в България“, „Поземлените отношения в България: Изменения в използваната земеделска площ и в продуктовата структура“, „Предприемаческата култура в земеделието и селските райони - възможности за маркетиране на аграрните продукти“.    На 15.09. 2016г., полската делегация, водена от Проф. дин Анджей Ковалски – Директор на IERiGZ-PIB, Варшава, с присъствието на Проф. дин Агниешка Вжохалска – IERiGZ-PIB, д-р инж. Божена Карват-Вознияк IERiGZ-PIB, д-р Барбара Виеличко IERiGZ-PIB, д-р инж. Йоанна Павловска-Тъшко IERiGZ-PIB, маг. инж. Богдан Букс IERiGZ-PIB, съпроводена от доц. д-р Пламена Йовчевска - зам. директор и научен секретар на Институт по аграрна икономика София, г-жа Лидия Станкова - директор на Областна дирекция “Земеделие“ Бургас, д-р Галина Петрова- гд на ГД“АР“- ОД“З“ Бургас, в рамките на научната част на конференцията,  посети кравефермата на Вангел Лолов в с.Екзарх Антимово, общ. Карнобат. Фермата е съставена от около 200 говеда под строг селекционен контрол от асоциациите за развъждане на кафявата порода говеда- кафяво американско говедо и асоциацията за развъждане на черношарената порода в България - холщаин-фризийско говедо, червено холщаин-фризийско говедо със контролирана млечност на кравите 10 201кг. Биците са подбрани съобразно селекционната цел на фермата и програмата за Sire</w:t>
      </w:r>
      <w:r w:rsidR="00C44C1B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 </w:t>
      </w:r>
      <w:r w:rsidRPr="00C44C1B">
        <w:rPr>
          <w:rFonts w:ascii="Times New Roman" w:eastAsia="Times New Roman" w:hAnsi="Times New Roman" w:cs="Times New Roman"/>
          <w:sz w:val="28"/>
          <w:szCs w:val="28"/>
          <w:lang w:val="bg-BG"/>
        </w:rPr>
        <w:t xml:space="preserve">Match. Фермата е построена по израелски модел и дава възможност животните да се отглеждат в комфортна обстановка.    Полските колеги посетиха овцефермата на потомствения животновъд Васил Вазов в с. Огнен, общ. Карнобат. Животновъдната ферма </w:t>
      </w:r>
      <w:r w:rsidRPr="00C44C1B">
        <w:rPr>
          <w:rFonts w:ascii="Times New Roman" w:eastAsia="Times New Roman" w:hAnsi="Times New Roman" w:cs="Times New Roman"/>
          <w:sz w:val="28"/>
          <w:szCs w:val="28"/>
          <w:lang w:val="bg-BG"/>
        </w:rPr>
        <w:lastRenderedPageBreak/>
        <w:t>се състои от 625 овце от породата Лакон. Овцете са под селекционен контрол на Асоциацията за развъждане на породата Лакон в България. Бяха силно впечатлени от организацията на работата във фермата, от доилната зала за 46 овце, от средната млечност на фермата, която е 205кг за доен период. Фермерът Вазов храни целогодишно животните си със собствени фуражни смески, произведени от собствени суровини. Обработва около 3 000 дка собствена и наета земя.</w:t>
      </w:r>
    </w:p>
    <w:p w:rsidR="00EF3BAA" w:rsidRPr="00C44C1B" w:rsidRDefault="00EF3BAA" w:rsidP="00C44C1B">
      <w:pPr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bg-BG"/>
        </w:rPr>
      </w:pPr>
      <w:r w:rsidRPr="00C44C1B">
        <w:rPr>
          <w:rFonts w:ascii="Times New Roman" w:eastAsia="Times New Roman" w:hAnsi="Times New Roman" w:cs="Times New Roman"/>
          <w:sz w:val="28"/>
          <w:szCs w:val="28"/>
          <w:lang w:val="bg-BG"/>
        </w:rPr>
        <w:t>Въпреки натоварената програма, Областна дирекция „Земеделие“ Бургас показа на полските колеги Етнографския комплекс „Генгер“, където бяха нагостени с ръчно направен хляб. Срещнаха се със старите майстори, които въртят грънчарското колело, плетат кошници, коват медни съдове, докосвайки до древните занаятчийски технологии.</w:t>
      </w:r>
    </w:p>
    <w:p w:rsidR="00EF3BAA" w:rsidRPr="00EF3BAA" w:rsidRDefault="00EF3BAA" w:rsidP="00EF3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F3BAA" w:rsidRPr="00EF3BAA" w:rsidRDefault="00EF3BAA" w:rsidP="00EF3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drawing>
          <wp:inline distT="0" distB="0" distL="0" distR="0" wp14:anchorId="2C95341E" wp14:editId="174CC5A0">
            <wp:extent cx="6096000" cy="3429000"/>
            <wp:effectExtent l="0" t="0" r="0" b="0"/>
            <wp:docPr id="12" name="Картина 12" descr="http://www.mzh.government.bg/odz-burgas/Libraries/event1/20160915_143449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zh.government.bg/odz-burgas/Libraries/event1/20160915_143449.sflb.ashx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BA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F3BAA" w:rsidRPr="00EF3BAA" w:rsidRDefault="00EF3BAA" w:rsidP="00FD4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72FD3564" wp14:editId="38876DE3">
            <wp:extent cx="4114800" cy="7315200"/>
            <wp:effectExtent l="0" t="0" r="0" b="0"/>
            <wp:docPr id="13" name="Картина 13" descr="http://www.mzh.government.bg/odz-burgas/Libraries/event1/20160915_14382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zh.government.bg/odz-burgas/Libraries/event1/20160915_143822.sflb.ashx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AA" w:rsidRPr="00EF3BAA" w:rsidRDefault="00EF3BAA" w:rsidP="00FD4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76F63D01" wp14:editId="7344F0C8">
            <wp:extent cx="4114800" cy="7315200"/>
            <wp:effectExtent l="0" t="0" r="0" b="0"/>
            <wp:docPr id="14" name="Картина 14" descr="http://www.mzh.government.bg/odz-burgas/Libraries/event1/20160915_15555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zh.government.bg/odz-burgas/Libraries/event1/20160915_155558.sflb.ashx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AA" w:rsidRPr="00EF3BAA" w:rsidRDefault="00EF3BAA" w:rsidP="00FD4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F8F3CFB" wp14:editId="2202B09A">
            <wp:extent cx="4114800" cy="7315200"/>
            <wp:effectExtent l="0" t="0" r="0" b="0"/>
            <wp:docPr id="15" name="Картина 15" descr="http://www.mzh.government.bg/odz-burgas/Libraries/event1/20160915_155608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zh.government.bg/odz-burgas/Libraries/event1/20160915_155608.sflb.ash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AA" w:rsidRPr="00EF3BAA" w:rsidRDefault="00EF3BAA" w:rsidP="00EF3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EF3BAA" w:rsidRPr="00EF3BAA" w:rsidRDefault="00EF3BAA" w:rsidP="00FD4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15235F80" wp14:editId="73363F8D">
            <wp:extent cx="6096000" cy="4572000"/>
            <wp:effectExtent l="0" t="0" r="0" b="0"/>
            <wp:docPr id="16" name="Картина 16" descr="http://www.mzh.government.bg/odz-burgas/Libraries/event1/%d0%9a%d0%b0%d1%80%d1%82%d0%b8%d0%bd%d0%b02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zh.government.bg/odz-burgas/Libraries/event1/%d0%9a%d0%b0%d1%80%d1%82%d0%b8%d0%bd%d0%b02.sflb.ashx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09135DB6" wp14:editId="1E7982B5">
            <wp:extent cx="6096000" cy="4572000"/>
            <wp:effectExtent l="0" t="0" r="0" b="0"/>
            <wp:docPr id="17" name="Картина 17" descr="http://www.mzh.government.bg/odz-burgas/Libraries/event1/%d0%9a%d0%b0%d1%80%d1%82%d0%b8%d0%bd%d0%b05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zh.government.bg/odz-burgas/Libraries/event1/%d0%9a%d0%b0%d1%80%d1%82%d0%b8%d0%bd%d0%b05.sflb.ash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AA" w:rsidRPr="00EF3BAA" w:rsidRDefault="00EF3BAA" w:rsidP="00EF3B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46FEC909" wp14:editId="34CBCCF3">
            <wp:extent cx="6096000" cy="4219575"/>
            <wp:effectExtent l="0" t="0" r="0" b="9525"/>
            <wp:docPr id="18" name="Картина 18" descr="http://www.mzh.government.bg/odz-burgas/Libraries/event1/%d0%9a%d0%b0%d1%80%d1%82%d0%b8%d0%bd%d0%b07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zh.government.bg/odz-burgas/Libraries/event1/%d0%9a%d0%b0%d1%80%d1%82%d0%b8%d0%bd%d0%b07.sflb.ash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AA" w:rsidRPr="00EF3BAA" w:rsidRDefault="00EF3BAA" w:rsidP="00FD4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377347C5" wp14:editId="7DD3CFDC">
            <wp:extent cx="4114800" cy="7315200"/>
            <wp:effectExtent l="0" t="0" r="0" b="0"/>
            <wp:docPr id="19" name="Картина 19" descr="http://www.mzh.government.bg/odz-burgas/Libraries/event1/20160915_17211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zh.government.bg/odz-burgas/Libraries/event1/20160915_172114.sflb.ash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AA" w:rsidRPr="00EF3BAA" w:rsidRDefault="00EF3BAA" w:rsidP="00FD4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5C9520D0" wp14:editId="7AD823F0">
            <wp:extent cx="4114800" cy="7315200"/>
            <wp:effectExtent l="0" t="0" r="0" b="0"/>
            <wp:docPr id="20" name="Картина 20" descr="http://www.mzh.government.bg/odz-burgas/Libraries/event1/20160915_172754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zh.government.bg/odz-burgas/Libraries/event1/20160915_172754.sflb.ash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AA" w:rsidRPr="00EF3BAA" w:rsidRDefault="00EF3BAA" w:rsidP="00FD4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6018BA01" wp14:editId="17B4C12F">
            <wp:extent cx="4114800" cy="7315200"/>
            <wp:effectExtent l="0" t="0" r="0" b="0"/>
            <wp:docPr id="21" name="Картина 21" descr="http://www.mzh.government.bg/odz-burgas/Libraries/event1/20160915_174306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zh.government.bg/odz-burgas/Libraries/event1/20160915_174306.sflb.ash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BAA" w:rsidRPr="00EF3BAA" w:rsidRDefault="00EF3BAA" w:rsidP="00FD4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EF3BAA">
        <w:rPr>
          <w:rFonts w:ascii="Times New Roman" w:eastAsia="Times New Roman" w:hAnsi="Times New Roman" w:cs="Times New Roman"/>
          <w:noProof/>
          <w:sz w:val="24"/>
          <w:szCs w:val="24"/>
          <w:lang w:val="bg-BG" w:eastAsia="bg-BG"/>
        </w:rPr>
        <w:lastRenderedPageBreak/>
        <w:drawing>
          <wp:inline distT="0" distB="0" distL="0" distR="0" wp14:anchorId="2FA4AE87" wp14:editId="59E5A63B">
            <wp:extent cx="4114800" cy="7315200"/>
            <wp:effectExtent l="0" t="0" r="0" b="0"/>
            <wp:docPr id="22" name="Картина 22" descr="http://www.mzh.government.bg/odz-burgas/Libraries/event1/20160915_174531.sflb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zh.government.bg/odz-burgas/Libraries/event1/20160915_174531.sflb.ash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8183E" w:rsidRDefault="00E8183E"/>
    <w:sectPr w:rsidR="00E8183E" w:rsidSect="00C44C1B">
      <w:pgSz w:w="12240" w:h="15840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B97"/>
    <w:rsid w:val="00074AD6"/>
    <w:rsid w:val="00413B97"/>
    <w:rsid w:val="00C44C1B"/>
    <w:rsid w:val="00E8183E"/>
    <w:rsid w:val="00EF3BAA"/>
    <w:rsid w:val="00FD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DF81D01-09CD-476B-B6CC-B31ACE11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4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531</Words>
  <Characters>3029</Characters>
  <Application>Microsoft Office Word</Application>
  <DocSecurity>0</DocSecurity>
  <Lines>25</Lines>
  <Paragraphs>7</Paragraphs>
  <ScaleCrop>false</ScaleCrop>
  <Company>Microsoft</Company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Stefan</cp:lastModifiedBy>
  <cp:revision>8</cp:revision>
  <dcterms:created xsi:type="dcterms:W3CDTF">2018-10-10T12:58:00Z</dcterms:created>
  <dcterms:modified xsi:type="dcterms:W3CDTF">2018-10-12T14:11:00Z</dcterms:modified>
</cp:coreProperties>
</file>