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83B" w:rsidRPr="00CC5CAB" w:rsidRDefault="008F383B" w:rsidP="00A52C74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outlineLvl w:val="0"/>
        <w:rPr>
          <w:b/>
          <w:caps/>
          <w:color w:val="000000" w:themeColor="text1"/>
          <w:sz w:val="20"/>
          <w:szCs w:val="20"/>
          <w:lang w:val="en-US"/>
        </w:rPr>
      </w:pPr>
      <w:bookmarkStart w:id="0" w:name="_GoBack"/>
      <w:bookmarkEnd w:id="0"/>
    </w:p>
    <w:p w:rsidR="0086724B" w:rsidRPr="00CC5CAB" w:rsidRDefault="0086724B" w:rsidP="00BB5F6F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outlineLvl w:val="0"/>
        <w:rPr>
          <w:b/>
          <w:caps/>
          <w:color w:val="000000" w:themeColor="text1"/>
          <w:sz w:val="20"/>
          <w:szCs w:val="20"/>
        </w:rPr>
      </w:pPr>
      <w:r w:rsidRPr="00CC5CAB">
        <w:rPr>
          <w:b/>
          <w:caps/>
          <w:color w:val="000000" w:themeColor="text1"/>
          <w:sz w:val="20"/>
          <w:szCs w:val="20"/>
          <w:u w:val="single"/>
        </w:rPr>
        <w:t>мисия</w:t>
      </w:r>
      <w:r w:rsidRPr="00CC5CAB">
        <w:rPr>
          <w:b/>
          <w:caps/>
          <w:color w:val="000000" w:themeColor="text1"/>
          <w:sz w:val="20"/>
          <w:szCs w:val="20"/>
        </w:rPr>
        <w:t>:</w:t>
      </w:r>
      <w:r w:rsidRPr="00CC5CAB">
        <w:rPr>
          <w:b/>
          <w:color w:val="000000" w:themeColor="text1"/>
          <w:sz w:val="20"/>
          <w:szCs w:val="20"/>
        </w:rPr>
        <w:t xml:space="preserve"> </w:t>
      </w:r>
      <w:r w:rsidRPr="00CC5CAB">
        <w:rPr>
          <w:b/>
          <w:i/>
          <w:caps/>
          <w:color w:val="000000" w:themeColor="text1"/>
          <w:sz w:val="20"/>
          <w:szCs w:val="20"/>
        </w:rPr>
        <w:t xml:space="preserve">ефективно реализиране на държавната политика в аграрната сфера, подпомaгaне на модерното </w:t>
      </w:r>
      <w:r w:rsidR="000977B7" w:rsidRPr="00CC5CAB">
        <w:rPr>
          <w:b/>
          <w:i/>
          <w:caps/>
          <w:color w:val="000000" w:themeColor="text1"/>
          <w:sz w:val="20"/>
          <w:szCs w:val="20"/>
        </w:rPr>
        <w:t xml:space="preserve">развитие на земеделието в </w:t>
      </w:r>
      <w:r w:rsidRPr="00CC5CAB">
        <w:rPr>
          <w:b/>
          <w:i/>
          <w:caps/>
          <w:color w:val="000000" w:themeColor="text1"/>
          <w:sz w:val="20"/>
          <w:szCs w:val="20"/>
        </w:rPr>
        <w:t xml:space="preserve"> област</w:t>
      </w:r>
      <w:r w:rsidR="000977B7" w:rsidRPr="00CC5CAB">
        <w:rPr>
          <w:b/>
          <w:i/>
          <w:caps/>
          <w:color w:val="000000" w:themeColor="text1"/>
          <w:sz w:val="20"/>
          <w:szCs w:val="20"/>
        </w:rPr>
        <w:t xml:space="preserve"> бУРГАС</w:t>
      </w:r>
      <w:r w:rsidRPr="00CC5CAB">
        <w:rPr>
          <w:b/>
          <w:i/>
          <w:caps/>
          <w:color w:val="000000" w:themeColor="text1"/>
          <w:sz w:val="20"/>
          <w:szCs w:val="20"/>
        </w:rPr>
        <w:t>, в посока към конкурентоспособност и пазарна ориентация, както и към по - високо ниво на доходност на фермерите от земеделска дейност чрез:</w:t>
      </w:r>
    </w:p>
    <w:p w:rsidR="0086724B" w:rsidRPr="00CC5CAB" w:rsidRDefault="000977B7" w:rsidP="00A52C74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right="110"/>
        <w:jc w:val="both"/>
        <w:rPr>
          <w:b/>
          <w:i/>
          <w:caps/>
          <w:color w:val="000000" w:themeColor="text1"/>
          <w:sz w:val="20"/>
          <w:szCs w:val="20"/>
        </w:rPr>
      </w:pPr>
      <w:r w:rsidRPr="00CC5CAB">
        <w:rPr>
          <w:b/>
          <w:i/>
          <w:caps/>
          <w:color w:val="000000" w:themeColor="text1"/>
          <w:sz w:val="20"/>
          <w:szCs w:val="20"/>
        </w:rPr>
        <w:t>•</w:t>
      </w:r>
      <w:r w:rsidR="0086724B" w:rsidRPr="00CC5CAB">
        <w:rPr>
          <w:b/>
          <w:i/>
          <w:caps/>
          <w:color w:val="000000" w:themeColor="text1"/>
          <w:sz w:val="20"/>
          <w:szCs w:val="20"/>
        </w:rPr>
        <w:t xml:space="preserve"> повишаване на тяхната информираност и осведоменост, по изцяло нов подход, гарантиран от работещ орган от нов вид партньорство, на областно ниво, който да може да вниква  в проблемите и да отговори на исканията и стремежите на сектора като цяло;</w:t>
      </w:r>
    </w:p>
    <w:p w:rsidR="0086724B" w:rsidRPr="00CC5CAB" w:rsidRDefault="000977B7" w:rsidP="00A52C74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right="110"/>
        <w:jc w:val="both"/>
        <w:rPr>
          <w:b/>
          <w:i/>
          <w:caps/>
          <w:color w:val="000000" w:themeColor="text1"/>
          <w:sz w:val="20"/>
          <w:szCs w:val="20"/>
        </w:rPr>
      </w:pPr>
      <w:r w:rsidRPr="00CC5CAB">
        <w:rPr>
          <w:b/>
          <w:i/>
          <w:caps/>
          <w:color w:val="000000" w:themeColor="text1"/>
          <w:sz w:val="20"/>
          <w:szCs w:val="20"/>
        </w:rPr>
        <w:t>•</w:t>
      </w:r>
      <w:r w:rsidR="0086724B" w:rsidRPr="00CC5CAB">
        <w:rPr>
          <w:b/>
          <w:i/>
          <w:caps/>
          <w:color w:val="000000" w:themeColor="text1"/>
          <w:sz w:val="20"/>
          <w:szCs w:val="20"/>
        </w:rPr>
        <w:t>създаване на продукти с висока добавена стойност и иновативен компонент, използвайки методи за опазване и възстановяване на околната среда, предотвратявайки и приспособява</w:t>
      </w:r>
      <w:r w:rsidR="00D63B77" w:rsidRPr="00CC5CAB">
        <w:rPr>
          <w:b/>
          <w:i/>
          <w:caps/>
          <w:color w:val="000000" w:themeColor="text1"/>
          <w:sz w:val="20"/>
          <w:szCs w:val="20"/>
        </w:rPr>
        <w:t>йки се към климатичните промени.</w:t>
      </w:r>
    </w:p>
    <w:p w:rsidR="00D63B77" w:rsidRPr="00CC5CAB" w:rsidRDefault="00D63B77" w:rsidP="00A52C74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right="110"/>
        <w:jc w:val="both"/>
        <w:rPr>
          <w:b/>
          <w:caps/>
          <w:color w:val="000000" w:themeColor="text1"/>
          <w:sz w:val="20"/>
          <w:szCs w:val="20"/>
        </w:rPr>
      </w:pPr>
    </w:p>
    <w:p w:rsidR="0086724B" w:rsidRPr="00CC5CAB" w:rsidRDefault="0086724B" w:rsidP="00A52C74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right="110"/>
        <w:jc w:val="both"/>
        <w:rPr>
          <w:b/>
          <w:bCs/>
          <w:i/>
          <w:caps/>
          <w:color w:val="000000" w:themeColor="text1"/>
          <w:sz w:val="20"/>
          <w:szCs w:val="20"/>
        </w:rPr>
      </w:pPr>
      <w:r w:rsidRPr="00CC5CAB">
        <w:rPr>
          <w:b/>
          <w:caps/>
          <w:color w:val="000000" w:themeColor="text1"/>
          <w:sz w:val="20"/>
          <w:szCs w:val="20"/>
          <w:u w:val="single"/>
        </w:rPr>
        <w:t>визия</w:t>
      </w:r>
      <w:r w:rsidR="000977B7" w:rsidRPr="00CC5CAB">
        <w:rPr>
          <w:b/>
          <w:caps/>
          <w:color w:val="000000" w:themeColor="text1"/>
          <w:sz w:val="20"/>
          <w:szCs w:val="20"/>
          <w:u w:val="single"/>
        </w:rPr>
        <w:t>:</w:t>
      </w:r>
      <w:r w:rsidR="000977B7" w:rsidRPr="00CC5CAB">
        <w:rPr>
          <w:b/>
          <w:caps/>
          <w:color w:val="000000" w:themeColor="text1"/>
          <w:sz w:val="20"/>
          <w:szCs w:val="20"/>
        </w:rPr>
        <w:t xml:space="preserve"> </w:t>
      </w:r>
      <w:r w:rsidR="000977B7" w:rsidRPr="00CC5CAB">
        <w:rPr>
          <w:b/>
          <w:bCs/>
          <w:i/>
          <w:caps/>
          <w:color w:val="000000" w:themeColor="text1"/>
          <w:sz w:val="20"/>
          <w:szCs w:val="20"/>
        </w:rPr>
        <w:t>Работата си приемаме като важна и отговорна мисия, посветена на модерното развитие на земеделието в област бУРГАС.</w:t>
      </w:r>
      <w:r w:rsidR="00301015" w:rsidRPr="00CC5CAB">
        <w:rPr>
          <w:b/>
          <w:bCs/>
          <w:i/>
          <w:caps/>
          <w:color w:val="000000" w:themeColor="text1"/>
          <w:sz w:val="20"/>
          <w:szCs w:val="20"/>
        </w:rPr>
        <w:t xml:space="preserve"> </w:t>
      </w:r>
      <w:r w:rsidR="000977B7" w:rsidRPr="00CC5CAB">
        <w:rPr>
          <w:b/>
          <w:bCs/>
          <w:i/>
          <w:caps/>
          <w:color w:val="000000" w:themeColor="text1"/>
          <w:sz w:val="20"/>
          <w:szCs w:val="20"/>
        </w:rPr>
        <w:t xml:space="preserve"> Добрата екипност и партньорств</w:t>
      </w:r>
      <w:r w:rsidR="000977B7" w:rsidRPr="00CC5CAB">
        <w:rPr>
          <w:b/>
          <w:bCs/>
          <w:i/>
          <w:caps/>
          <w:color w:val="000000" w:themeColor="text1"/>
          <w:sz w:val="20"/>
          <w:szCs w:val="20"/>
          <w:lang w:val="en-US"/>
        </w:rPr>
        <w:t>a</w:t>
      </w:r>
      <w:r w:rsidR="000977B7" w:rsidRPr="00CC5CAB">
        <w:rPr>
          <w:b/>
          <w:bCs/>
          <w:i/>
          <w:caps/>
          <w:color w:val="000000" w:themeColor="text1"/>
          <w:sz w:val="20"/>
          <w:szCs w:val="20"/>
        </w:rPr>
        <w:t xml:space="preserve">, </w:t>
      </w:r>
      <w:r w:rsidR="00301015" w:rsidRPr="00CC5CAB">
        <w:rPr>
          <w:b/>
          <w:bCs/>
          <w:i/>
          <w:caps/>
          <w:color w:val="000000" w:themeColor="text1"/>
          <w:sz w:val="20"/>
          <w:szCs w:val="20"/>
        </w:rPr>
        <w:t xml:space="preserve"> </w:t>
      </w:r>
      <w:r w:rsidR="000977B7" w:rsidRPr="00CC5CAB">
        <w:rPr>
          <w:b/>
          <w:bCs/>
          <w:i/>
          <w:caps/>
          <w:color w:val="000000" w:themeColor="text1"/>
          <w:sz w:val="20"/>
          <w:szCs w:val="20"/>
        </w:rPr>
        <w:t xml:space="preserve">правят работата ни значима и отличима, защото я налагат с доказани качества: отзивчивост, единност, професионализъм и толерантност, търпение и себеотдаване, гъвкавост и адаптивност, ориентираност към очакванията на потребителите и експертност в ежедневната ни работа, КОИТО са в основата на успеха на нашата администрация. </w:t>
      </w:r>
    </w:p>
    <w:p w:rsidR="00D63B77" w:rsidRPr="00CC5CAB" w:rsidRDefault="00D63B77" w:rsidP="00A52C74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right="110"/>
        <w:jc w:val="both"/>
        <w:rPr>
          <w:b/>
          <w:bCs/>
          <w:i/>
          <w:caps/>
          <w:color w:val="000000" w:themeColor="text1"/>
          <w:sz w:val="20"/>
          <w:szCs w:val="20"/>
        </w:rPr>
      </w:pPr>
    </w:p>
    <w:p w:rsidR="00BF5649" w:rsidRPr="00CC5CAB" w:rsidRDefault="0086724B" w:rsidP="004D4F8D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right="110"/>
        <w:jc w:val="both"/>
        <w:rPr>
          <w:b/>
          <w:i/>
          <w:caps/>
          <w:color w:val="000000" w:themeColor="text1"/>
          <w:sz w:val="20"/>
          <w:szCs w:val="20"/>
        </w:rPr>
      </w:pPr>
      <w:r w:rsidRPr="00CC5CAB">
        <w:rPr>
          <w:b/>
          <w:caps/>
          <w:color w:val="000000" w:themeColor="text1"/>
          <w:sz w:val="20"/>
          <w:szCs w:val="20"/>
          <w:u w:val="single"/>
        </w:rPr>
        <w:t>принципи</w:t>
      </w:r>
      <w:r w:rsidRPr="00CC5CAB">
        <w:rPr>
          <w:b/>
          <w:caps/>
          <w:color w:val="000000" w:themeColor="text1"/>
          <w:sz w:val="20"/>
          <w:szCs w:val="20"/>
        </w:rPr>
        <w:t xml:space="preserve">: </w:t>
      </w:r>
      <w:r w:rsidR="000977B7" w:rsidRPr="00CC5CAB">
        <w:rPr>
          <w:b/>
          <w:i/>
          <w:caps/>
          <w:color w:val="000000" w:themeColor="text1"/>
          <w:sz w:val="20"/>
          <w:szCs w:val="20"/>
        </w:rPr>
        <w:t>законност, лоялност, достъпност, безпристрастност, добросъвестност, равнопоставеност, отговорност, отчетност, почтеност, конфиденциалност, колегиалност, учтивост и политически неутралитет.</w:t>
      </w:r>
      <w:r w:rsidR="0002181E" w:rsidRPr="00CC5CAB">
        <w:rPr>
          <w:noProof/>
          <w:color w:val="000000" w:themeColor="text1"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29D324F" wp14:editId="039FD393">
            <wp:simplePos x="0" y="0"/>
            <wp:positionH relativeFrom="margin">
              <wp:align>left</wp:align>
            </wp:positionH>
            <wp:positionV relativeFrom="margin">
              <wp:posOffset>2670175</wp:posOffset>
            </wp:positionV>
            <wp:extent cx="4324350" cy="3088640"/>
            <wp:effectExtent l="0" t="0" r="0" b="0"/>
            <wp:wrapSquare wrapText="bothSides"/>
            <wp:docPr id="4" name="Картина 4" descr="https://www.mzh.government.bg/odz-burgas/Libraries/event1/CAF28112022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zh.government.bg/odz-burgas/Libraries/event1/CAF28112022.sflb.ashx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6" t="4488" r="3846" b="5759"/>
                    <a:stretch/>
                  </pic:blipFill>
                  <pic:spPr bwMode="auto">
                    <a:xfrm>
                      <a:off x="0" y="0"/>
                      <a:ext cx="4324350" cy="308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3B77" w:rsidRPr="00CC5CAB" w:rsidRDefault="00D63B77" w:rsidP="005C15C5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426" w:right="-599"/>
        <w:rPr>
          <w:color w:val="000000" w:themeColor="text1"/>
          <w:sz w:val="20"/>
          <w:szCs w:val="20"/>
        </w:rPr>
      </w:pPr>
    </w:p>
    <w:p w:rsidR="00A1531C" w:rsidRPr="00CC5CAB" w:rsidRDefault="00A1531C" w:rsidP="005C15C5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426" w:right="-599"/>
        <w:rPr>
          <w:color w:val="000000" w:themeColor="text1"/>
          <w:sz w:val="20"/>
          <w:szCs w:val="20"/>
        </w:rPr>
      </w:pPr>
    </w:p>
    <w:p w:rsidR="00A1531C" w:rsidRPr="00CC5CAB" w:rsidRDefault="00A1531C" w:rsidP="005C15C5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426" w:right="-599"/>
        <w:rPr>
          <w:color w:val="000000" w:themeColor="text1"/>
          <w:sz w:val="20"/>
          <w:szCs w:val="20"/>
        </w:rPr>
      </w:pPr>
    </w:p>
    <w:p w:rsidR="00A1531C" w:rsidRPr="00CC5CAB" w:rsidRDefault="00A1531C" w:rsidP="005C15C5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426" w:right="-599"/>
        <w:rPr>
          <w:color w:val="000000" w:themeColor="text1"/>
          <w:sz w:val="20"/>
          <w:szCs w:val="20"/>
        </w:rPr>
      </w:pPr>
    </w:p>
    <w:p w:rsidR="00A1531C" w:rsidRPr="00CC5CAB" w:rsidRDefault="00A1531C" w:rsidP="005C15C5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426" w:right="-599"/>
        <w:rPr>
          <w:color w:val="000000" w:themeColor="text1"/>
          <w:sz w:val="20"/>
          <w:szCs w:val="20"/>
        </w:rPr>
      </w:pPr>
    </w:p>
    <w:p w:rsidR="00A1531C" w:rsidRPr="00CC5CAB" w:rsidRDefault="00A1531C" w:rsidP="005C15C5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426" w:right="-599"/>
        <w:rPr>
          <w:color w:val="000000" w:themeColor="text1"/>
          <w:sz w:val="20"/>
          <w:szCs w:val="20"/>
        </w:rPr>
      </w:pPr>
    </w:p>
    <w:p w:rsidR="00A1531C" w:rsidRPr="00CC5CAB" w:rsidRDefault="00A1531C" w:rsidP="005C15C5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426" w:right="-599"/>
        <w:rPr>
          <w:color w:val="000000" w:themeColor="text1"/>
          <w:sz w:val="20"/>
          <w:szCs w:val="20"/>
        </w:rPr>
      </w:pPr>
    </w:p>
    <w:p w:rsidR="00A1531C" w:rsidRPr="00CC5CAB" w:rsidRDefault="00A1531C" w:rsidP="005C15C5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426" w:right="-599"/>
        <w:rPr>
          <w:color w:val="000000" w:themeColor="text1"/>
          <w:sz w:val="20"/>
          <w:szCs w:val="20"/>
        </w:rPr>
      </w:pPr>
    </w:p>
    <w:p w:rsidR="00A1531C" w:rsidRPr="00CC5CAB" w:rsidRDefault="00A1531C" w:rsidP="005C15C5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426" w:right="-599"/>
        <w:rPr>
          <w:color w:val="000000" w:themeColor="text1"/>
          <w:sz w:val="20"/>
          <w:szCs w:val="20"/>
        </w:rPr>
      </w:pPr>
    </w:p>
    <w:p w:rsidR="00A1531C" w:rsidRPr="00CC5CAB" w:rsidRDefault="00A1531C" w:rsidP="005C15C5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426" w:right="-599"/>
        <w:rPr>
          <w:b/>
          <w:caps/>
          <w:color w:val="000000" w:themeColor="text1"/>
          <w:sz w:val="20"/>
          <w:szCs w:val="20"/>
        </w:rPr>
      </w:pPr>
    </w:p>
    <w:p w:rsidR="00F65694" w:rsidRPr="00CC5CAB" w:rsidRDefault="00F65694" w:rsidP="00F65694">
      <w:pPr>
        <w:jc w:val="both"/>
        <w:rPr>
          <w:b/>
          <w:color w:val="000000" w:themeColor="text1"/>
          <w:sz w:val="20"/>
          <w:szCs w:val="20"/>
          <w:lang w:eastAsia="en-US"/>
        </w:rPr>
      </w:pPr>
    </w:p>
    <w:p w:rsidR="008F383B" w:rsidRPr="00CC5CAB" w:rsidRDefault="008F383B" w:rsidP="00F65694">
      <w:pPr>
        <w:jc w:val="both"/>
        <w:rPr>
          <w:b/>
          <w:color w:val="000000" w:themeColor="text1"/>
          <w:sz w:val="20"/>
          <w:szCs w:val="20"/>
          <w:lang w:eastAsia="en-US"/>
        </w:rPr>
      </w:pPr>
    </w:p>
    <w:p w:rsidR="008F383B" w:rsidRPr="00CC5CAB" w:rsidRDefault="008F383B" w:rsidP="00F65694">
      <w:pPr>
        <w:jc w:val="both"/>
        <w:rPr>
          <w:b/>
          <w:color w:val="000000" w:themeColor="text1"/>
          <w:sz w:val="20"/>
          <w:szCs w:val="20"/>
          <w:lang w:eastAsia="en-US"/>
        </w:rPr>
      </w:pPr>
    </w:p>
    <w:p w:rsidR="008F383B" w:rsidRPr="00CC5CAB" w:rsidRDefault="008F383B" w:rsidP="00F65694">
      <w:pPr>
        <w:jc w:val="both"/>
        <w:rPr>
          <w:b/>
          <w:color w:val="000000" w:themeColor="text1"/>
          <w:sz w:val="20"/>
          <w:szCs w:val="20"/>
          <w:lang w:eastAsia="en-US"/>
        </w:rPr>
      </w:pPr>
    </w:p>
    <w:p w:rsidR="008F383B" w:rsidRPr="00CC5CAB" w:rsidRDefault="008F383B" w:rsidP="008F383B">
      <w:pPr>
        <w:jc w:val="both"/>
        <w:rPr>
          <w:b/>
          <w:color w:val="000000" w:themeColor="text1"/>
          <w:sz w:val="20"/>
          <w:szCs w:val="20"/>
          <w:lang w:eastAsia="en-US"/>
        </w:rPr>
      </w:pPr>
      <w:r w:rsidRPr="00CC5CAB">
        <w:rPr>
          <w:b/>
          <w:caps/>
          <w:color w:val="000000" w:themeColor="text1"/>
          <w:sz w:val="20"/>
          <w:szCs w:val="20"/>
        </w:rPr>
        <w:t>Приложение 2</w:t>
      </w:r>
    </w:p>
    <w:p w:rsidR="008F383B" w:rsidRPr="00CC5CAB" w:rsidRDefault="008F383B" w:rsidP="008F383B">
      <w:pPr>
        <w:jc w:val="both"/>
        <w:rPr>
          <w:b/>
          <w:color w:val="000000" w:themeColor="text1"/>
          <w:sz w:val="20"/>
          <w:szCs w:val="20"/>
          <w:lang w:eastAsia="en-US"/>
        </w:rPr>
      </w:pPr>
      <w:r w:rsidRPr="00CC5CAB">
        <w:rPr>
          <w:b/>
          <w:color w:val="000000" w:themeColor="text1"/>
          <w:sz w:val="20"/>
          <w:szCs w:val="20"/>
          <w:lang w:eastAsia="en-US"/>
        </w:rPr>
        <w:t>УТВЪРЖДАВАМ:   /П/</w:t>
      </w:r>
    </w:p>
    <w:p w:rsidR="008F383B" w:rsidRPr="00CC5CAB" w:rsidRDefault="008F383B" w:rsidP="008F383B">
      <w:pPr>
        <w:jc w:val="both"/>
        <w:rPr>
          <w:b/>
          <w:color w:val="000000" w:themeColor="text1"/>
          <w:sz w:val="20"/>
          <w:szCs w:val="20"/>
          <w:lang w:eastAsia="en-US"/>
        </w:rPr>
      </w:pPr>
      <w:r w:rsidRPr="00CC5CAB">
        <w:rPr>
          <w:b/>
          <w:color w:val="000000" w:themeColor="text1"/>
          <w:sz w:val="20"/>
          <w:szCs w:val="20"/>
          <w:lang w:eastAsia="en-US"/>
        </w:rPr>
        <w:t xml:space="preserve">ЛИДИЯ СТАНКОВА                                                                                                                                                                                                                   </w:t>
      </w:r>
    </w:p>
    <w:p w:rsidR="008F383B" w:rsidRPr="00CC5CAB" w:rsidRDefault="008F383B" w:rsidP="008F383B">
      <w:pPr>
        <w:jc w:val="both"/>
        <w:rPr>
          <w:b/>
          <w:color w:val="000000" w:themeColor="text1"/>
          <w:sz w:val="20"/>
          <w:szCs w:val="20"/>
          <w:lang w:eastAsia="en-US"/>
        </w:rPr>
      </w:pPr>
      <w:r w:rsidRPr="00CC5CAB">
        <w:rPr>
          <w:b/>
          <w:color w:val="000000" w:themeColor="text1"/>
          <w:sz w:val="20"/>
          <w:szCs w:val="20"/>
          <w:lang w:eastAsia="en-US"/>
        </w:rPr>
        <w:t>ДИРЕКТОР НА</w:t>
      </w:r>
    </w:p>
    <w:p w:rsidR="008F383B" w:rsidRPr="00CC5CAB" w:rsidRDefault="008F383B" w:rsidP="008F383B">
      <w:pPr>
        <w:jc w:val="both"/>
        <w:rPr>
          <w:b/>
          <w:color w:val="000000" w:themeColor="text1"/>
          <w:sz w:val="20"/>
          <w:szCs w:val="20"/>
          <w:lang w:eastAsia="en-US"/>
        </w:rPr>
      </w:pPr>
      <w:r w:rsidRPr="00CC5CAB">
        <w:rPr>
          <w:b/>
          <w:color w:val="000000" w:themeColor="text1"/>
          <w:sz w:val="20"/>
          <w:szCs w:val="20"/>
          <w:lang w:eastAsia="en-US"/>
        </w:rPr>
        <w:t xml:space="preserve">ОБЛАСТНА  ДИРЕКЦИЯ „ЗЕМЕДЕЛИЕ“ – БУРГАС   </w:t>
      </w:r>
    </w:p>
    <w:p w:rsidR="008F383B" w:rsidRPr="00CC5CAB" w:rsidRDefault="008F383B" w:rsidP="00F65694">
      <w:pPr>
        <w:jc w:val="both"/>
        <w:rPr>
          <w:b/>
          <w:color w:val="000000" w:themeColor="text1"/>
          <w:sz w:val="20"/>
          <w:szCs w:val="20"/>
          <w:lang w:eastAsia="en-US"/>
        </w:rPr>
      </w:pPr>
    </w:p>
    <w:p w:rsidR="008F383B" w:rsidRPr="00CC5CAB" w:rsidRDefault="008F383B" w:rsidP="00F65694">
      <w:pPr>
        <w:jc w:val="both"/>
        <w:rPr>
          <w:b/>
          <w:color w:val="000000" w:themeColor="text1"/>
          <w:sz w:val="20"/>
          <w:szCs w:val="20"/>
          <w:lang w:eastAsia="en-US"/>
        </w:rPr>
      </w:pPr>
    </w:p>
    <w:p w:rsidR="00F6496F" w:rsidRPr="00CC5CAB" w:rsidRDefault="00F6496F" w:rsidP="005C15C5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rPr>
          <w:b/>
          <w:color w:val="000000" w:themeColor="text1"/>
          <w:sz w:val="20"/>
          <w:szCs w:val="20"/>
        </w:rPr>
      </w:pPr>
    </w:p>
    <w:p w:rsidR="00F6496F" w:rsidRPr="00CC5CAB" w:rsidRDefault="00F6496F" w:rsidP="005C15C5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ind w:left="-432"/>
        <w:jc w:val="center"/>
        <w:rPr>
          <w:b/>
          <w:color w:val="000000" w:themeColor="text1"/>
          <w:sz w:val="20"/>
          <w:szCs w:val="20"/>
        </w:rPr>
      </w:pPr>
      <w:r w:rsidRPr="00CC5CAB">
        <w:rPr>
          <w:b/>
          <w:color w:val="000000" w:themeColor="text1"/>
          <w:sz w:val="20"/>
          <w:szCs w:val="20"/>
        </w:rPr>
        <w:t>ОТЧЕТ</w:t>
      </w:r>
    </w:p>
    <w:p w:rsidR="00F6496F" w:rsidRPr="00CC5CAB" w:rsidRDefault="00F6496F" w:rsidP="005C15C5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ind w:left="-432"/>
        <w:jc w:val="center"/>
        <w:rPr>
          <w:b/>
          <w:color w:val="000000" w:themeColor="text1"/>
          <w:sz w:val="20"/>
          <w:szCs w:val="20"/>
          <w:lang w:val="en-US"/>
        </w:rPr>
      </w:pPr>
      <w:r w:rsidRPr="00CC5CAB">
        <w:rPr>
          <w:b/>
          <w:color w:val="000000" w:themeColor="text1"/>
          <w:sz w:val="20"/>
          <w:szCs w:val="20"/>
        </w:rPr>
        <w:t>ЗА ИЗПЪЛНЕНИЕ НА ЦЕЛИТЕ НА АДМИНИСТРАЦИЯТА ЗА 20</w:t>
      </w:r>
      <w:r w:rsidR="002C6548" w:rsidRPr="00CC5CAB">
        <w:rPr>
          <w:b/>
          <w:color w:val="000000" w:themeColor="text1"/>
          <w:sz w:val="20"/>
          <w:szCs w:val="20"/>
          <w:lang w:val="ru-RU"/>
        </w:rPr>
        <w:t>23</w:t>
      </w:r>
      <w:r w:rsidRPr="00CC5CAB">
        <w:rPr>
          <w:b/>
          <w:color w:val="000000" w:themeColor="text1"/>
          <w:sz w:val="20"/>
          <w:szCs w:val="20"/>
        </w:rPr>
        <w:t xml:space="preserve"> г.</w:t>
      </w:r>
    </w:p>
    <w:p w:rsidR="00F6496F" w:rsidRPr="00CC5CAB" w:rsidRDefault="00F6496F" w:rsidP="005C15C5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ind w:left="-432"/>
        <w:jc w:val="center"/>
        <w:rPr>
          <w:b/>
          <w:color w:val="000000" w:themeColor="text1"/>
          <w:sz w:val="20"/>
          <w:szCs w:val="20"/>
          <w:u w:val="single"/>
        </w:rPr>
      </w:pPr>
      <w:r w:rsidRPr="00CC5CAB">
        <w:rPr>
          <w:b/>
          <w:color w:val="000000" w:themeColor="text1"/>
          <w:sz w:val="20"/>
          <w:szCs w:val="20"/>
          <w:u w:val="single"/>
        </w:rPr>
        <w:t xml:space="preserve">ОБЛАСТНА ДИРЕКЦИЯ </w:t>
      </w:r>
      <w:r w:rsidRPr="00CC5CAB">
        <w:rPr>
          <w:b/>
          <w:color w:val="000000" w:themeColor="text1"/>
          <w:sz w:val="20"/>
          <w:szCs w:val="20"/>
          <w:u w:val="single"/>
          <w:lang w:val="en-US"/>
        </w:rPr>
        <w:t>“</w:t>
      </w:r>
      <w:r w:rsidRPr="00CC5CAB">
        <w:rPr>
          <w:b/>
          <w:color w:val="000000" w:themeColor="text1"/>
          <w:sz w:val="20"/>
          <w:szCs w:val="20"/>
          <w:u w:val="single"/>
        </w:rPr>
        <w:t>ЗЕМЕДЕЛИЕ</w:t>
      </w:r>
      <w:r w:rsidRPr="00CC5CAB">
        <w:rPr>
          <w:b/>
          <w:color w:val="000000" w:themeColor="text1"/>
          <w:sz w:val="20"/>
          <w:szCs w:val="20"/>
          <w:u w:val="single"/>
          <w:lang w:val="en-US"/>
        </w:rPr>
        <w:t>”</w:t>
      </w:r>
      <w:r w:rsidRPr="00CC5CAB">
        <w:rPr>
          <w:b/>
          <w:color w:val="000000" w:themeColor="text1"/>
          <w:sz w:val="20"/>
          <w:szCs w:val="20"/>
          <w:u w:val="single"/>
        </w:rPr>
        <w:t xml:space="preserve"> </w:t>
      </w:r>
      <w:r w:rsidRPr="00CC5CAB">
        <w:rPr>
          <w:b/>
          <w:caps/>
          <w:color w:val="000000" w:themeColor="text1"/>
          <w:sz w:val="20"/>
          <w:szCs w:val="20"/>
          <w:u w:val="single"/>
        </w:rPr>
        <w:t xml:space="preserve">– </w:t>
      </w:r>
      <w:r w:rsidRPr="00CC5CAB">
        <w:rPr>
          <w:b/>
          <w:color w:val="000000" w:themeColor="text1"/>
          <w:sz w:val="20"/>
          <w:szCs w:val="20"/>
          <w:u w:val="single"/>
        </w:rPr>
        <w:t>БУРГАС</w:t>
      </w:r>
    </w:p>
    <w:p w:rsidR="00F6496F" w:rsidRPr="00CC5CAB" w:rsidRDefault="00F6496F" w:rsidP="005C15C5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ind w:left="-432"/>
        <w:jc w:val="center"/>
        <w:rPr>
          <w:b/>
          <w:color w:val="000000" w:themeColor="text1"/>
          <w:sz w:val="20"/>
          <w:szCs w:val="20"/>
          <w:u w:val="single"/>
        </w:rPr>
      </w:pPr>
    </w:p>
    <w:p w:rsidR="00D63B77" w:rsidRPr="00CC5CAB" w:rsidRDefault="00D63B77" w:rsidP="005C15C5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432"/>
        <w:outlineLvl w:val="0"/>
        <w:rPr>
          <w:b/>
          <w:caps/>
          <w:color w:val="000000" w:themeColor="text1"/>
          <w:sz w:val="20"/>
          <w:szCs w:val="20"/>
          <w:u w:val="single"/>
        </w:rPr>
      </w:pPr>
    </w:p>
    <w:tbl>
      <w:tblPr>
        <w:tblStyle w:val="12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53"/>
        <w:gridCol w:w="2126"/>
        <w:gridCol w:w="2268"/>
        <w:gridCol w:w="2411"/>
        <w:gridCol w:w="5669"/>
        <w:gridCol w:w="992"/>
      </w:tblGrid>
      <w:tr w:rsidR="0000760C" w:rsidRPr="00CC5CAB" w:rsidTr="000E7004">
        <w:trPr>
          <w:trHeight w:val="330"/>
        </w:trPr>
        <w:tc>
          <w:tcPr>
            <w:tcW w:w="2553" w:type="dxa"/>
            <w:vMerge w:val="restart"/>
            <w:hideMark/>
          </w:tcPr>
          <w:p w:rsidR="008D17C4" w:rsidRPr="00CC5CAB" w:rsidRDefault="008D17C4" w:rsidP="00A3179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8D17C4" w:rsidRPr="00CC5CAB" w:rsidRDefault="004D00C3" w:rsidP="00A3179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CC5CA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Цели на администрацията за 2023</w:t>
            </w:r>
            <w:r w:rsidR="00477EEB" w:rsidRPr="00CC5CA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г.</w:t>
            </w:r>
            <w:r w:rsidRPr="00CC5CA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на МЗХ</w:t>
            </w:r>
            <w:r w:rsidR="00477EEB" w:rsidRPr="00CC5CA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6" w:type="dxa"/>
            <w:vMerge w:val="restart"/>
            <w:hideMark/>
          </w:tcPr>
          <w:p w:rsidR="008D17C4" w:rsidRPr="00CC5CAB" w:rsidRDefault="008D17C4" w:rsidP="00A3179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8D17C4" w:rsidRPr="00CC5CAB" w:rsidRDefault="008D17C4" w:rsidP="00107046">
            <w:pPr>
              <w:spacing w:after="160" w:line="259" w:lineRule="auto"/>
              <w:ind w:left="-106" w:right="-24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CC5CA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Дейност</w:t>
            </w:r>
          </w:p>
          <w:p w:rsidR="008D17C4" w:rsidRPr="00CC5CAB" w:rsidRDefault="004D00C3" w:rsidP="00107046">
            <w:pPr>
              <w:spacing w:after="160" w:line="259" w:lineRule="auto"/>
              <w:ind w:left="-106" w:right="-24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CC5CA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на ОД “З“ Бургас за 2023</w:t>
            </w:r>
            <w:r w:rsidR="008D17C4" w:rsidRPr="00CC5CA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vMerge w:val="restart"/>
            <w:hideMark/>
          </w:tcPr>
          <w:p w:rsidR="008D17C4" w:rsidRPr="00CC5CAB" w:rsidRDefault="008D17C4" w:rsidP="005C15C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8D17C4" w:rsidRPr="00CC5CAB" w:rsidRDefault="008D17C4" w:rsidP="00A3179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CC5CA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Резултат</w:t>
            </w:r>
          </w:p>
        </w:tc>
        <w:tc>
          <w:tcPr>
            <w:tcW w:w="8080" w:type="dxa"/>
            <w:gridSpan w:val="2"/>
            <w:hideMark/>
          </w:tcPr>
          <w:p w:rsidR="008D17C4" w:rsidRPr="00CC5CAB" w:rsidRDefault="008D17C4" w:rsidP="005C15C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CC5CA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Индикатор за изпълнение</w:t>
            </w:r>
          </w:p>
        </w:tc>
        <w:tc>
          <w:tcPr>
            <w:tcW w:w="992" w:type="dxa"/>
            <w:hideMark/>
          </w:tcPr>
          <w:p w:rsidR="008D17C4" w:rsidRPr="00CC5CAB" w:rsidRDefault="008D17C4" w:rsidP="005C15C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8D17C4" w:rsidRPr="00CC5CAB" w:rsidRDefault="008D17C4" w:rsidP="005C15C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CC5CA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Индикатор за самооценка *</w:t>
            </w:r>
          </w:p>
        </w:tc>
      </w:tr>
      <w:tr w:rsidR="0000760C" w:rsidRPr="00CC5CAB" w:rsidTr="000E7004">
        <w:trPr>
          <w:trHeight w:val="630"/>
        </w:trPr>
        <w:tc>
          <w:tcPr>
            <w:tcW w:w="2553" w:type="dxa"/>
            <w:vMerge/>
            <w:hideMark/>
          </w:tcPr>
          <w:p w:rsidR="008D17C4" w:rsidRPr="00CC5CAB" w:rsidRDefault="008D17C4" w:rsidP="005C15C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2126" w:type="dxa"/>
            <w:vMerge/>
            <w:hideMark/>
          </w:tcPr>
          <w:p w:rsidR="008D17C4" w:rsidRPr="00CC5CAB" w:rsidRDefault="008D17C4" w:rsidP="005C15C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vMerge/>
            <w:hideMark/>
          </w:tcPr>
          <w:p w:rsidR="008D17C4" w:rsidRPr="00CC5CAB" w:rsidRDefault="008D17C4" w:rsidP="005C15C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2411" w:type="dxa"/>
            <w:vMerge w:val="restart"/>
            <w:hideMark/>
          </w:tcPr>
          <w:p w:rsidR="008D17C4" w:rsidRPr="00CC5CAB" w:rsidRDefault="008D17C4" w:rsidP="00DA53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CC5CA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Индикатор за</w:t>
            </w:r>
          </w:p>
          <w:p w:rsidR="008D17C4" w:rsidRPr="00CC5CAB" w:rsidRDefault="008D17C4" w:rsidP="00DA53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CC5CA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целево състояние</w:t>
            </w:r>
          </w:p>
          <w:p w:rsidR="008D17C4" w:rsidRPr="00CC5CAB" w:rsidRDefault="008D17C4" w:rsidP="00DA53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CC5CA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/заложен в началото</w:t>
            </w:r>
          </w:p>
          <w:p w:rsidR="008D17C4" w:rsidRPr="00CC5CAB" w:rsidRDefault="004D00C3" w:rsidP="00DA53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CC5CA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на  2023</w:t>
            </w:r>
            <w:r w:rsidR="008D17C4" w:rsidRPr="00CC5CA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г./</w:t>
            </w:r>
          </w:p>
        </w:tc>
        <w:tc>
          <w:tcPr>
            <w:tcW w:w="5669" w:type="dxa"/>
            <w:vMerge w:val="restart"/>
            <w:hideMark/>
          </w:tcPr>
          <w:p w:rsidR="008D17C4" w:rsidRPr="00CC5CAB" w:rsidRDefault="008D17C4" w:rsidP="00DA53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CC5CA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Индикатор за текущо състояние</w:t>
            </w:r>
          </w:p>
          <w:p w:rsidR="008D17C4" w:rsidRPr="00CC5CAB" w:rsidRDefault="008D17C4" w:rsidP="00DA53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CC5CA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/отчетен в края</w:t>
            </w:r>
          </w:p>
          <w:p w:rsidR="008D17C4" w:rsidRPr="00CC5CAB" w:rsidRDefault="004D00C3" w:rsidP="00DA53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CC5CA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на  2023</w:t>
            </w:r>
            <w:r w:rsidR="008D17C4" w:rsidRPr="00CC5CA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г./</w:t>
            </w:r>
          </w:p>
        </w:tc>
        <w:tc>
          <w:tcPr>
            <w:tcW w:w="992" w:type="dxa"/>
            <w:vMerge w:val="restart"/>
            <w:hideMark/>
          </w:tcPr>
          <w:p w:rsidR="008D17C4" w:rsidRPr="00CC5CAB" w:rsidRDefault="008D17C4" w:rsidP="005C15C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</w:tr>
      <w:tr w:rsidR="0000760C" w:rsidRPr="00CC5CAB" w:rsidTr="000E7004">
        <w:trPr>
          <w:trHeight w:val="458"/>
        </w:trPr>
        <w:tc>
          <w:tcPr>
            <w:tcW w:w="2553" w:type="dxa"/>
            <w:vMerge/>
            <w:hideMark/>
          </w:tcPr>
          <w:p w:rsidR="008D17C4" w:rsidRPr="00CC5CAB" w:rsidRDefault="008D17C4" w:rsidP="005C15C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2126" w:type="dxa"/>
            <w:vMerge/>
            <w:hideMark/>
          </w:tcPr>
          <w:p w:rsidR="008D17C4" w:rsidRPr="00CC5CAB" w:rsidRDefault="008D17C4" w:rsidP="005C15C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vMerge/>
            <w:hideMark/>
          </w:tcPr>
          <w:p w:rsidR="008D17C4" w:rsidRPr="00CC5CAB" w:rsidRDefault="008D17C4" w:rsidP="005C15C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2411" w:type="dxa"/>
            <w:vMerge/>
            <w:hideMark/>
          </w:tcPr>
          <w:p w:rsidR="008D17C4" w:rsidRPr="00CC5CAB" w:rsidRDefault="008D17C4" w:rsidP="005C15C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669" w:type="dxa"/>
            <w:vMerge/>
            <w:hideMark/>
          </w:tcPr>
          <w:p w:rsidR="008D17C4" w:rsidRPr="00CC5CAB" w:rsidRDefault="008D17C4" w:rsidP="005C15C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  <w:hideMark/>
          </w:tcPr>
          <w:p w:rsidR="008D17C4" w:rsidRPr="00CC5CAB" w:rsidRDefault="008D17C4" w:rsidP="005C15C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</w:tr>
      <w:tr w:rsidR="0000760C" w:rsidRPr="00CC5CAB" w:rsidTr="000E7004">
        <w:trPr>
          <w:trHeight w:val="141"/>
        </w:trPr>
        <w:tc>
          <w:tcPr>
            <w:tcW w:w="2553" w:type="dxa"/>
            <w:hideMark/>
          </w:tcPr>
          <w:p w:rsidR="008D17C4" w:rsidRPr="00CC5CAB" w:rsidRDefault="008D17C4" w:rsidP="005C15C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CC5CA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6" w:type="dxa"/>
            <w:hideMark/>
          </w:tcPr>
          <w:p w:rsidR="008D17C4" w:rsidRPr="00CC5CAB" w:rsidRDefault="008D17C4" w:rsidP="005C15C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CC5CA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8" w:type="dxa"/>
            <w:hideMark/>
          </w:tcPr>
          <w:p w:rsidR="008D17C4" w:rsidRPr="00CC5CAB" w:rsidRDefault="008D17C4" w:rsidP="005C15C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CC5CA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080" w:type="dxa"/>
            <w:gridSpan w:val="2"/>
            <w:hideMark/>
          </w:tcPr>
          <w:p w:rsidR="008D17C4" w:rsidRPr="00CC5CAB" w:rsidRDefault="008D17C4" w:rsidP="005C15C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CC5CA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hideMark/>
          </w:tcPr>
          <w:p w:rsidR="008D17C4" w:rsidRPr="00CC5CAB" w:rsidRDefault="008D17C4" w:rsidP="005C15C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 w:rsidRPr="00CC5CA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</w:tr>
      <w:tr w:rsidR="0000760C" w:rsidRPr="00CC5CAB" w:rsidTr="000809E8">
        <w:trPr>
          <w:trHeight w:val="1266"/>
        </w:trPr>
        <w:tc>
          <w:tcPr>
            <w:tcW w:w="2553" w:type="dxa"/>
            <w:vMerge w:val="restart"/>
            <w:hideMark/>
          </w:tcPr>
          <w:p w:rsidR="004D00C3" w:rsidRPr="0077369B" w:rsidRDefault="008D17C4" w:rsidP="004D00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7369B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</w:t>
            </w:r>
            <w:r w:rsidR="004D00C3" w:rsidRPr="0077369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Справедливо разпределение на пасища, мери и ливади  от Държавен поземлен фонд за задоволяване нуждите на реалните животновъди </w:t>
            </w:r>
          </w:p>
          <w:p w:rsidR="008D17C4" w:rsidRPr="0077369B" w:rsidRDefault="008D17C4" w:rsidP="00FB22B5">
            <w:pPr>
              <w:spacing w:after="160" w:line="259" w:lineRule="auto"/>
              <w:ind w:right="31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8D17C4" w:rsidRPr="0077369B" w:rsidRDefault="004D00C3" w:rsidP="00646ECA">
            <w:pPr>
              <w:spacing w:after="160" w:line="259" w:lineRule="auto"/>
              <w:ind w:left="-10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369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="007164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77369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Провеждане на процедури за предоставяне под наем и аренда на пасища, мери и ливади от ДПФ на собственици и ползватели на животновъдни обекти с регистрирани пасищни </w:t>
            </w:r>
            <w:r w:rsidRPr="0077369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селскостопански животни.</w:t>
            </w:r>
          </w:p>
        </w:tc>
        <w:tc>
          <w:tcPr>
            <w:tcW w:w="2268" w:type="dxa"/>
          </w:tcPr>
          <w:p w:rsidR="004D00C3" w:rsidRPr="0077369B" w:rsidRDefault="004D00C3" w:rsidP="004D00C3">
            <w:pPr>
              <w:spacing w:after="160" w:line="259" w:lineRule="auto"/>
              <w:ind w:left="-110" w:right="-110" w:firstLine="11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369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1.</w:t>
            </w:r>
            <w:r w:rsidR="007164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</w:t>
            </w:r>
            <w:r w:rsidRPr="0077369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Брой сключени договори  за  отдаване под наем пасища, мери и ливади на реални животновъди.</w:t>
            </w:r>
          </w:p>
          <w:p w:rsidR="00832455" w:rsidRPr="0077369B" w:rsidRDefault="00832455" w:rsidP="00832455">
            <w:pPr>
              <w:spacing w:after="160" w:line="259" w:lineRule="auto"/>
              <w:ind w:right="-11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D17C4" w:rsidRPr="0077369B" w:rsidRDefault="007164AF" w:rsidP="004D00C3">
            <w:pPr>
              <w:spacing w:after="160" w:line="259" w:lineRule="auto"/>
              <w:ind w:left="-110" w:right="-110" w:firstLine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</w:t>
            </w:r>
            <w:r w:rsidR="004D00C3" w:rsidRPr="0077369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2.Площ на предоставените под наем  пасища, мери и ливади от </w:t>
            </w:r>
            <w:r w:rsidR="004D00C3" w:rsidRPr="0077369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ДПФ на животновъди с регистрирани ЖО</w:t>
            </w:r>
          </w:p>
        </w:tc>
        <w:tc>
          <w:tcPr>
            <w:tcW w:w="2411" w:type="dxa"/>
          </w:tcPr>
          <w:p w:rsidR="00832455" w:rsidRPr="0077369B" w:rsidRDefault="00F36E42" w:rsidP="005C15C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369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1.</w:t>
            </w:r>
            <w:r w:rsidR="007164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</w:t>
            </w:r>
            <w:r w:rsidRPr="0077369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Брой сключени договори  за  отдаване под наем пасища, мери и ливади на реални животновъди – 6 договора</w:t>
            </w:r>
            <w:r w:rsidRPr="0077369B">
              <w:t xml:space="preserve"> </w:t>
            </w:r>
            <w:r w:rsidRPr="0077369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реда на чл. 37и, ал. 12 от ЗСПЗЗ.</w:t>
            </w:r>
          </w:p>
          <w:p w:rsidR="00F36E42" w:rsidRPr="0077369B" w:rsidRDefault="007164AF" w:rsidP="00F36E4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</w:t>
            </w:r>
            <w:r w:rsidR="00F36E42" w:rsidRPr="0077369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="004D00C3" w:rsidRPr="0077369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Площ на отдадени под наем и аренда земи </w:t>
            </w:r>
            <w:r w:rsidR="004D00C3" w:rsidRPr="0077369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(пасища, мери и ливади) от ДПФ </w:t>
            </w:r>
            <w:r w:rsidR="00F36E42" w:rsidRPr="0077369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- 348,099 дка.</w:t>
            </w:r>
          </w:p>
        </w:tc>
        <w:tc>
          <w:tcPr>
            <w:tcW w:w="5669" w:type="dxa"/>
          </w:tcPr>
          <w:p w:rsidR="00832455" w:rsidRPr="007164AF" w:rsidRDefault="00F36E42" w:rsidP="0014621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164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  </w:t>
            </w:r>
            <w:r w:rsidR="007164AF" w:rsidRPr="007164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</w:t>
            </w:r>
            <w:r w:rsidR="007164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="00ED4F10" w:rsidRPr="007164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 цел </w:t>
            </w:r>
            <w:r w:rsidRPr="007164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ED4F10" w:rsidRPr="007164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справедливо разпределение на пасища, мери и ливади  от Държавен поземлен фонд за задоволяване нуждите на реалните животновъди, през 2023г., Областна дирекция „Земеделие“ Бургас е провела  </w:t>
            </w:r>
            <w:r w:rsidR="00ED4F10" w:rsidRPr="00D07AD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>1 процедура</w:t>
            </w:r>
            <w:r w:rsidR="00ED4F10" w:rsidRPr="007164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 предоставяне под наем и аренда на пасища, мери и ливади от ДПФ на собственици и ползватели на животновъдни обекти с регистрирани пасищни </w:t>
            </w:r>
            <w:r w:rsidRPr="007164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реда на чл. 37и, ал. 12 от ЗСПЗЗ</w:t>
            </w:r>
            <w:r w:rsidR="00ED4F10" w:rsidRPr="007164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4D00C3" w:rsidRPr="00ED4F10" w:rsidRDefault="00ED4F10" w:rsidP="0014621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4F1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F71D4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1.1.2</w:t>
            </w:r>
            <w:r w:rsidR="007164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 w:rsidRPr="00ED4F1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="00F36E42" w:rsidRPr="00ED4F1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ключени </w:t>
            </w:r>
            <w:r w:rsidRPr="00ED4F1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са </w:t>
            </w:r>
            <w:r w:rsidR="00F36E42" w:rsidRPr="005D6D4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>10 догов</w:t>
            </w:r>
            <w:r w:rsidRPr="005D6D4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>ора</w:t>
            </w:r>
            <w:r w:rsidRPr="00ED4F1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 предоставени 810,818 дка на земеделски стопани </w:t>
            </w:r>
            <w:r w:rsidR="007164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Pr="00ED4F1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животновъди. </w:t>
            </w:r>
          </w:p>
          <w:p w:rsidR="00146218" w:rsidRPr="000809E8" w:rsidRDefault="00146218" w:rsidP="000809E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hideMark/>
          </w:tcPr>
          <w:p w:rsidR="008D17C4" w:rsidRPr="00CC5CAB" w:rsidRDefault="008D17C4" w:rsidP="005C15C5">
            <w:pPr>
              <w:spacing w:after="160" w:line="259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 w:rsidRPr="00CC5CA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3B2A1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  <w:t>00%</w:t>
            </w:r>
          </w:p>
        </w:tc>
      </w:tr>
      <w:tr w:rsidR="0000760C" w:rsidRPr="00CC5CAB" w:rsidTr="000E7004">
        <w:trPr>
          <w:trHeight w:val="70"/>
        </w:trPr>
        <w:tc>
          <w:tcPr>
            <w:tcW w:w="2553" w:type="dxa"/>
            <w:vMerge/>
          </w:tcPr>
          <w:p w:rsidR="008D17C4" w:rsidRPr="00CC5CAB" w:rsidRDefault="008D17C4" w:rsidP="00640B65">
            <w:pPr>
              <w:spacing w:after="160" w:line="259" w:lineRule="auto"/>
              <w:ind w:left="-108" w:right="-243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8D17C4" w:rsidRPr="0077369B" w:rsidRDefault="007164AF" w:rsidP="00640B6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="001D24F8" w:rsidRPr="0077369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Извършване на проверки за неправомерно ползване на земи от ДПФ.                                                                    </w:t>
            </w:r>
          </w:p>
        </w:tc>
        <w:tc>
          <w:tcPr>
            <w:tcW w:w="2268" w:type="dxa"/>
          </w:tcPr>
          <w:p w:rsidR="008D17C4" w:rsidRPr="0077369B" w:rsidRDefault="00F71D47" w:rsidP="00F71D4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1.2.У</w:t>
            </w:r>
            <w:r w:rsidRPr="00F71D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становено неправомерно ползване на земи от ДПФ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съставяне на заповеди</w:t>
            </w:r>
            <w:r w:rsidRPr="00F71D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 реда на чл. 34, ал. 8 от ЗСПЗЗ </w:t>
            </w:r>
          </w:p>
        </w:tc>
        <w:tc>
          <w:tcPr>
            <w:tcW w:w="2411" w:type="dxa"/>
          </w:tcPr>
          <w:p w:rsidR="008D17C4" w:rsidRPr="0077369B" w:rsidRDefault="007164AF" w:rsidP="005C15C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1.2. </w:t>
            </w:r>
            <w:r w:rsidR="001D24F8" w:rsidRPr="0077369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резултат на установено неправомерно ползване на земи от ДПФ са съставени </w:t>
            </w:r>
            <w:r w:rsidR="001D24F8" w:rsidRPr="000809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 заповеди по реда на чл. 34, ал. 8 от ЗСПЗЗ за 131,754 дка. с определена</w:t>
            </w:r>
            <w:r w:rsidR="00F71D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сума в размер на 9 397,13 лева през 2022г..</w:t>
            </w:r>
            <w:r w:rsidR="001D24F8" w:rsidRPr="0077369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69" w:type="dxa"/>
          </w:tcPr>
          <w:p w:rsidR="008D17C4" w:rsidRPr="000E7004" w:rsidRDefault="007164AF" w:rsidP="00F71D47">
            <w:pPr>
              <w:ind w:left="39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1.2. </w:t>
            </w:r>
            <w:r w:rsidR="00032D7B" w:rsidRPr="000E70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През 2023г. са извършени две проверки на състоянието и ползването на земите от ДПФ. За целта, определените експертни комисии от ОСЗ за съответната община, са ползвали всички налични данни и материали – КВС, ортофото карта, КК, СИЗП, GPS за теренните проверки, както и данни от изготвено пространствено сечение между имотите от КВС и КК и парцелите, заявени за подпомагане по </w:t>
            </w:r>
            <w:r w:rsidR="00F71D4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интервенциите</w:t>
            </w:r>
            <w:r w:rsidR="00032D7B" w:rsidRPr="000E70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за директни плащания на площ. В резултат на извършените проверки, на основание чл.34, ал.8 от ЗСПЗЗ, </w:t>
            </w:r>
            <w:r w:rsidR="001D24F8" w:rsidRPr="000E70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към 30.05.2023 г., в резултат на установено неправомерно ползване са съставени </w:t>
            </w:r>
            <w:r w:rsidR="001D24F8" w:rsidRPr="00D07AD2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eastAsia="en-US"/>
              </w:rPr>
              <w:t>4 заповеди за площ от 18,779 дка.</w:t>
            </w:r>
            <w:r w:rsidR="001D24F8" w:rsidRPr="000E70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 определена сума по тях в размер на 908,16 лева. За установенит</w:t>
            </w:r>
            <w:r w:rsidR="0077369B" w:rsidRPr="000E70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е </w:t>
            </w:r>
            <w:r w:rsidR="0077369B" w:rsidRPr="00D07AD2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eastAsia="en-US"/>
              </w:rPr>
              <w:t xml:space="preserve">6 </w:t>
            </w:r>
            <w:r w:rsidR="001D24F8" w:rsidRPr="00D07AD2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eastAsia="en-US"/>
              </w:rPr>
              <w:t>неправомерни ползватели</w:t>
            </w:r>
            <w:r w:rsidR="001D24F8" w:rsidRPr="000E70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77369B" w:rsidRPr="00D07AD2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eastAsia="en-US"/>
              </w:rPr>
              <w:t xml:space="preserve">за обща площ 6.147 </w:t>
            </w:r>
            <w:r w:rsidR="001D24F8" w:rsidRPr="00D07AD2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eastAsia="en-US"/>
              </w:rPr>
              <w:t>към</w:t>
            </w:r>
            <w:r w:rsidR="001D24F8" w:rsidRPr="000E70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30.11.2023 г.</w:t>
            </w:r>
            <w:r w:rsidR="00F71D4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0E7004" w:rsidRPr="000E70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F71D4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 изготвени</w:t>
            </w:r>
            <w:r w:rsidR="000E7004" w:rsidRPr="000E70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A7068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 изпратени </w:t>
            </w:r>
            <w:r w:rsidR="000E7004" w:rsidRPr="000E70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заповеди по</w:t>
            </w:r>
            <w:r w:rsidR="001D24F8" w:rsidRPr="000E70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ре</w:t>
            </w:r>
            <w:r w:rsidR="0077369B" w:rsidRPr="000E70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да на чл. 34. ал. 8 от ППЗСПЗЗ </w:t>
            </w:r>
            <w:r w:rsidR="00F71D4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77369B" w:rsidRPr="000E70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 </w:t>
            </w:r>
            <w:r w:rsidR="001D24F8" w:rsidRPr="000E70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77369B" w:rsidRPr="000E70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385.05 лв..</w:t>
            </w:r>
          </w:p>
        </w:tc>
        <w:tc>
          <w:tcPr>
            <w:tcW w:w="992" w:type="dxa"/>
            <w:vMerge/>
          </w:tcPr>
          <w:p w:rsidR="008D17C4" w:rsidRPr="00CC5CAB" w:rsidRDefault="008D17C4" w:rsidP="005C15C5">
            <w:pPr>
              <w:spacing w:after="160" w:line="259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51408" w:rsidRPr="00CC5CAB" w:rsidTr="000E7004">
        <w:trPr>
          <w:trHeight w:val="983"/>
        </w:trPr>
        <w:tc>
          <w:tcPr>
            <w:tcW w:w="2553" w:type="dxa"/>
            <w:vAlign w:val="center"/>
          </w:tcPr>
          <w:p w:rsidR="00251408" w:rsidRPr="00CC5CAB" w:rsidRDefault="007452E1" w:rsidP="00A1531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164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2. Ефективно управление на рискове и нововъзникнали кризи в аграрния отрасъл чрез  предоставяне на държавните помощи за управление на риска, за подкрепа на нуждаещите се сектори и дейности</w:t>
            </w:r>
            <w:r w:rsidRPr="00CC5CA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251408" w:rsidRPr="00CC5CAB" w:rsidRDefault="007164AF" w:rsidP="00282F5B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2.1</w:t>
            </w:r>
            <w:r w:rsidR="007452E1" w:rsidRPr="00CC5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 Прилагане на Схема за държавна помощ за компенсиране на материални щети по загинали селскостопански животни и унищожени пчелни кошери в резултат на природни бедствия.</w:t>
            </w:r>
          </w:p>
        </w:tc>
        <w:tc>
          <w:tcPr>
            <w:tcW w:w="2268" w:type="dxa"/>
          </w:tcPr>
          <w:p w:rsidR="00251408" w:rsidRPr="00CC5CAB" w:rsidRDefault="007164AF" w:rsidP="00A1531C">
            <w:pPr>
              <w:rPr>
                <w:rFonts w:ascii="Times New Roman" w:hAnsi="Times New Roman" w:cs="Times New Roman"/>
                <w:color w:val="70AD47" w:themeColor="accent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5B0A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="007452E1" w:rsidRPr="005278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1.Брой подпомогнати земеделски стопани по интервенции, свързани с управлението на риска в аграрния отрасъл</w:t>
            </w:r>
            <w:r w:rsidR="007452E1" w:rsidRPr="00CC5CAB">
              <w:rPr>
                <w:rFonts w:ascii="Times New Roman" w:hAnsi="Times New Roman" w:cs="Times New Roman"/>
                <w:color w:val="70AD47" w:themeColor="accent6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1" w:type="dxa"/>
          </w:tcPr>
          <w:p w:rsidR="00251408" w:rsidRPr="00CC5CAB" w:rsidRDefault="007164AF" w:rsidP="0068711C">
            <w:pPr>
              <w:spacing w:after="160" w:line="259" w:lineRule="auto"/>
              <w:ind w:right="181" w:firstLine="113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5B0A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.1.</w:t>
            </w:r>
            <w:r w:rsidR="006871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527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През 2022г.,</w:t>
            </w:r>
            <w:r w:rsidR="00527899" w:rsidRPr="000076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на територията на Бургаска област, e</w:t>
            </w:r>
            <w:r w:rsidR="003C4D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подпомогнат </w:t>
            </w:r>
            <w:r w:rsidR="003C4D41" w:rsidRPr="00080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един земеделски стопанин</w:t>
            </w:r>
            <w:r w:rsidR="00527899" w:rsidRPr="00080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е за загинали 36 пчелни семейства,</w:t>
            </w:r>
            <w:r w:rsidR="00527899" w:rsidRPr="000076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вследствие на разразилото се природно бедствие – „Бурен ураганен вятър</w:t>
            </w:r>
            <w:r w:rsidR="00527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527899" w:rsidRPr="000076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придружен с обилни валежи</w:t>
            </w:r>
            <w:r w:rsidR="00527899">
              <w:t xml:space="preserve"> </w:t>
            </w:r>
            <w:r w:rsidR="00527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на територията на ОСЗ Камено</w:t>
            </w:r>
            <w:r w:rsidR="00527899" w:rsidRPr="005278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527899" w:rsidRPr="000076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“.</w:t>
            </w:r>
          </w:p>
        </w:tc>
        <w:tc>
          <w:tcPr>
            <w:tcW w:w="5669" w:type="dxa"/>
          </w:tcPr>
          <w:p w:rsidR="00527899" w:rsidRPr="000E7004" w:rsidRDefault="007164AF" w:rsidP="006B1F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164A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2.1. </w:t>
            </w:r>
            <w:r w:rsidR="00812B8F" w:rsidRPr="007164A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На </w:t>
            </w:r>
            <w:r w:rsidR="00812B8F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територията на</w:t>
            </w:r>
            <w:r w:rsidR="006B1FD7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област Бургас действа постоянно действаща</w:t>
            </w:r>
            <w:r w:rsidR="00812B8F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експертна комисия към всяка ОСЗ, сформирана със </w:t>
            </w:r>
            <w:r w:rsidR="004F021E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 РД-04-54/ 09.03.2023г.</w:t>
            </w:r>
            <w:r w:rsidR="00812B8F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 на директора на ОД</w:t>
            </w:r>
            <w:r w:rsidR="004F021E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812B8F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“З</w:t>
            </w:r>
            <w:r w:rsidR="004F021E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емеделие</w:t>
            </w:r>
            <w:r w:rsidR="00812B8F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“ Бургас, в изпълн</w:t>
            </w:r>
            <w:r w:rsidR="004F021E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ение на заповед № РД 09-837/22.10.</w:t>
            </w:r>
            <w:r w:rsidR="00812B8F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2020г. на министъра на земеделието и храните и горите, във връзка с прилагане на „Държавна помощ за компенсиране на материални щети по загинали селскостопански животни и унищожени пчелни кошери в р</w:t>
            </w:r>
            <w:r w:rsidR="006B1FD7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езултат на природни действия“, </w:t>
            </w:r>
            <w:r w:rsidR="00812B8F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която п</w:t>
            </w:r>
            <w:r w:rsidR="006B1FD7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ри наличие на природни бедствия</w:t>
            </w:r>
            <w:r w:rsidR="00812B8F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- неблагоприятни климатични </w:t>
            </w:r>
            <w:r w:rsidR="006B1FD7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събития</w:t>
            </w:r>
            <w:r w:rsidR="00812B8F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 извършва проверки на място и издава констативни протоколи на регистрирани земеделски стопани на територията на област Бургас.</w:t>
            </w:r>
            <w:r w:rsidR="004F021E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4F1B01" w:rsidRPr="003B2A14" w:rsidRDefault="004F021E" w:rsidP="006B1FD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През 2023</w:t>
            </w:r>
            <w:r w:rsidR="00812B8F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г., на т</w:t>
            </w:r>
            <w:r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ериторията на Бургаска област, са подадени</w:t>
            </w:r>
            <w:r w:rsidR="009E6BC9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9E6BC9" w:rsidRPr="00A7068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седем</w:t>
            </w:r>
            <w:r w:rsidRPr="00A7068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3B2A1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заявления</w:t>
            </w:r>
            <w:r w:rsidR="00205763" w:rsidRPr="003B2A1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874237" w:rsidRPr="003B2A1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 седем земеделски стопани </w:t>
            </w:r>
            <w:r w:rsidR="00205763" w:rsidRPr="003B2A1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за загинали </w:t>
            </w:r>
            <w:r w:rsidR="009E6BC9" w:rsidRPr="003B2A1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селскостопански животни и пчелни семейства</w:t>
            </w:r>
            <w:r w:rsidR="004F1B01" w:rsidRPr="003B2A1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както следва:</w:t>
            </w:r>
          </w:p>
          <w:p w:rsidR="004F1B01" w:rsidRPr="003B2A14" w:rsidRDefault="009E6BC9" w:rsidP="004F1B0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B2A1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4F1B01" w:rsidRPr="00D07AD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  <w:lang w:eastAsia="en-US"/>
              </w:rPr>
              <w:t>- Природно бедствие</w:t>
            </w:r>
            <w:r w:rsidRPr="00D07AD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  <w:lang w:eastAsia="en-US"/>
              </w:rPr>
              <w:t xml:space="preserve"> </w:t>
            </w:r>
            <w:r w:rsidR="004F021E" w:rsidRPr="00D07AD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  <w:lang w:eastAsia="en-US"/>
              </w:rPr>
              <w:t>„Наводнение“</w:t>
            </w:r>
            <w:r w:rsidR="004F021E" w:rsidRPr="003B2A1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на територията на цялата община Царево, в резултат на което</w:t>
            </w:r>
            <w:r w:rsidRPr="003B2A1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</w:t>
            </w:r>
            <w:r w:rsidR="001A58DD" w:rsidRPr="003B2A1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в ОСЗ Приморско – Царево </w:t>
            </w:r>
            <w:r w:rsidR="004F021E" w:rsidRPr="003B2A1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са постъпили </w:t>
            </w:r>
            <w:r w:rsidR="004F021E" w:rsidRPr="00D07AD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  <w:lang w:eastAsia="en-US"/>
              </w:rPr>
              <w:t xml:space="preserve">6 заявления на </w:t>
            </w:r>
            <w:r w:rsidR="00F36E42" w:rsidRPr="00D07AD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  <w:lang w:eastAsia="en-US"/>
              </w:rPr>
              <w:t xml:space="preserve">6 </w:t>
            </w:r>
            <w:r w:rsidR="004F021E" w:rsidRPr="00D07AD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  <w:lang w:eastAsia="en-US"/>
              </w:rPr>
              <w:t>земеделски стопани</w:t>
            </w:r>
            <w:r w:rsidR="004F021E" w:rsidRPr="003B2A1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- животновъди за щети - загинали </w:t>
            </w:r>
            <w:r w:rsidR="004F1B01" w:rsidRPr="003B2A1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88 </w:t>
            </w:r>
            <w:r w:rsidR="004F021E" w:rsidRPr="003B2A1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селскостопански животни и </w:t>
            </w:r>
            <w:r w:rsidR="00527899" w:rsidRPr="003B2A1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33 </w:t>
            </w:r>
            <w:r w:rsidR="004F021E" w:rsidRPr="003B2A1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пчелни семейства</w:t>
            </w:r>
            <w:r w:rsidR="004F1B01" w:rsidRPr="003B2A1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</w:t>
            </w:r>
          </w:p>
          <w:p w:rsidR="004F1B01" w:rsidRPr="00D07AD2" w:rsidRDefault="004F021E" w:rsidP="004F1B0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  <w:lang w:eastAsia="en-US"/>
              </w:rPr>
            </w:pPr>
            <w:r w:rsidRPr="003B2A1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4F1B01" w:rsidRPr="00D07AD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  <w:lang w:eastAsia="en-US"/>
              </w:rPr>
              <w:t xml:space="preserve">-Природно бедствие „Бурен ураганен </w:t>
            </w:r>
            <w:r w:rsidR="009E6BC9" w:rsidRPr="00D07AD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  <w:lang w:eastAsia="en-US"/>
              </w:rPr>
              <w:t>в</w:t>
            </w:r>
            <w:r w:rsidR="004F1B01" w:rsidRPr="00D07AD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  <w:lang w:eastAsia="en-US"/>
              </w:rPr>
              <w:t>ятър“</w:t>
            </w:r>
            <w:r w:rsidR="00527899" w:rsidRPr="00D07AD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  <w:lang w:eastAsia="en-US"/>
              </w:rPr>
              <w:t>,</w:t>
            </w:r>
            <w:r w:rsidR="009E6BC9" w:rsidRPr="003B2A1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резултат на </w:t>
            </w:r>
            <w:r w:rsidR="004F1B01" w:rsidRPr="003B2A1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което, е подадено едно заявления</w:t>
            </w:r>
            <w:r w:rsidR="009E6BC9" w:rsidRPr="003B2A1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F36E42" w:rsidRPr="003B2A1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 един земеделски стопанин </w:t>
            </w:r>
            <w:r w:rsidR="009E6BC9" w:rsidRPr="003B2A1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ОСЗ Помор</w:t>
            </w:r>
            <w:r w:rsidR="004F1B01" w:rsidRPr="003B2A1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ие за унищожени </w:t>
            </w:r>
            <w:r w:rsidR="004F1B01" w:rsidRPr="00D07AD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  <w:lang w:eastAsia="en-US"/>
              </w:rPr>
              <w:t>18 пчелни семейства.</w:t>
            </w:r>
          </w:p>
          <w:p w:rsidR="00624A95" w:rsidRDefault="004F1B01" w:rsidP="0087423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4F021E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812B8F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Изготвен</w:t>
            </w:r>
            <w:r w:rsidR="004F021E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</w:t>
            </w:r>
            <w:r w:rsidR="00812B8F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и предложен</w:t>
            </w:r>
            <w:r w:rsidR="004F021E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</w:t>
            </w:r>
            <w:r w:rsidR="00A7068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812B8F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на вниманието на дирекция </w:t>
            </w:r>
            <w:r w:rsidR="00527899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„Животновъдство“ са 6</w:t>
            </w:r>
            <w:r w:rsidR="004F021E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констативни протоколи по образец и </w:t>
            </w:r>
            <w:r w:rsidR="00874237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  <w:r w:rsidR="004F021E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обикновен протокол. </w:t>
            </w:r>
            <w:r w:rsidR="00812B8F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4F021E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</w:t>
            </w:r>
            <w:r w:rsidR="00527899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егистри</w:t>
            </w:r>
            <w:r w:rsidR="00812B8F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на издадените констативни протоколи на регистрирани</w:t>
            </w:r>
            <w:r w:rsidR="00A7068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земеделски стопани за настъпилите природни бедствия</w:t>
            </w:r>
            <w:r w:rsidR="00812B8F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- "</w:t>
            </w:r>
            <w:r w:rsidR="004F021E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Наводнение</w:t>
            </w:r>
            <w:r w:rsidR="00812B8F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" и </w:t>
            </w:r>
            <w:r w:rsidR="00527899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„Бурен ураганен вятър“, Д</w:t>
            </w:r>
            <w:r w:rsidR="00812B8F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оклад от директора з</w:t>
            </w:r>
            <w:r w:rsidR="004F021E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а извършени проверки на място в едно с </w:t>
            </w:r>
            <w:r w:rsidR="00812B8F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издадени констативни п</w:t>
            </w:r>
            <w:r w:rsidR="00527899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ротоколи от състава на Експертните комисии</w:t>
            </w:r>
            <w:r w:rsidR="00812B8F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на територията на ОСЗ </w:t>
            </w:r>
            <w:r w:rsidR="004F021E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Приморско Царево</w:t>
            </w:r>
            <w:r w:rsidR="00527899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и ОСЗ Поморие - </w:t>
            </w:r>
            <w:r w:rsidR="00812B8F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Областна дирекция “Земеделие“ Бургас</w:t>
            </w:r>
            <w:r w:rsidR="00527899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</w:t>
            </w:r>
            <w:r w:rsidR="004F021E" w:rsidRPr="000E700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са изпратени на вниманието на дирекция Животновъдство, МЗХ.</w:t>
            </w:r>
          </w:p>
          <w:p w:rsidR="00832455" w:rsidRDefault="00832455" w:rsidP="0087423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68711C" w:rsidRPr="000E7004" w:rsidRDefault="0068711C" w:rsidP="0087423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74237" w:rsidRPr="000E7004" w:rsidRDefault="00874237" w:rsidP="0087423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251408" w:rsidRPr="00CC5CAB" w:rsidRDefault="003B2A14" w:rsidP="00BF5649">
            <w:pPr>
              <w:spacing w:after="160" w:line="259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  <w:lastRenderedPageBreak/>
              <w:t>100%</w:t>
            </w:r>
          </w:p>
        </w:tc>
      </w:tr>
      <w:tr w:rsidR="00812B8F" w:rsidRPr="00CC5CAB" w:rsidTr="000E7004">
        <w:trPr>
          <w:trHeight w:val="70"/>
        </w:trPr>
        <w:tc>
          <w:tcPr>
            <w:tcW w:w="2553" w:type="dxa"/>
            <w:vAlign w:val="center"/>
          </w:tcPr>
          <w:p w:rsidR="00812B8F" w:rsidRPr="00CC5CAB" w:rsidRDefault="00812B8F" w:rsidP="00A1531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2B8F" w:rsidRPr="00CC5CAB" w:rsidRDefault="00812B8F" w:rsidP="00812B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C5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2.2.  Прилагане на Схема за държавна помощ за компенсиране на загуби вследствие на неблагоприятни климатични условия.                    </w:t>
            </w:r>
          </w:p>
        </w:tc>
        <w:tc>
          <w:tcPr>
            <w:tcW w:w="2268" w:type="dxa"/>
          </w:tcPr>
          <w:p w:rsidR="00812B8F" w:rsidRPr="00527899" w:rsidRDefault="00812B8F" w:rsidP="00812B8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4A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2.2.2.Брой подпомогнати </w:t>
            </w:r>
            <w:r w:rsidRPr="005278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земеделски стопани по интервенции, свързани с управлението на риска в аграрния отрасъл.</w:t>
            </w:r>
          </w:p>
          <w:p w:rsidR="00812B8F" w:rsidRPr="00CC5CAB" w:rsidRDefault="00812B8F" w:rsidP="00A1531C">
            <w:pPr>
              <w:rPr>
                <w:rFonts w:ascii="Times New Roman" w:hAnsi="Times New Roman" w:cs="Times New Roman"/>
                <w:color w:val="70AD47" w:themeColor="accent6"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</w:tcPr>
          <w:p w:rsidR="00812B8F" w:rsidRPr="0033646F" w:rsidRDefault="007164AF" w:rsidP="007452E1">
            <w:pPr>
              <w:spacing w:after="160" w:line="259" w:lineRule="auto"/>
              <w:ind w:right="181" w:firstLine="113"/>
              <w:jc w:val="both"/>
              <w:rPr>
                <w:rFonts w:ascii="Times New Roman" w:hAnsi="Times New Roman" w:cs="Times New Roman"/>
                <w:color w:val="70AD47" w:themeColor="accent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2.2.2.</w:t>
            </w:r>
            <w:r w:rsidR="00527899" w:rsidRPr="005B0A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Брой подпомогна</w:t>
            </w:r>
            <w:r w:rsidR="005B0A78" w:rsidRPr="005B0A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 земеделски</w:t>
            </w:r>
            <w:r w:rsidR="00624A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стопани през 2022г. – 69 броя </w:t>
            </w:r>
          </w:p>
        </w:tc>
        <w:tc>
          <w:tcPr>
            <w:tcW w:w="5669" w:type="dxa"/>
          </w:tcPr>
          <w:p w:rsidR="00F63F97" w:rsidRPr="000E7004" w:rsidRDefault="007164AF" w:rsidP="007736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2.2.2. </w:t>
            </w:r>
            <w:r w:rsidR="00F36E42" w:rsidRPr="000E7004">
              <w:rPr>
                <w:rFonts w:ascii="Times New Roman" w:hAnsi="Times New Roman" w:cs="Times New Roman"/>
                <w:sz w:val="18"/>
                <w:szCs w:val="18"/>
              </w:rPr>
              <w:t>През 2023г., земеделските стопани кандидатстват за подпомагане пред ДФ „Земеделие”, за Държавна помощ с регистрационен номер SA.42510(2015N) за компенсиране на щетите по земеделските култури, причинени от неблагоприятни климатични събития, които могат да бъдат приравнени на природно бедствие, за площи заети със земеделски култури.</w:t>
            </w:r>
          </w:p>
          <w:p w:rsidR="00812B8F" w:rsidRPr="000E7004" w:rsidRDefault="001A58DD" w:rsidP="001A58D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7004">
              <w:rPr>
                <w:rFonts w:ascii="Times New Roman" w:hAnsi="Times New Roman" w:cs="Times New Roman"/>
                <w:sz w:val="18"/>
                <w:szCs w:val="18"/>
              </w:rPr>
              <w:t xml:space="preserve">В изпълнение на Заповед № РД 09-78/08.02.2018 г. на министъра на земеделието, храните и горите, в ОД “З“ Бургас работят Експертни комисии към всяка ОСЗ, сформирани със Заповеди № РД 04-57/15.03.2023 г. и №РД 04-1162/15.09.2023 г. на директора на ОД „Земеделие” Бургас. За територията на областта са издадени общо </w:t>
            </w:r>
            <w:r w:rsidRPr="00D07AD2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 xml:space="preserve">26 бр. констативни протоколи </w:t>
            </w:r>
            <w:r w:rsidR="00624A95" w:rsidRPr="00D07AD2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на</w:t>
            </w:r>
            <w:r w:rsidRPr="00D07AD2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 xml:space="preserve"> 76 бр. земеделски стопани, от които 5 бр. за пропаднали площи на 100% площи в резултат на неблагоприятно климатично събитие</w:t>
            </w:r>
            <w:r w:rsidRPr="000E70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7AD2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–„Наводнение</w:t>
            </w:r>
            <w:r w:rsidRPr="000E7004">
              <w:rPr>
                <w:rFonts w:ascii="Times New Roman" w:hAnsi="Times New Roman" w:cs="Times New Roman"/>
                <w:sz w:val="18"/>
                <w:szCs w:val="18"/>
              </w:rPr>
              <w:t xml:space="preserve">“ и обявено бедствено положение със заповеди РД 01-710/05.09.2023г. и РД 01-711/05.09.2023 г. на кмета на община Царево при полски култури  и зеленчуци на  площи от 9,55 ха и </w:t>
            </w:r>
            <w:r w:rsidRPr="005D6D45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21 бр. за пропаднали площи на 100%, в резултат на неблагоприятно климатично събитие – слана при  овощни култури  на площи от 231,83 ха.</w:t>
            </w:r>
            <w:r w:rsidRPr="000E7004">
              <w:rPr>
                <w:rFonts w:ascii="Times New Roman" w:hAnsi="Times New Roman" w:cs="Times New Roman"/>
                <w:sz w:val="18"/>
                <w:szCs w:val="18"/>
              </w:rPr>
              <w:t xml:space="preserve"> През текущата година са издадени  общо 34 бр. обикновени протоколи, за нанесени щети от неблагоприятни климатични събития - слана при овощни и измръзване при полски култури. Засегнатите площи възлизат на 33,38 ха. </w:t>
            </w:r>
          </w:p>
        </w:tc>
        <w:tc>
          <w:tcPr>
            <w:tcW w:w="992" w:type="dxa"/>
          </w:tcPr>
          <w:p w:rsidR="00812B8F" w:rsidRPr="00CC5CAB" w:rsidRDefault="00812B8F" w:rsidP="00BF5649">
            <w:pPr>
              <w:spacing w:after="160" w:line="259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12B8F" w:rsidRPr="00CC5CAB" w:rsidTr="000E7004">
        <w:trPr>
          <w:trHeight w:val="2117"/>
        </w:trPr>
        <w:tc>
          <w:tcPr>
            <w:tcW w:w="2553" w:type="dxa"/>
            <w:vAlign w:val="center"/>
          </w:tcPr>
          <w:p w:rsidR="00812B8F" w:rsidRPr="00CC5CAB" w:rsidRDefault="00812B8F" w:rsidP="00A1531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2B8F" w:rsidRPr="001A58DD" w:rsidRDefault="001A58DD" w:rsidP="00812B8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  <w:r w:rsidR="00812B8F" w:rsidRPr="001A58D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 Прилагане на други държавни помощи, с цел преодоляване на кризисни ситуации в земеделието.</w:t>
            </w:r>
          </w:p>
          <w:p w:rsidR="00812B8F" w:rsidRPr="001A58DD" w:rsidRDefault="00812B8F" w:rsidP="00812B8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3C4D41" w:rsidRPr="001A58DD" w:rsidRDefault="001A58DD" w:rsidP="001A58D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  <w:r w:rsidRPr="001A58D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3.1. Подмярка 22.1 ”Извънредно временно подпомагане за земеделски стопани, които са особено засегнати от последиците от руското нашествие в Украйна”.</w:t>
            </w:r>
          </w:p>
        </w:tc>
        <w:tc>
          <w:tcPr>
            <w:tcW w:w="2411" w:type="dxa"/>
          </w:tcPr>
          <w:p w:rsidR="005B0A78" w:rsidRDefault="001A58DD" w:rsidP="005B0A78">
            <w:pPr>
              <w:spacing w:after="160" w:line="259" w:lineRule="auto"/>
              <w:ind w:right="18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2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Брой подпомогнати </w:t>
            </w:r>
            <w:r w:rsidR="00BB14DD" w:rsidRPr="00D32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земеделски стопани през 2022г.-</w:t>
            </w:r>
            <w:r w:rsidR="005B0A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812B8F" w:rsidRDefault="005B0A78" w:rsidP="005B0A78">
            <w:pPr>
              <w:spacing w:after="160" w:line="259" w:lineRule="auto"/>
              <w:ind w:right="18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срок на прием </w:t>
            </w:r>
            <w:r w:rsidR="00D3240D" w:rsidRPr="00D32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01.09-16.09.2022 г.</w:t>
            </w:r>
          </w:p>
          <w:p w:rsidR="005B0A78" w:rsidRPr="00D3240D" w:rsidRDefault="005B0A78" w:rsidP="005B0A78">
            <w:pPr>
              <w:spacing w:after="160" w:line="259" w:lineRule="auto"/>
              <w:ind w:right="18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B0A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приети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общо заявления за областта –2499</w:t>
            </w:r>
          </w:p>
        </w:tc>
        <w:tc>
          <w:tcPr>
            <w:tcW w:w="5669" w:type="dxa"/>
          </w:tcPr>
          <w:p w:rsidR="000E7004" w:rsidRDefault="001A58DD" w:rsidP="001A58D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58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срок на прием- 08.03.2023 г.- 17.03.2023 г. </w:t>
            </w:r>
          </w:p>
          <w:p w:rsidR="001A58DD" w:rsidRPr="00D07AD2" w:rsidRDefault="001A58DD" w:rsidP="001A58DD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</w:pPr>
            <w:r w:rsidRPr="001A58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приети заявления общо за областта </w:t>
            </w:r>
            <w:r w:rsidRPr="00D07A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>– 393 бр.</w:t>
            </w:r>
          </w:p>
          <w:p w:rsidR="00812B8F" w:rsidRPr="001A58DD" w:rsidRDefault="00812B8F" w:rsidP="001A58D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12B8F" w:rsidRPr="00CC5CAB" w:rsidRDefault="003B2A14" w:rsidP="00BF5649">
            <w:pPr>
              <w:spacing w:after="160" w:line="259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</w:tr>
      <w:tr w:rsidR="00812B8F" w:rsidRPr="00CC5CAB" w:rsidTr="000E7004">
        <w:trPr>
          <w:trHeight w:val="841"/>
        </w:trPr>
        <w:tc>
          <w:tcPr>
            <w:tcW w:w="2553" w:type="dxa"/>
            <w:vAlign w:val="center"/>
          </w:tcPr>
          <w:p w:rsidR="00812B8F" w:rsidRPr="00CC5CAB" w:rsidRDefault="00812B8F" w:rsidP="00A1531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2B8F" w:rsidRPr="001A58DD" w:rsidRDefault="00812B8F" w:rsidP="00812B8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812B8F" w:rsidRPr="001A58DD" w:rsidRDefault="001A58DD" w:rsidP="001A58D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  <w:r w:rsidRPr="001A58D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3.2.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A58D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Схема за държавна помощ „Помощ в подкрепа на ликвидността на земеделските стопани за преодоляване на негативното икономическо въздействие на руската агресия срещу Украйна” </w:t>
            </w:r>
          </w:p>
        </w:tc>
        <w:tc>
          <w:tcPr>
            <w:tcW w:w="2411" w:type="dxa"/>
          </w:tcPr>
          <w:p w:rsidR="005B0A78" w:rsidRDefault="001A58DD" w:rsidP="005B0A78">
            <w:pPr>
              <w:spacing w:after="160" w:line="259" w:lineRule="auto"/>
              <w:ind w:right="18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2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Брой подпо</w:t>
            </w:r>
            <w:r w:rsidR="000809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могнати земеделски стопани през </w:t>
            </w:r>
            <w:r w:rsidR="005B0A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2022г – </w:t>
            </w:r>
          </w:p>
          <w:p w:rsidR="00812B8F" w:rsidRDefault="005B0A78" w:rsidP="005B0A78">
            <w:pPr>
              <w:spacing w:after="160" w:line="259" w:lineRule="auto"/>
              <w:ind w:right="18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срок на прием </w:t>
            </w:r>
            <w:r w:rsidR="00D3240D" w:rsidRPr="00D32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22.11-05.12.2022 г.</w:t>
            </w:r>
          </w:p>
          <w:p w:rsidR="005B0A78" w:rsidRPr="00D3240D" w:rsidRDefault="005B0A78" w:rsidP="005B0A78">
            <w:pPr>
              <w:spacing w:after="160" w:line="259" w:lineRule="auto"/>
              <w:ind w:right="18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B0A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приети общо заявления за областта –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1997 бр.</w:t>
            </w:r>
          </w:p>
        </w:tc>
        <w:tc>
          <w:tcPr>
            <w:tcW w:w="5669" w:type="dxa"/>
          </w:tcPr>
          <w:p w:rsidR="000E7004" w:rsidRDefault="001A58DD" w:rsidP="00812B8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58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срок на прие</w:t>
            </w:r>
            <w:r w:rsidR="000E70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 – 03.04.2023 г.-13.04.2023 г.</w:t>
            </w:r>
          </w:p>
          <w:p w:rsidR="00812B8F" w:rsidRDefault="001A58DD" w:rsidP="00812B8F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</w:pPr>
            <w:r w:rsidRPr="001A58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приети общо заявления за областта </w:t>
            </w:r>
            <w:r w:rsidRPr="00D07A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>– 2</w:t>
            </w:r>
            <w:r w:rsidR="000E7004" w:rsidRPr="00D07A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  <w:r w:rsidRPr="00D07AD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>385 бр.</w:t>
            </w:r>
          </w:p>
          <w:p w:rsidR="0068711C" w:rsidRDefault="0068711C" w:rsidP="00812B8F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</w:pPr>
          </w:p>
          <w:p w:rsidR="0068711C" w:rsidRDefault="0068711C" w:rsidP="00812B8F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</w:pPr>
          </w:p>
          <w:p w:rsidR="0068711C" w:rsidRDefault="0068711C" w:rsidP="00812B8F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</w:pPr>
          </w:p>
          <w:p w:rsidR="0068711C" w:rsidRDefault="0068711C" w:rsidP="00812B8F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</w:pPr>
          </w:p>
          <w:p w:rsidR="0068711C" w:rsidRDefault="0068711C" w:rsidP="00812B8F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</w:pPr>
          </w:p>
          <w:p w:rsidR="0068711C" w:rsidRDefault="0068711C" w:rsidP="00812B8F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</w:pPr>
          </w:p>
          <w:p w:rsidR="0068711C" w:rsidRDefault="0068711C" w:rsidP="00812B8F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</w:pPr>
          </w:p>
          <w:p w:rsidR="0068711C" w:rsidRDefault="0068711C" w:rsidP="00812B8F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</w:pPr>
          </w:p>
          <w:p w:rsidR="0068711C" w:rsidRDefault="0068711C" w:rsidP="00812B8F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</w:pPr>
          </w:p>
          <w:p w:rsidR="0068711C" w:rsidRPr="001A58DD" w:rsidRDefault="0068711C" w:rsidP="00812B8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12B8F" w:rsidRPr="00CC5CAB" w:rsidRDefault="003B2A14" w:rsidP="00BF5649">
            <w:pPr>
              <w:spacing w:after="160" w:line="259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  <w:lastRenderedPageBreak/>
              <w:t>100%</w:t>
            </w:r>
          </w:p>
        </w:tc>
      </w:tr>
      <w:tr w:rsidR="0000760C" w:rsidRPr="00CC5CAB" w:rsidTr="000E7004">
        <w:trPr>
          <w:trHeight w:val="2967"/>
        </w:trPr>
        <w:tc>
          <w:tcPr>
            <w:tcW w:w="2553" w:type="dxa"/>
            <w:vAlign w:val="center"/>
          </w:tcPr>
          <w:p w:rsidR="00A1531C" w:rsidRPr="00CC5CAB" w:rsidRDefault="00A1531C" w:rsidP="00282F5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1531C" w:rsidRPr="00CC5CAB" w:rsidRDefault="00A1531C" w:rsidP="00282F5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1531C" w:rsidRPr="00CC5CAB" w:rsidRDefault="00A1531C" w:rsidP="00282F5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1531C" w:rsidRPr="00CC5CAB" w:rsidRDefault="00A1531C" w:rsidP="00282F5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1531C" w:rsidRPr="00CC5CAB" w:rsidRDefault="00A1531C" w:rsidP="00282F5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1531C" w:rsidRPr="00CC5CAB" w:rsidRDefault="00A1531C" w:rsidP="00282F5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8D17C4" w:rsidRPr="00CC5CAB" w:rsidRDefault="008D17C4" w:rsidP="00282F5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A1531C" w:rsidRPr="001A58DD" w:rsidRDefault="00A1531C" w:rsidP="00282F5B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1531C" w:rsidRPr="001A58DD" w:rsidRDefault="00A1531C" w:rsidP="00A1531C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1531C" w:rsidRPr="001A58DD" w:rsidRDefault="00A1531C" w:rsidP="00A1531C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1531C" w:rsidRPr="001A58DD" w:rsidRDefault="00A1531C" w:rsidP="00A1531C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1531C" w:rsidRPr="001A58DD" w:rsidRDefault="00A1531C" w:rsidP="00A1531C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1531C" w:rsidRPr="001A58DD" w:rsidRDefault="00A1531C" w:rsidP="00282F5B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D17C4" w:rsidRPr="001A58DD" w:rsidRDefault="008D17C4" w:rsidP="0059741D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8D17C4" w:rsidRPr="001A58DD" w:rsidRDefault="001A58DD" w:rsidP="000E700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  <w:r w:rsidRPr="001A58D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3.3.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</w:t>
            </w:r>
            <w:r w:rsidRPr="001A58D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хема за държавна помощ „Помощ в подкрепа на ликвидността на земеделските стопани за преодоляване на негативното икономическо въздействие на руската агресия срещу Украйна”</w:t>
            </w:r>
          </w:p>
        </w:tc>
        <w:tc>
          <w:tcPr>
            <w:tcW w:w="2411" w:type="dxa"/>
          </w:tcPr>
          <w:p w:rsidR="00B00C5A" w:rsidRPr="001A58DD" w:rsidRDefault="005B0A78" w:rsidP="0033646F">
            <w:pPr>
              <w:spacing w:after="160" w:line="259" w:lineRule="auto"/>
              <w:ind w:right="181"/>
              <w:jc w:val="both"/>
              <w:rPr>
                <w:rFonts w:ascii="Times New Roman" w:hAnsi="Times New Roman" w:cs="Times New Roman"/>
                <w:color w:val="70AD47" w:themeColor="accent6"/>
                <w:sz w:val="20"/>
                <w:szCs w:val="20"/>
                <w:lang w:eastAsia="en-US"/>
              </w:rPr>
            </w:pPr>
            <w:r w:rsidRPr="005B0A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Брой подпомогнати земеделски стопани през 2022г.</w:t>
            </w:r>
            <w:r w:rsidR="00624A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</w:t>
            </w:r>
            <w:r w:rsidRPr="005B0A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 броя</w:t>
            </w:r>
          </w:p>
        </w:tc>
        <w:tc>
          <w:tcPr>
            <w:tcW w:w="5669" w:type="dxa"/>
          </w:tcPr>
          <w:p w:rsidR="000E7004" w:rsidRDefault="001A58DD" w:rsidP="00282F5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A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срок на </w:t>
            </w:r>
            <w:r w:rsidR="00D3240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допълнителен </w:t>
            </w:r>
            <w:r w:rsidRPr="001A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прие</w:t>
            </w:r>
            <w:r w:rsidR="000E700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 – 15.05.2023 г.-19.05.2023 г.</w:t>
            </w:r>
          </w:p>
          <w:p w:rsidR="00A1531C" w:rsidRPr="00D07AD2" w:rsidRDefault="001A58DD" w:rsidP="00282F5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1A58D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приети общо заявления за областта </w:t>
            </w:r>
            <w:r w:rsidRPr="00D07AD2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  <w:lang w:eastAsia="en-US"/>
              </w:rPr>
              <w:t>– 36 бр.</w:t>
            </w:r>
          </w:p>
          <w:p w:rsidR="008D17C4" w:rsidRPr="00CC5CAB" w:rsidRDefault="008D17C4" w:rsidP="00282F5B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D17C4" w:rsidRPr="00CC5CAB" w:rsidRDefault="008D17C4" w:rsidP="00BF5649">
            <w:pPr>
              <w:spacing w:after="160" w:line="259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CC5CA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7164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  <w:t>00%</w:t>
            </w:r>
          </w:p>
        </w:tc>
      </w:tr>
      <w:tr w:rsidR="00A53333" w:rsidRPr="00CC5CAB" w:rsidTr="000E7004">
        <w:trPr>
          <w:trHeight w:val="53"/>
        </w:trPr>
        <w:tc>
          <w:tcPr>
            <w:tcW w:w="2553" w:type="dxa"/>
          </w:tcPr>
          <w:p w:rsidR="00A53333" w:rsidRPr="0033646F" w:rsidRDefault="00A53333" w:rsidP="00624A95">
            <w:pPr>
              <w:pStyle w:val="af2"/>
              <w:ind w:left="34" w:right="37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64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33646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 Ефективна координация между структурите на министерството на земеделието и ОД “З“ Бургас за успешно стартиране на изпълнението на Стратегическия план за развитие на земеделието и селските райони 2023-2027 г. и прилагане на предвидените в него за Кампания '2023 интервенции за подкрепа на земеделските стопани с директни плащания</w:t>
            </w:r>
          </w:p>
          <w:p w:rsidR="00A53333" w:rsidRPr="0033646F" w:rsidRDefault="00A53333" w:rsidP="00A53333">
            <w:pPr>
              <w:pStyle w:val="af2"/>
              <w:ind w:left="-108" w:right="-24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53333" w:rsidRPr="0033646F" w:rsidRDefault="00A53333" w:rsidP="00A53333">
            <w:pPr>
              <w:pStyle w:val="af2"/>
              <w:ind w:left="-108" w:right="-24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A53333" w:rsidRPr="0033646F" w:rsidRDefault="00A53333" w:rsidP="00624A95">
            <w:pPr>
              <w:spacing w:after="160" w:line="259" w:lineRule="auto"/>
              <w:ind w:firstLine="10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64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3.1.Създаване на организация за провеждане на информационни кампании за ЗС и експерти от ОД "З" Бургас относно новостите в националното законодателство в областта на земеделието. </w:t>
            </w:r>
          </w:p>
        </w:tc>
        <w:tc>
          <w:tcPr>
            <w:tcW w:w="2268" w:type="dxa"/>
          </w:tcPr>
          <w:p w:rsidR="00A53333" w:rsidRPr="0033646F" w:rsidRDefault="0033646F" w:rsidP="00A53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336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646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 информационни кампании относно новостите в националното законодателство в областта на земеделието.                                                                        </w:t>
            </w:r>
            <w:r w:rsidR="00A53333" w:rsidRPr="0033646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2411" w:type="dxa"/>
          </w:tcPr>
          <w:p w:rsidR="00A53333" w:rsidRPr="0033646F" w:rsidRDefault="0033646F" w:rsidP="00336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53333" w:rsidRPr="00336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3646F">
              <w:rPr>
                <w:rFonts w:ascii="Times New Roman" w:hAnsi="Times New Roman" w:cs="Times New Roman"/>
                <w:sz w:val="20"/>
                <w:szCs w:val="20"/>
              </w:rPr>
              <w:t xml:space="preserve">.Проведени информационни кампании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бр.</w:t>
            </w:r>
          </w:p>
        </w:tc>
        <w:tc>
          <w:tcPr>
            <w:tcW w:w="5669" w:type="dxa"/>
          </w:tcPr>
          <w:p w:rsidR="0033646F" w:rsidRPr="0033646F" w:rsidRDefault="000E7004" w:rsidP="0033646F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3.1.</w:t>
            </w:r>
            <w:r w:rsidR="0033646F" w:rsidRPr="00336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 цел осигуряване на публичност на водената от МЗм политика по предоставяне на актуална информация по различните интервенции, </w:t>
            </w:r>
            <w:r w:rsidR="00336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разписани в Стратегическия план</w:t>
            </w:r>
            <w:r w:rsidR="0033646F" w:rsidRPr="00336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336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</w:t>
            </w:r>
            <w:r w:rsidR="0033646F" w:rsidRPr="00336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запознаване на земеделските стопани с условията за прилагането на инструментите по него, Областна дирекция „Земеделие“ Бургас подпомогна организацията, участва с експертите от ОСЗ и ОД “З“ Бургас и осигури присъствието на земеделските стопани от област Бургас на посочените по - долу информационни кампании както следва:</w:t>
            </w:r>
          </w:p>
          <w:p w:rsidR="0033646F" w:rsidRPr="0033646F" w:rsidRDefault="0033646F" w:rsidP="0033646F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36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     Информационен Семинар, организиран </w:t>
            </w:r>
            <w:r w:rsidR="00D07A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от ОД “З“ Бургас </w:t>
            </w:r>
            <w:r w:rsidRPr="00336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 проведен на 23.11.2022г.от  Българският фермерски съюз, с експерти от МЗм на тема „Стратегически план за развитие на земеделието и селските райони и предстояща Кампания директни плащания 2023 г.“;</w:t>
            </w:r>
          </w:p>
          <w:p w:rsidR="0033646F" w:rsidRPr="0033646F" w:rsidRDefault="0033646F" w:rsidP="0033646F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36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Националната информационна кампания на Министерството на земеделието за Стратегическия план, проведена на 13.02.23 г. Ямбол за земеделски стопани от областите Бургас, Сливен и Ямбол;</w:t>
            </w:r>
          </w:p>
          <w:p w:rsidR="0033646F" w:rsidRPr="0033646F" w:rsidRDefault="009C412A" w:rsidP="0033646F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</w:t>
            </w:r>
            <w:r w:rsidR="0033646F" w:rsidRPr="00336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Семинар на тема „Стратегически план за развитие на земеделието и селските райони и предстояща Кампания директни плащания 2023 г.“, организиран от </w:t>
            </w:r>
            <w:r w:rsidR="00D07A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ОД“З“ Б</w:t>
            </w:r>
            <w:r w:rsidR="0083245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ургас и </w:t>
            </w:r>
            <w:r w:rsidR="00D07A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33646F" w:rsidRPr="00336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НССЗ, който се проведе на 28.02.2023г. с експерти от НССЗ-офис Бургас;</w:t>
            </w:r>
          </w:p>
          <w:p w:rsidR="00A53333" w:rsidRPr="00CC5CAB" w:rsidRDefault="009C412A" w:rsidP="00A5333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</w:t>
            </w:r>
            <w:r w:rsidR="0033646F" w:rsidRPr="00336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Информационен семинар по Стратегическия план - „Очаквания към старта на Кампания 2023 – възможности и </w:t>
            </w:r>
            <w:r w:rsidR="0033646F" w:rsidRPr="00336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основни предизвикателства за агросектора“, проведен през март, като част от Национална информационна кампания за възможностите за подкрепа на земеделските стопани, организи</w:t>
            </w:r>
            <w:r w:rsidR="00D07A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ран от Български фермерски съюз и Областна дирекция „Земеделие“ Бургас.</w:t>
            </w:r>
          </w:p>
        </w:tc>
        <w:tc>
          <w:tcPr>
            <w:tcW w:w="992" w:type="dxa"/>
          </w:tcPr>
          <w:p w:rsidR="00A53333" w:rsidRPr="00CC5CAB" w:rsidRDefault="00A53333" w:rsidP="00A53333">
            <w:pPr>
              <w:spacing w:after="160" w:line="259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CC5CA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  <w:lastRenderedPageBreak/>
              <w:t>1</w:t>
            </w:r>
            <w:r w:rsidR="003B2A1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  <w:t>00%</w:t>
            </w:r>
          </w:p>
        </w:tc>
      </w:tr>
      <w:tr w:rsidR="0000760C" w:rsidRPr="00CC5CAB" w:rsidTr="000E7004">
        <w:trPr>
          <w:trHeight w:val="870"/>
        </w:trPr>
        <w:tc>
          <w:tcPr>
            <w:tcW w:w="2553" w:type="dxa"/>
          </w:tcPr>
          <w:p w:rsidR="008D17C4" w:rsidRPr="00CC5CAB" w:rsidRDefault="008D17C4" w:rsidP="00BF5649">
            <w:pPr>
              <w:pStyle w:val="af2"/>
              <w:ind w:left="-108" w:right="-243"/>
              <w:rPr>
                <w:rFonts w:ascii="Times New Roman" w:hAnsi="Times New Roman" w:cs="Times New Roman"/>
                <w:color w:val="70AD47" w:themeColor="accent6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8D17C4" w:rsidRPr="0033646F" w:rsidRDefault="0018740F" w:rsidP="00BF5649">
            <w:pPr>
              <w:spacing w:after="160" w:line="259" w:lineRule="auto"/>
              <w:ind w:left="-104" w:firstLine="10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64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3.2.</w:t>
            </w:r>
            <w:r w:rsidR="00477EEB" w:rsidRPr="003364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Коректно регистриране и предаване в срок на правно основание от ОСЗ и ОД"З" Бургас към МЗм.</w:t>
            </w:r>
          </w:p>
        </w:tc>
        <w:tc>
          <w:tcPr>
            <w:tcW w:w="2268" w:type="dxa"/>
          </w:tcPr>
          <w:p w:rsidR="008D17C4" w:rsidRPr="0033646F" w:rsidRDefault="000E7004" w:rsidP="00BF56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53333" w:rsidRPr="0033646F">
              <w:rPr>
                <w:rFonts w:ascii="Times New Roman" w:hAnsi="Times New Roman" w:cs="Times New Roman"/>
                <w:sz w:val="20"/>
                <w:szCs w:val="20"/>
              </w:rPr>
              <w:t xml:space="preserve">2.Площ с регистрирани правни основания - 0       </w:t>
            </w:r>
          </w:p>
        </w:tc>
        <w:tc>
          <w:tcPr>
            <w:tcW w:w="2411" w:type="dxa"/>
          </w:tcPr>
          <w:p w:rsidR="008D17C4" w:rsidRPr="0033646F" w:rsidRDefault="000E7004" w:rsidP="00BF56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  <w:r w:rsidR="00A53333" w:rsidRPr="003364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A53333" w:rsidRPr="006440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.Площ от територията на област Бургас с регистрирани правни основания за ползване на земеделски територии.</w:t>
            </w:r>
          </w:p>
        </w:tc>
        <w:tc>
          <w:tcPr>
            <w:tcW w:w="5669" w:type="dxa"/>
          </w:tcPr>
          <w:p w:rsidR="008D17C4" w:rsidRDefault="000E7004" w:rsidP="0064404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3.2. Общинските служби по земеделие</w:t>
            </w:r>
            <w:r w:rsidR="000A69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тринайсетте общини</w:t>
            </w:r>
            <w:r w:rsidR="00624A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 Бургаска област</w:t>
            </w:r>
            <w:r w:rsidR="000A69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през 2023г.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0A69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</w:t>
            </w:r>
            <w:r w:rsidR="000A697B" w:rsidRPr="000A69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оректно </w:t>
            </w:r>
            <w:r w:rsidR="000A69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извърши</w:t>
            </w:r>
            <w:r w:rsidR="006440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</w:t>
            </w:r>
            <w:r w:rsidR="000A69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дейностите по поетапно</w:t>
            </w:r>
            <w:r w:rsidR="000A697B" w:rsidRPr="000A69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предаване на </w:t>
            </w:r>
            <w:r w:rsidR="006440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регистрираното </w:t>
            </w:r>
            <w:r w:rsidR="000A697B" w:rsidRPr="000A69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правно основание</w:t>
            </w:r>
            <w:r w:rsidR="006440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към ОД “З</w:t>
            </w:r>
            <w:r w:rsidR="00624A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емеделие</w:t>
            </w:r>
            <w:r w:rsidR="006440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“ през периода на кампания Директни плащания 2023г., като след извършен постоянен </w:t>
            </w:r>
            <w:r w:rsidR="00624A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 </w:t>
            </w:r>
            <w:r w:rsidR="006440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стриктен контрол от страна на </w:t>
            </w:r>
            <w:r w:rsidR="000A697B" w:rsidRPr="000A69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</w:t>
            </w:r>
            <w:r w:rsidR="006440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"З" Бургас, същото бе предадено към МЗХ коректно и в срок</w:t>
            </w:r>
            <w:r w:rsidR="000A697B" w:rsidRPr="000A69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644045" w:rsidRPr="0033646F" w:rsidRDefault="008B7990" w:rsidP="008B799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 </w:t>
            </w:r>
            <w:r w:rsidR="00ED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база </w:t>
            </w:r>
            <w:r w:rsidR="00ED4F10" w:rsidRPr="005D6D4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>коректно</w:t>
            </w:r>
            <w:r w:rsidRPr="005D6D4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 xml:space="preserve"> предадени правни основания са заявени - 220</w:t>
            </w:r>
            <w:r w:rsidRPr="00950FCD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908. 22</w:t>
            </w:r>
            <w:r w:rsidR="00ED4F10" w:rsidRPr="00950FCD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950FCD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ха п</w:t>
            </w:r>
            <w:r w:rsidR="00644045" w:rsidRPr="00950FCD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лощ</w:t>
            </w:r>
            <w:r w:rsidR="00644045" w:rsidRPr="006440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от територията на област Бургас </w:t>
            </w:r>
            <w:r w:rsidR="006440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към 21 юли 2023г.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 </w:t>
            </w:r>
            <w:r w:rsidR="00ED4F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интервенциите за кандидатстване по Кампания Директни плащания 2023г..</w:t>
            </w:r>
          </w:p>
        </w:tc>
        <w:tc>
          <w:tcPr>
            <w:tcW w:w="992" w:type="dxa"/>
          </w:tcPr>
          <w:p w:rsidR="008D17C4" w:rsidRPr="00CC5CAB" w:rsidRDefault="008D17C4" w:rsidP="00BF5649">
            <w:pPr>
              <w:spacing w:after="160" w:line="259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CC5CA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3B2A1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  <w:t>00%</w:t>
            </w:r>
          </w:p>
        </w:tc>
      </w:tr>
      <w:tr w:rsidR="00477EEB" w:rsidRPr="00CC5CAB" w:rsidTr="000E7004">
        <w:trPr>
          <w:trHeight w:val="870"/>
        </w:trPr>
        <w:tc>
          <w:tcPr>
            <w:tcW w:w="2553" w:type="dxa"/>
          </w:tcPr>
          <w:p w:rsidR="00477EEB" w:rsidRPr="00CC5CAB" w:rsidRDefault="00477EEB" w:rsidP="00BF5649">
            <w:pPr>
              <w:pStyle w:val="af2"/>
              <w:ind w:left="-108" w:right="-243"/>
              <w:rPr>
                <w:rFonts w:ascii="Times New Roman" w:hAnsi="Times New Roman" w:cs="Times New Roman"/>
                <w:color w:val="70AD47" w:themeColor="accent6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77EEB" w:rsidRPr="0033646F" w:rsidRDefault="00477EEB" w:rsidP="00BF5649">
            <w:pPr>
              <w:spacing w:after="160" w:line="259" w:lineRule="auto"/>
              <w:ind w:left="-104" w:firstLine="10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64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  <w:r w:rsidR="0018740F" w:rsidRPr="003364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  <w:r w:rsidRPr="003364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Създаване на стриктна  организация за провеждане на кампанията  за подпомагане на площ и за животни  - 2023 г.</w:t>
            </w:r>
          </w:p>
        </w:tc>
        <w:tc>
          <w:tcPr>
            <w:tcW w:w="2268" w:type="dxa"/>
          </w:tcPr>
          <w:p w:rsidR="00477EEB" w:rsidRPr="0033646F" w:rsidRDefault="00A53333" w:rsidP="00BF56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646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5B0A7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33646F">
              <w:rPr>
                <w:rFonts w:ascii="Times New Roman" w:hAnsi="Times New Roman" w:cs="Times New Roman"/>
                <w:sz w:val="20"/>
                <w:szCs w:val="20"/>
              </w:rPr>
              <w:t>Бр. регистрирани заявления -0                     4.площи /ха/ за кампания 2023г. - 0</w:t>
            </w:r>
          </w:p>
        </w:tc>
        <w:tc>
          <w:tcPr>
            <w:tcW w:w="2411" w:type="dxa"/>
          </w:tcPr>
          <w:p w:rsidR="00477EEB" w:rsidRPr="0033646F" w:rsidRDefault="00A53333" w:rsidP="00BF5649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64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  <w:r w:rsidR="005B0A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  <w:r w:rsidRPr="003364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Брой заявления за подпомагане, въведени в ИСАК.</w:t>
            </w:r>
          </w:p>
        </w:tc>
        <w:tc>
          <w:tcPr>
            <w:tcW w:w="5669" w:type="dxa"/>
          </w:tcPr>
          <w:p w:rsidR="000F69AA" w:rsidRPr="00DA60BC" w:rsidRDefault="009C6A0E" w:rsidP="00624A9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364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Кампанията за подаване на заявления за директни плащания през 2023 г. за първи път се прилага по новите правила, залегнали в Стратегическия план за периода 2023-2027г., с нова нормативна база, различен начин на ка</w:t>
            </w:r>
            <w:r w:rsidR="003364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ндидатстване и</w:t>
            </w:r>
            <w:r w:rsidR="00B7662C" w:rsidRPr="003364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нови интервенции.</w:t>
            </w:r>
            <w:r w:rsidR="003364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B7662C" w:rsidRPr="003364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 “Земеделие“ Бургас успешно стартира</w:t>
            </w:r>
            <w:r w:rsidR="006E7CB3" w:rsidRPr="003364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B7662C" w:rsidRPr="003364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изпълнението на Стратегическия план за развитие на земеделието и селските райони 2023-2027 г. и прилагане на предвидените в него за Кампания '2023 интервенции за подкрепа на земеделските стопани с директни плащания</w:t>
            </w:r>
            <w:r w:rsidR="006E7CB3" w:rsidRPr="003364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Създаде</w:t>
            </w:r>
            <w:r w:rsidR="00D07AD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 бе</w:t>
            </w:r>
            <w:r w:rsidR="006E7CB3" w:rsidRPr="003364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364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организация на работа за всяко ОСЗ на територията на област Бургас, съобразно спецификата на всяка община. </w:t>
            </w:r>
            <w:r w:rsidR="00236DC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Въпреки ежедневните трудности по у</w:t>
            </w:r>
            <w:r w:rsidRPr="003364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свояването на Н</w:t>
            </w:r>
            <w:r w:rsidR="000A69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овата нормативна база, която бе променяна многократно и </w:t>
            </w:r>
            <w:r w:rsidRPr="003364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публикувана поетапно почти до края на кампанията, променения няколко пъти срок за подаване и редакция на заявленията за Кампанията с и без санкции, </w:t>
            </w:r>
            <w:r w:rsidR="000A69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което доведе до невъзможност</w:t>
            </w:r>
            <w:r w:rsidRPr="003364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0A69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системата ИСАК да се добавят функционалностите описани в нормативната уредба,</w:t>
            </w:r>
            <w:r w:rsidRPr="003364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236DCD" w:rsidRPr="006440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ОСЗ </w:t>
            </w:r>
            <w:r w:rsidRPr="006440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61867" w:rsidRPr="006440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приеха, обработиха и представиха в срок в Областна дирекция на дър</w:t>
            </w:r>
            <w:r w:rsidR="006440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жавен фонд „Земеделие” Бургас</w:t>
            </w:r>
            <w:r w:rsidR="00761867" w:rsidRPr="006440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61867" w:rsidRPr="005D6D4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>3 370 заявления за единно плащане на площ</w:t>
            </w:r>
            <w:r w:rsidR="00644045" w:rsidRPr="005D6D4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  <w:r w:rsidR="00644045" w:rsidRPr="005D6D45">
              <w:rPr>
                <w:b/>
                <w:i/>
                <w:u w:val="single"/>
              </w:rPr>
              <w:t xml:space="preserve"> </w:t>
            </w:r>
            <w:r w:rsidR="00644045" w:rsidRPr="005D6D4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>на 220 908.22 ха</w:t>
            </w:r>
            <w:r w:rsidR="003B2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което представлява 77.94% </w:t>
            </w:r>
            <w:r w:rsidR="0040134B" w:rsidRPr="006440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 п</w:t>
            </w:r>
            <w:r w:rsidR="006440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риетите заявления през </w:t>
            </w:r>
            <w:r w:rsidR="003B2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2022г..</w:t>
            </w:r>
            <w:r w:rsidR="009767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3B2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Спадът на подадените заявления </w:t>
            </w:r>
            <w:r w:rsidR="009767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 дължи на </w:t>
            </w:r>
            <w:r w:rsidR="00DE53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въвеждане на нови изисквания </w:t>
            </w:r>
            <w:r w:rsidR="00DA60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 кандидатстване по </w:t>
            </w:r>
            <w:r w:rsidR="00DE53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Интервенциите </w:t>
            </w:r>
            <w:r w:rsidR="003B2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 директни плащания </w:t>
            </w:r>
            <w:r w:rsidR="00DE53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 </w:t>
            </w:r>
            <w:r w:rsidR="00624A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2023г.</w:t>
            </w:r>
            <w:r w:rsidR="00DA60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Право на подпомагане по интервенциите за </w:t>
            </w:r>
            <w:r w:rsidR="00DA60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</w:t>
            </w:r>
            <w:r w:rsidR="00DE53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реходна национална помощ за тютюн, необвързана с производството</w:t>
            </w:r>
            <w:r w:rsidR="00DA60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Схема за преходна национална помощ за говеда, необвързана с производството, </w:t>
            </w:r>
            <w:r w:rsidR="00DA60BC" w:rsidRPr="00DA60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Схема за преходна национална помощ за </w:t>
            </w:r>
            <w:r w:rsidR="00DA60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овце-майки или кози майки</w:t>
            </w:r>
            <w:r w:rsidR="00DA60BC" w:rsidRPr="00DA60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необвързана с производството</w:t>
            </w:r>
            <w:r w:rsidR="00DA60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имат </w:t>
            </w:r>
            <w:r w:rsidR="004714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земеделски стопани</w:t>
            </w:r>
            <w:r w:rsidR="003B2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="00DA60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които са вписани в регистъра по чл.7 от ЗПЗП</w:t>
            </w:r>
            <w:r w:rsidR="003B2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което не беше задължително условие за кандидатстване по схемите по Директни плащания 2022г..</w:t>
            </w:r>
            <w:r w:rsidR="005868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4714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 причини са</w:t>
            </w:r>
            <w:r w:rsidR="003B2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624A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прекратяване на дейността</w:t>
            </w:r>
            <w:r w:rsidR="003B2A14" w:rsidRPr="003B2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624A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</w:t>
            </w:r>
            <w:r w:rsidR="003B2A14" w:rsidRPr="003B2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4714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земеделски </w:t>
            </w:r>
            <w:r w:rsidR="003B2A14" w:rsidRPr="003B2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стопани, отглеждащи малък</w:t>
            </w:r>
            <w:r w:rsidR="004714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брой животни, стопанисващи </w:t>
            </w:r>
            <w:r w:rsidR="003B2A14" w:rsidRPr="003B2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по-малко площи</w:t>
            </w:r>
            <w:r w:rsidR="004714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3B2A14" w:rsidRPr="003B2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624A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други са </w:t>
            </w:r>
            <w:r w:rsidR="004714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624A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прехвърлили</w:t>
            </w:r>
            <w:r w:rsidR="003B2A14" w:rsidRPr="003B2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правото на ползване с нови договори към по-крупните арендатори или продават част от земите си.</w:t>
            </w:r>
            <w:r w:rsidR="00DA60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DA60BC" w:rsidRPr="00DA60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477EEB" w:rsidRPr="00CC5CAB" w:rsidRDefault="007164AF" w:rsidP="00BF5649">
            <w:pPr>
              <w:spacing w:after="160" w:line="259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  <w:lastRenderedPageBreak/>
              <w:t>100%</w:t>
            </w:r>
          </w:p>
        </w:tc>
      </w:tr>
      <w:tr w:rsidR="000F06AE" w:rsidRPr="00CC5CAB" w:rsidTr="000E7004">
        <w:trPr>
          <w:trHeight w:val="699"/>
        </w:trPr>
        <w:tc>
          <w:tcPr>
            <w:tcW w:w="2553" w:type="dxa"/>
          </w:tcPr>
          <w:p w:rsidR="000F06AE" w:rsidRPr="00761867" w:rsidRDefault="000F06AE" w:rsidP="000F06AE">
            <w:pPr>
              <w:pStyle w:val="af2"/>
              <w:ind w:left="-108" w:right="-24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618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76186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 Ефективен контрол на производители на зърно, обекти за съхранение, предприятия за преработка на зърно и пристанищния терминал.</w:t>
            </w:r>
          </w:p>
        </w:tc>
        <w:tc>
          <w:tcPr>
            <w:tcW w:w="2126" w:type="dxa"/>
          </w:tcPr>
          <w:p w:rsidR="000F06AE" w:rsidRPr="00761867" w:rsidRDefault="000F06AE" w:rsidP="00646ECA">
            <w:pPr>
              <w:spacing w:after="160" w:line="259" w:lineRule="auto"/>
              <w:ind w:left="-104" w:firstLine="10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618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4.1.Изготвяне на месечни справки за налично количество зърно в обекти за съхранение на зърно,  вписани в регистъра на МЗХ, тримесечна справка за преработени количества зърно и годишна за количеството произведено зърно от ЗС на площ 5 и повече дка.</w:t>
            </w:r>
          </w:p>
          <w:p w:rsidR="000F06AE" w:rsidRPr="00761867" w:rsidRDefault="000F06AE" w:rsidP="0040134B">
            <w:pPr>
              <w:spacing w:after="160" w:line="259" w:lineRule="auto"/>
              <w:ind w:left="-104" w:firstLine="10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0F06AE" w:rsidRPr="00646ECA" w:rsidRDefault="000F06AE" w:rsidP="000F06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ECA">
              <w:rPr>
                <w:rFonts w:ascii="Times New Roman" w:hAnsi="Times New Roman" w:cs="Times New Roman"/>
                <w:sz w:val="18"/>
                <w:szCs w:val="18"/>
              </w:rPr>
              <w:t>4.1.1.Брой приети  декларации за количеството произведено зърно от земеделски стопани, произвеждащи зърно на обща площ от 5 или повече декара.</w:t>
            </w:r>
          </w:p>
          <w:p w:rsidR="000F06AE" w:rsidRPr="00646ECA" w:rsidRDefault="000F06AE" w:rsidP="000F06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E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4.1.</w:t>
            </w:r>
            <w:r w:rsidRPr="00646ECA">
              <w:rPr>
                <w:rFonts w:ascii="Times New Roman" w:hAnsi="Times New Roman" w:cs="Times New Roman"/>
                <w:sz w:val="18"/>
                <w:szCs w:val="18"/>
              </w:rPr>
              <w:t>2. Брой приети декларации за местата за съхранение и наличното количество зърно в тях.</w:t>
            </w:r>
          </w:p>
          <w:p w:rsidR="000F06AE" w:rsidRPr="00646ECA" w:rsidRDefault="000F06AE" w:rsidP="000F06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E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4.1.</w:t>
            </w:r>
            <w:r w:rsidRPr="00646ECA">
              <w:rPr>
                <w:rFonts w:ascii="Times New Roman" w:hAnsi="Times New Roman" w:cs="Times New Roman"/>
                <w:sz w:val="18"/>
                <w:szCs w:val="18"/>
              </w:rPr>
              <w:t>3. Брой приети декларации от предприятия за преработка на зърно за преработените количества обикновена пшеница, твърда пшеница, ечемик, царевица, слънчоглед, рапица, ръж, овес, тритикале, оризова арпа и соя.</w:t>
            </w:r>
          </w:p>
          <w:p w:rsidR="000F06AE" w:rsidRPr="00646ECA" w:rsidRDefault="000F06AE" w:rsidP="004013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0F06AE" w:rsidRPr="00761867" w:rsidRDefault="000F06AE" w:rsidP="000F0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67">
              <w:rPr>
                <w:rFonts w:ascii="Times New Roman" w:hAnsi="Times New Roman" w:cs="Times New Roman"/>
                <w:sz w:val="20"/>
                <w:szCs w:val="20"/>
              </w:rPr>
              <w:t>Приети и обработени декларации:</w:t>
            </w:r>
          </w:p>
          <w:p w:rsidR="000F06AE" w:rsidRPr="00761867" w:rsidRDefault="000F06AE" w:rsidP="000F0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67">
              <w:rPr>
                <w:rFonts w:ascii="Times New Roman" w:hAnsi="Times New Roman" w:cs="Times New Roman"/>
                <w:sz w:val="20"/>
                <w:szCs w:val="20"/>
              </w:rPr>
              <w:t>4.1.1. Прил. № 3 – 1159 бр.;</w:t>
            </w:r>
          </w:p>
          <w:p w:rsidR="000F06AE" w:rsidRPr="00761867" w:rsidRDefault="000F06AE" w:rsidP="000F0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67">
              <w:rPr>
                <w:rFonts w:ascii="Times New Roman" w:hAnsi="Times New Roman" w:cs="Times New Roman"/>
                <w:sz w:val="20"/>
                <w:szCs w:val="20"/>
              </w:rPr>
              <w:t>4.1.2.Прил. № 2 –  2 130 бр.;</w:t>
            </w:r>
          </w:p>
          <w:p w:rsidR="000F06AE" w:rsidRPr="00761867" w:rsidRDefault="000F06AE" w:rsidP="000F0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67">
              <w:rPr>
                <w:rFonts w:ascii="Times New Roman" w:hAnsi="Times New Roman" w:cs="Times New Roman"/>
                <w:sz w:val="20"/>
                <w:szCs w:val="20"/>
              </w:rPr>
              <w:t>4.1.3.Прил. № 7 –  52  бр.;</w:t>
            </w:r>
          </w:p>
          <w:p w:rsidR="000F06AE" w:rsidRPr="00761867" w:rsidRDefault="000F06AE" w:rsidP="000F0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6AE" w:rsidRPr="00761867" w:rsidRDefault="000F06AE" w:rsidP="000F0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6AE" w:rsidRPr="00761867" w:rsidRDefault="000F06AE" w:rsidP="000F0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6AE" w:rsidRPr="00761867" w:rsidRDefault="000F06AE" w:rsidP="000F0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6AE" w:rsidRPr="00761867" w:rsidRDefault="000F06AE" w:rsidP="000F0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6AE" w:rsidRPr="00761867" w:rsidRDefault="000F06AE" w:rsidP="000F0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6AE" w:rsidRPr="00761867" w:rsidRDefault="000F06AE" w:rsidP="000F0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6AE" w:rsidRPr="00761867" w:rsidRDefault="000F06AE" w:rsidP="000F0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6AE" w:rsidRPr="00761867" w:rsidRDefault="000F06AE" w:rsidP="000F0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6AE" w:rsidRPr="00761867" w:rsidRDefault="000F06AE" w:rsidP="000F0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6AE" w:rsidRPr="00761867" w:rsidRDefault="000F06AE" w:rsidP="000F0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6AE" w:rsidRPr="00761867" w:rsidRDefault="000F06AE" w:rsidP="00401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</w:tcPr>
          <w:p w:rsidR="000F06AE" w:rsidRPr="00761867" w:rsidRDefault="000F06AE" w:rsidP="000F06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618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4.1.</w:t>
            </w:r>
            <w:r w:rsidR="00624A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5868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>Приети, входирани и въведени са 970 броя декларации за количеството произведено зърно</w:t>
            </w:r>
            <w:r w:rsidRPr="007618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от земе</w:t>
            </w:r>
            <w:r w:rsidR="00646E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делски производители, които са </w:t>
            </w:r>
            <w:r w:rsidRPr="007618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произвели зърно през реколта҆ 2023г. – обикновена пшеница, твърда пшеница, ечемик, ръж, овес, тритикале и рапица, царевица, слънчоглед и соя на обща площ от 5 или повече декара.</w:t>
            </w:r>
          </w:p>
          <w:p w:rsidR="000F06AE" w:rsidRPr="0058682C" w:rsidRDefault="000F06AE" w:rsidP="000F06AE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</w:pPr>
            <w:r w:rsidRPr="005868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 xml:space="preserve">Приети, входирани и обобщени са 2 136 броя декларации за местата за съхранение и наличното количество зърно в тях. </w:t>
            </w:r>
          </w:p>
          <w:p w:rsidR="000F06AE" w:rsidRDefault="000F06AE" w:rsidP="000F06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618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През 2023г. в област Бургас са приети, входирани и обобщени са 54 броя декларации за преработените количества от  пре</w:t>
            </w:r>
            <w:r w:rsidR="004013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дприятия за преработка на зърно</w:t>
            </w:r>
          </w:p>
          <w:p w:rsidR="0040134B" w:rsidRDefault="0040134B" w:rsidP="000F06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F06AE" w:rsidRPr="00761867" w:rsidRDefault="000F06AE" w:rsidP="0040134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0F06AE" w:rsidRPr="00CC5CAB" w:rsidRDefault="007164AF" w:rsidP="000F06AE">
            <w:pPr>
              <w:spacing w:after="160" w:line="259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</w:tr>
      <w:tr w:rsidR="0040134B" w:rsidRPr="00CC5CAB" w:rsidTr="000E7004">
        <w:trPr>
          <w:trHeight w:val="870"/>
        </w:trPr>
        <w:tc>
          <w:tcPr>
            <w:tcW w:w="2553" w:type="dxa"/>
          </w:tcPr>
          <w:p w:rsidR="0040134B" w:rsidRPr="00761867" w:rsidRDefault="0040134B" w:rsidP="000F06AE">
            <w:pPr>
              <w:pStyle w:val="af2"/>
              <w:ind w:left="-108" w:right="-24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0134B" w:rsidRPr="00646ECA" w:rsidRDefault="0040134B" w:rsidP="000F06AE">
            <w:pPr>
              <w:spacing w:after="160" w:line="259" w:lineRule="auto"/>
              <w:ind w:left="-104" w:firstLine="10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6E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4.2. Поддържане на публичен регистър на обектите за съхранение на зърно на територията на област Бургас.</w:t>
            </w:r>
          </w:p>
        </w:tc>
        <w:tc>
          <w:tcPr>
            <w:tcW w:w="2268" w:type="dxa"/>
          </w:tcPr>
          <w:p w:rsidR="0040134B" w:rsidRPr="00646ECA" w:rsidRDefault="0040134B" w:rsidP="000F0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ECA">
              <w:rPr>
                <w:rFonts w:ascii="Times New Roman" w:hAnsi="Times New Roman" w:cs="Times New Roman"/>
                <w:sz w:val="20"/>
                <w:szCs w:val="20"/>
              </w:rPr>
              <w:t>4.2.1. Брой на действащите обекти с общи вместимости за възможно максимално количество за съхранение на пшеница. Брой промени в собствеността, регистрация на нови и отписване на обекти.</w:t>
            </w:r>
          </w:p>
        </w:tc>
        <w:tc>
          <w:tcPr>
            <w:tcW w:w="2411" w:type="dxa"/>
          </w:tcPr>
          <w:p w:rsidR="0040134B" w:rsidRDefault="0040134B" w:rsidP="000F0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ECA">
              <w:rPr>
                <w:rFonts w:ascii="Times New Roman" w:hAnsi="Times New Roman" w:cs="Times New Roman"/>
                <w:sz w:val="20"/>
                <w:szCs w:val="20"/>
              </w:rPr>
              <w:t>4.2.1.Действащи обекти - 178 броя с общи вместимости за възможно максимално количество за съхранение на пшеница 1 230 430 тона. Брой промени в собствеността -  10 бр.. Ново регистрирани – 4 бр. и 4 отписани обекта.</w:t>
            </w:r>
          </w:p>
          <w:p w:rsidR="0068711C" w:rsidRDefault="0068711C" w:rsidP="000F0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11C" w:rsidRPr="00646ECA" w:rsidRDefault="0068711C" w:rsidP="000F0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</w:tcPr>
          <w:p w:rsidR="0040134B" w:rsidRPr="00646ECA" w:rsidRDefault="0040134B" w:rsidP="000F06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6E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4.2.На територията на област Бургас, към 31.12.20</w:t>
            </w:r>
            <w:r w:rsidR="00624A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23г. </w:t>
            </w:r>
            <w:r w:rsidR="00624A95" w:rsidRPr="005868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 xml:space="preserve">действащите обекти са 179 </w:t>
            </w:r>
            <w:r w:rsidRPr="005868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>броя с общи вместимости за възможно максимално количество за съхранение на пшеница 1 247 133 тона.</w:t>
            </w:r>
            <w:r w:rsidRPr="00646E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Девет са проверките, във връзка с промяна на обстоятелствата и отписване на обекти през 2023 година. Регистрирани са два нови обекта за съхранение на зърно. Един обект за съхранение на зърно е отписан поради това, че същият трайно е променил предназначението си.</w:t>
            </w:r>
          </w:p>
        </w:tc>
        <w:tc>
          <w:tcPr>
            <w:tcW w:w="992" w:type="dxa"/>
          </w:tcPr>
          <w:p w:rsidR="0040134B" w:rsidRPr="00CC5CAB" w:rsidRDefault="007164AF" w:rsidP="000F06AE">
            <w:pPr>
              <w:spacing w:after="160" w:line="259" w:lineRule="auto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</w:tr>
      <w:tr w:rsidR="0040134B" w:rsidRPr="00CC5CAB" w:rsidTr="000E7004">
        <w:trPr>
          <w:trHeight w:val="870"/>
        </w:trPr>
        <w:tc>
          <w:tcPr>
            <w:tcW w:w="2553" w:type="dxa"/>
          </w:tcPr>
          <w:p w:rsidR="0040134B" w:rsidRPr="00761867" w:rsidRDefault="0040134B" w:rsidP="000F06AE">
            <w:pPr>
              <w:pStyle w:val="af2"/>
              <w:ind w:left="-108" w:right="-24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0134B" w:rsidRPr="00DE5B74" w:rsidRDefault="0040134B" w:rsidP="00DE5B74">
            <w:pPr>
              <w:spacing w:after="160" w:line="259" w:lineRule="auto"/>
              <w:ind w:left="-104" w:firstLine="10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E5B7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4.3. Контрол  върху обекти за съхранение на зърно, предприятия за преработка на зърно, земеделски стопани, произвеждащи зърно на площ над 5 дка.</w:t>
            </w:r>
            <w:r w:rsidRPr="00646E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268" w:type="dxa"/>
          </w:tcPr>
          <w:p w:rsidR="00DE5B74" w:rsidRPr="00DE5B74" w:rsidRDefault="0040134B" w:rsidP="000F06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5B74">
              <w:rPr>
                <w:rFonts w:ascii="Times New Roman" w:hAnsi="Times New Roman" w:cs="Times New Roman"/>
                <w:sz w:val="16"/>
                <w:szCs w:val="16"/>
              </w:rPr>
              <w:t xml:space="preserve">4.3.1.Брой извършени проверки на обекти за съхранение на зърно, предприятия за преработка на зърно, земеделски стопани, </w:t>
            </w:r>
          </w:p>
          <w:p w:rsidR="0040134B" w:rsidRPr="00646ECA" w:rsidRDefault="0040134B" w:rsidP="000F0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B74">
              <w:rPr>
                <w:rFonts w:ascii="Times New Roman" w:hAnsi="Times New Roman" w:cs="Times New Roman"/>
                <w:sz w:val="16"/>
                <w:szCs w:val="16"/>
              </w:rPr>
              <w:t>произвеждащи зърно на площ над 5 дка.</w:t>
            </w:r>
          </w:p>
        </w:tc>
        <w:tc>
          <w:tcPr>
            <w:tcW w:w="2411" w:type="dxa"/>
          </w:tcPr>
          <w:p w:rsidR="0040134B" w:rsidRPr="00646ECA" w:rsidRDefault="0040134B" w:rsidP="00401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ECA">
              <w:rPr>
                <w:rFonts w:ascii="Times New Roman" w:hAnsi="Times New Roman" w:cs="Times New Roman"/>
                <w:sz w:val="20"/>
                <w:szCs w:val="20"/>
              </w:rPr>
              <w:t>4.3.1.Насрещни проверки на обекти за съхранение – 19 бр. Насрещни проверки на ЗП – 10 бр.</w:t>
            </w:r>
          </w:p>
          <w:p w:rsidR="0040134B" w:rsidRPr="00646ECA" w:rsidRDefault="0040134B" w:rsidP="00401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34B" w:rsidRPr="00646ECA" w:rsidRDefault="0040134B" w:rsidP="000F0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</w:tcPr>
          <w:p w:rsidR="0040134B" w:rsidRDefault="0040134B" w:rsidP="000F06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6E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4.3.В изпълнение на утвърдени от Директора на ОД “Земеделие“ графици са извършени 28 бр. насрещни проверки за достоверност на обекти за съхранение на зърно и 16 бр. на земеделски производители.</w:t>
            </w:r>
          </w:p>
          <w:p w:rsidR="00DE5B74" w:rsidRPr="00646ECA" w:rsidRDefault="00DE5B74" w:rsidP="000F06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0134B" w:rsidRPr="00CC5CAB" w:rsidRDefault="007164AF" w:rsidP="000F06AE">
            <w:pPr>
              <w:spacing w:after="160" w:line="259" w:lineRule="auto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</w:tr>
      <w:tr w:rsidR="0059741D" w:rsidRPr="00CC5CAB" w:rsidTr="000E7004">
        <w:trPr>
          <w:trHeight w:val="870"/>
        </w:trPr>
        <w:tc>
          <w:tcPr>
            <w:tcW w:w="2553" w:type="dxa"/>
          </w:tcPr>
          <w:p w:rsidR="0059741D" w:rsidRPr="00CC5CAB" w:rsidRDefault="0059741D" w:rsidP="0059741D">
            <w:pPr>
              <w:pStyle w:val="af2"/>
              <w:ind w:left="-108" w:right="-243"/>
              <w:rPr>
                <w:rFonts w:ascii="Times New Roman" w:hAnsi="Times New Roman" w:cs="Times New Roman"/>
                <w:color w:val="70AD47" w:themeColor="accent6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59741D" w:rsidRPr="00646ECA" w:rsidRDefault="002C4D49" w:rsidP="0059741D">
            <w:pPr>
              <w:spacing w:after="160" w:line="259" w:lineRule="auto"/>
              <w:ind w:left="-104" w:firstLine="10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6E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4.4. Вземане на средни проби от произведеното зърно за целите на представително окачествяване.</w:t>
            </w:r>
          </w:p>
        </w:tc>
        <w:tc>
          <w:tcPr>
            <w:tcW w:w="2268" w:type="dxa"/>
          </w:tcPr>
          <w:p w:rsidR="0059741D" w:rsidRPr="00646ECA" w:rsidRDefault="002C4D49" w:rsidP="0059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ECA">
              <w:rPr>
                <w:rFonts w:ascii="Times New Roman" w:hAnsi="Times New Roman" w:cs="Times New Roman"/>
                <w:sz w:val="20"/>
                <w:szCs w:val="20"/>
              </w:rPr>
              <w:t>4.4.1. Брой взети средни проби по време на представително окачествяване.</w:t>
            </w:r>
          </w:p>
        </w:tc>
        <w:tc>
          <w:tcPr>
            <w:tcW w:w="2411" w:type="dxa"/>
          </w:tcPr>
          <w:p w:rsidR="002C4D49" w:rsidRPr="00646ECA" w:rsidRDefault="002C4D49" w:rsidP="002C4D4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6E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4.4.1.Брой взети проби – 258 бр. средни проби от пшеница, ечемик, слънчоглед и царевица за зърно.</w:t>
            </w:r>
          </w:p>
          <w:p w:rsidR="0059741D" w:rsidRPr="00646ECA" w:rsidRDefault="0059741D" w:rsidP="0059741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69" w:type="dxa"/>
          </w:tcPr>
          <w:p w:rsidR="0059741D" w:rsidRPr="00646ECA" w:rsidRDefault="002C4D49" w:rsidP="0059741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6E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4.4.Провеждането на представителното окачествяване на добитата реколта през 2023 година се извърши между 19.06.2023г. и 11.12.2023г. В периода му са взети средни проби от пшеница, ечемик, слънчоглед и царевица за зърно и са оформени лабораторни проби от голям брой и различни производители в Бургаска област, като за целта се елиминираха по-малките партиди и бяха </w:t>
            </w:r>
            <w:r w:rsidRPr="005868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>взети 231 средни проби</w:t>
            </w:r>
            <w:r w:rsidRPr="00646E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от по-големите партиди в региона.</w:t>
            </w:r>
          </w:p>
        </w:tc>
        <w:tc>
          <w:tcPr>
            <w:tcW w:w="992" w:type="dxa"/>
          </w:tcPr>
          <w:p w:rsidR="0059741D" w:rsidRPr="00CC5CAB" w:rsidRDefault="007164AF" w:rsidP="0059741D">
            <w:pPr>
              <w:spacing w:after="160" w:line="259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</w:tr>
      <w:tr w:rsidR="00EB233F" w:rsidRPr="00CC5CAB" w:rsidTr="000E7004">
        <w:trPr>
          <w:trHeight w:val="870"/>
        </w:trPr>
        <w:tc>
          <w:tcPr>
            <w:tcW w:w="2553" w:type="dxa"/>
          </w:tcPr>
          <w:p w:rsidR="00EB233F" w:rsidRPr="00CC5CAB" w:rsidRDefault="00EB233F" w:rsidP="00EB233F">
            <w:pPr>
              <w:pStyle w:val="af2"/>
              <w:ind w:left="-108" w:right="-243"/>
              <w:rPr>
                <w:rFonts w:ascii="Times New Roman" w:hAnsi="Times New Roman" w:cs="Times New Roman"/>
                <w:color w:val="70AD47" w:themeColor="accent6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EB233F" w:rsidRPr="00646ECA" w:rsidRDefault="002C4D49" w:rsidP="00EB2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ECA">
              <w:rPr>
                <w:rFonts w:ascii="Times New Roman" w:hAnsi="Times New Roman" w:cs="Times New Roman"/>
                <w:sz w:val="20"/>
                <w:szCs w:val="20"/>
              </w:rPr>
              <w:t>4.5. Мониторинг на пристанищните оператори, от които се извършват износ, внос и вътрешно общностни доставки на зърно.</w:t>
            </w:r>
          </w:p>
        </w:tc>
        <w:tc>
          <w:tcPr>
            <w:tcW w:w="2268" w:type="dxa"/>
          </w:tcPr>
          <w:p w:rsidR="00EB233F" w:rsidRPr="00646ECA" w:rsidRDefault="002C4D49" w:rsidP="008C5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ECA">
              <w:rPr>
                <w:rFonts w:ascii="Times New Roman" w:hAnsi="Times New Roman" w:cs="Times New Roman"/>
                <w:sz w:val="20"/>
                <w:szCs w:val="20"/>
              </w:rPr>
              <w:t>4.5.Ежеседмичен отчет на движението на зърно през пристанищата с разрешение за обработка на зърнени товари.</w:t>
            </w:r>
          </w:p>
        </w:tc>
        <w:tc>
          <w:tcPr>
            <w:tcW w:w="2411" w:type="dxa"/>
          </w:tcPr>
          <w:p w:rsidR="002C4D49" w:rsidRPr="00646ECA" w:rsidRDefault="002C4D49" w:rsidP="002C4D4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6E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4.5. Изготвяне на ежеседмични справки за движението на зърно през пристанищата.</w:t>
            </w:r>
          </w:p>
          <w:p w:rsidR="00EB233F" w:rsidRPr="00646ECA" w:rsidRDefault="00EB233F" w:rsidP="00EB233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69" w:type="dxa"/>
          </w:tcPr>
          <w:p w:rsidR="00EB233F" w:rsidRPr="00646ECA" w:rsidRDefault="002C4D49" w:rsidP="00EB233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6E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4.5.През 2023г. Областна дирекция „Земеделие“ осъществи мониторинг на четирите пристанищни оператора, от които се извършват износ, внос и вътрешно общностни доставки на зърно в област Бургас. Обобщената информация за движението на зърно през пристанищата с разрешение за обработка на зърнени товари в област Бургас се предоставя всеки петък по електронен път на Дирекция „Растениевъдство“ в МЗХ.</w:t>
            </w:r>
          </w:p>
        </w:tc>
        <w:tc>
          <w:tcPr>
            <w:tcW w:w="992" w:type="dxa"/>
          </w:tcPr>
          <w:p w:rsidR="00EB233F" w:rsidRPr="00CC5CAB" w:rsidRDefault="00031BF7" w:rsidP="00EB233F">
            <w:pPr>
              <w:spacing w:after="160" w:line="259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</w:tr>
      <w:tr w:rsidR="00EB233F" w:rsidRPr="00CC5CAB" w:rsidTr="000E7004">
        <w:trPr>
          <w:trHeight w:val="870"/>
        </w:trPr>
        <w:tc>
          <w:tcPr>
            <w:tcW w:w="2553" w:type="dxa"/>
          </w:tcPr>
          <w:p w:rsidR="00EB233F" w:rsidRPr="00CC5CAB" w:rsidRDefault="00EB233F" w:rsidP="0059741D">
            <w:pPr>
              <w:pStyle w:val="af2"/>
              <w:ind w:left="-108" w:right="-243"/>
              <w:rPr>
                <w:rFonts w:ascii="Times New Roman" w:hAnsi="Times New Roman" w:cs="Times New Roman"/>
                <w:color w:val="70AD47" w:themeColor="accent6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EB233F" w:rsidRPr="00646ECA" w:rsidRDefault="002C4D49" w:rsidP="0059741D">
            <w:pPr>
              <w:spacing w:after="160" w:line="259" w:lineRule="auto"/>
              <w:ind w:left="-104" w:firstLine="10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6E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4.6. Изготвяне на тримесечни отчети за дейността.</w:t>
            </w:r>
          </w:p>
        </w:tc>
        <w:tc>
          <w:tcPr>
            <w:tcW w:w="2268" w:type="dxa"/>
          </w:tcPr>
          <w:p w:rsidR="00EB233F" w:rsidRPr="00646ECA" w:rsidRDefault="002C4D49" w:rsidP="0059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ECA">
              <w:rPr>
                <w:rFonts w:ascii="Times New Roman" w:hAnsi="Times New Roman" w:cs="Times New Roman"/>
                <w:sz w:val="20"/>
                <w:szCs w:val="20"/>
              </w:rPr>
              <w:t>4.6.Брой на  изготвените тримесечни отчети за дейността.</w:t>
            </w:r>
          </w:p>
        </w:tc>
        <w:tc>
          <w:tcPr>
            <w:tcW w:w="2411" w:type="dxa"/>
          </w:tcPr>
          <w:p w:rsidR="00EB233F" w:rsidRPr="00646ECA" w:rsidRDefault="002C4D49" w:rsidP="0059741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6E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4.6. Брой  тримесечни отчети – 4.</w:t>
            </w:r>
          </w:p>
        </w:tc>
        <w:tc>
          <w:tcPr>
            <w:tcW w:w="5669" w:type="dxa"/>
          </w:tcPr>
          <w:p w:rsidR="00EB233F" w:rsidRPr="00646ECA" w:rsidRDefault="002C4D49" w:rsidP="0059741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6E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4.6. В изпълнение на мониторинга пазара на зърно и извършване на ефективен контрол на производители на зърно, обекти за съхранение, предприятия за преработка на зърно и пристанищния терминал, се изготвят тримесечни отчети с включени всички извършвани дейности: 4 броя за 2023г.</w:t>
            </w:r>
          </w:p>
        </w:tc>
        <w:tc>
          <w:tcPr>
            <w:tcW w:w="992" w:type="dxa"/>
          </w:tcPr>
          <w:p w:rsidR="00EB233F" w:rsidRPr="00CC5CAB" w:rsidRDefault="00031BF7" w:rsidP="0059741D">
            <w:pPr>
              <w:spacing w:after="160" w:line="259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</w:tr>
      <w:tr w:rsidR="000F69AA" w:rsidRPr="00CC5CAB" w:rsidTr="000E7004">
        <w:trPr>
          <w:trHeight w:val="870"/>
        </w:trPr>
        <w:tc>
          <w:tcPr>
            <w:tcW w:w="2553" w:type="dxa"/>
          </w:tcPr>
          <w:p w:rsidR="000F69AA" w:rsidRPr="007164AF" w:rsidRDefault="000F69AA" w:rsidP="0059741D">
            <w:pPr>
              <w:pStyle w:val="af2"/>
              <w:ind w:left="-108" w:right="-243"/>
              <w:rPr>
                <w:rFonts w:ascii="Times New Roman" w:hAnsi="Times New Roman" w:cs="Times New Roman"/>
                <w:b/>
                <w:color w:val="70AD47" w:themeColor="accent6"/>
                <w:sz w:val="20"/>
                <w:szCs w:val="20"/>
                <w:lang w:eastAsia="en-US"/>
              </w:rPr>
            </w:pPr>
            <w:r w:rsidRPr="007164A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5.Създаване на оптимални условия за развитие на ефективно поливно земеделие и превенция на риска от наводнения, бедствия и аварии.</w:t>
            </w:r>
            <w:r w:rsidRPr="007164A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ab/>
            </w:r>
          </w:p>
        </w:tc>
        <w:tc>
          <w:tcPr>
            <w:tcW w:w="2126" w:type="dxa"/>
          </w:tcPr>
          <w:p w:rsidR="000F69AA" w:rsidRPr="00B36328" w:rsidRDefault="000F69AA" w:rsidP="0059741D">
            <w:pPr>
              <w:spacing w:after="160" w:line="259" w:lineRule="auto"/>
              <w:ind w:left="-104" w:firstLine="10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63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 Контрол, съдействие, навременна експертна помощ при поддръжката на   ХМС - съоръжения за напояване и предпазване от вредното въздействие на водите.</w:t>
            </w:r>
          </w:p>
        </w:tc>
        <w:tc>
          <w:tcPr>
            <w:tcW w:w="2268" w:type="dxa"/>
          </w:tcPr>
          <w:p w:rsidR="000F69AA" w:rsidRDefault="000F69AA" w:rsidP="000F6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328">
              <w:rPr>
                <w:rFonts w:ascii="Times New Roman" w:hAnsi="Times New Roman" w:cs="Times New Roman"/>
                <w:sz w:val="20"/>
                <w:szCs w:val="20"/>
              </w:rPr>
              <w:t>5.1.1. Съгласувани списъци за 2023г. с предложения за проектиране и реконструкция на ОПВВВ инфраструктура с констатирани проблеми и щети.</w:t>
            </w:r>
          </w:p>
          <w:p w:rsidR="0068711C" w:rsidRDefault="0068711C" w:rsidP="000F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A78" w:rsidRDefault="005B0A78" w:rsidP="000F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A78" w:rsidRDefault="005B0A78" w:rsidP="000F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A78" w:rsidRDefault="005B0A78" w:rsidP="000F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4D7" w:rsidRPr="00B36328" w:rsidRDefault="004714D7" w:rsidP="000F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9AA" w:rsidRPr="00B36328" w:rsidRDefault="000F69AA" w:rsidP="000F6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328">
              <w:rPr>
                <w:rFonts w:ascii="Times New Roman" w:hAnsi="Times New Roman" w:cs="Times New Roman"/>
                <w:sz w:val="20"/>
                <w:szCs w:val="20"/>
              </w:rPr>
              <w:t>5.1.2. Приети месечни отчети за извършени разходи по поддръжката на ОПВВВ за 2023 г.</w:t>
            </w:r>
          </w:p>
        </w:tc>
        <w:tc>
          <w:tcPr>
            <w:tcW w:w="2411" w:type="dxa"/>
          </w:tcPr>
          <w:p w:rsidR="000F69AA" w:rsidRDefault="000F69AA" w:rsidP="0059741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63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5. 1.1.бр. съгласувани списъци – 3</w:t>
            </w:r>
          </w:p>
          <w:p w:rsidR="0068711C" w:rsidRPr="00B36328" w:rsidRDefault="0068711C" w:rsidP="0059741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F69AA" w:rsidRPr="00B36328" w:rsidRDefault="000F69AA" w:rsidP="000F69A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F69AA" w:rsidRPr="00B36328" w:rsidRDefault="000F69AA" w:rsidP="000F69A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F69AA" w:rsidRPr="00B36328" w:rsidRDefault="000F69AA" w:rsidP="000F69A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F69AA" w:rsidRPr="00B36328" w:rsidRDefault="000F69AA" w:rsidP="000F69A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F69AA" w:rsidRDefault="000F69AA" w:rsidP="000F69A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B0A78" w:rsidRDefault="005B0A78" w:rsidP="000F69A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B0A78" w:rsidRDefault="005B0A78" w:rsidP="000F69A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B0A78" w:rsidRDefault="005B0A78" w:rsidP="000F69A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B0A78" w:rsidRDefault="005B0A78" w:rsidP="000F69A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B0A78" w:rsidRPr="00B36328" w:rsidRDefault="005B0A78" w:rsidP="000F69A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F69AA" w:rsidRPr="00B36328" w:rsidRDefault="000F69AA" w:rsidP="000F69A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63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5.1.2. Приети месечни отчети за извършени разходи по поддръжката на ОПВВВ за 2023 г. - 12</w:t>
            </w:r>
          </w:p>
        </w:tc>
        <w:tc>
          <w:tcPr>
            <w:tcW w:w="5669" w:type="dxa"/>
          </w:tcPr>
          <w:p w:rsidR="000F69AA" w:rsidRDefault="000F69AA" w:rsidP="0059741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363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5.1.1. В началото на 2023 г. са съгласувани 3 списъка с предложения за планово възлагане на външен изпълнител проектиране и РВР на ОПВВВ – 8 обекта за аварийни РВР и 4 обекта за проектиране. Изпълнението на обектите не е възложено – необходимо е „Напоителни системи“ ЕАД да ги възложат в съответствие със ЗОП. Извънредно са предложени 4 обекта за възлагане на външен изпълнител – възлагането на обектите не е съгласувано, а са изпратени указания, относно изпълнението на предвидените дейности, съгласно действащото законодателство. През 2023 г. извънредно е съгласуван, възложен и изпълнен 1 обект.</w:t>
            </w:r>
          </w:p>
          <w:p w:rsidR="0068711C" w:rsidRPr="00B36328" w:rsidRDefault="0068711C" w:rsidP="0059741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0F69AA" w:rsidRDefault="000F69AA" w:rsidP="005B0A78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363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5.1.2. През 2023 г. са съгласувани 12 бр. месечни от</w:t>
            </w:r>
            <w:r w:rsidR="005B0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чети и 4 бр. тримесечни отчети;</w:t>
            </w:r>
          </w:p>
          <w:p w:rsidR="00624A95" w:rsidRDefault="00624A95" w:rsidP="005B0A78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624A95" w:rsidRDefault="00624A95" w:rsidP="005B0A78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624A95" w:rsidRPr="00B36328" w:rsidRDefault="00624A95" w:rsidP="005B0A78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0F69AA" w:rsidRPr="00CC5CAB" w:rsidRDefault="00031BF7" w:rsidP="0059741D">
            <w:pPr>
              <w:spacing w:after="160" w:line="259" w:lineRule="auto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lastRenderedPageBreak/>
              <w:t>100%</w:t>
            </w:r>
          </w:p>
        </w:tc>
      </w:tr>
      <w:tr w:rsidR="000F69AA" w:rsidRPr="00CC5CAB" w:rsidTr="000E7004">
        <w:trPr>
          <w:trHeight w:val="870"/>
        </w:trPr>
        <w:tc>
          <w:tcPr>
            <w:tcW w:w="2553" w:type="dxa"/>
          </w:tcPr>
          <w:p w:rsidR="000F69AA" w:rsidRPr="00B36328" w:rsidRDefault="000F69AA" w:rsidP="0059741D">
            <w:pPr>
              <w:pStyle w:val="af2"/>
              <w:ind w:left="-108" w:right="-243"/>
              <w:rPr>
                <w:rFonts w:ascii="Times New Roman" w:hAnsi="Times New Roman" w:cs="Times New Roman"/>
                <w:color w:val="70AD47" w:themeColor="accent6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0F69AA" w:rsidRPr="00B36328" w:rsidRDefault="000F69AA" w:rsidP="0059741D">
            <w:pPr>
              <w:spacing w:after="160" w:line="259" w:lineRule="auto"/>
              <w:ind w:left="-104" w:firstLine="10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63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5.2.Систематизиране  на информация относно наличния хидромелиоративен фонд на територията на Бургаска област в ресора на МЗХ.</w:t>
            </w:r>
          </w:p>
        </w:tc>
        <w:tc>
          <w:tcPr>
            <w:tcW w:w="2268" w:type="dxa"/>
          </w:tcPr>
          <w:p w:rsidR="000F69AA" w:rsidRPr="00B36328" w:rsidRDefault="000F69AA" w:rsidP="0059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328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  <w:r w:rsidR="00B36328" w:rsidRPr="00B363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6328">
              <w:rPr>
                <w:rFonts w:ascii="Times New Roman" w:hAnsi="Times New Roman" w:cs="Times New Roman"/>
                <w:sz w:val="20"/>
                <w:szCs w:val="20"/>
              </w:rPr>
              <w:t xml:space="preserve"> Проверка на терен, чрез участие в Междуведомствена комисия, назначена със Заповед на областен управител, съгласно чл. 138a, ал. 3 от Закон за водите.</w:t>
            </w:r>
          </w:p>
          <w:p w:rsidR="00B36328" w:rsidRPr="00B36328" w:rsidRDefault="00B36328" w:rsidP="00B36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328">
              <w:rPr>
                <w:rFonts w:ascii="Times New Roman" w:hAnsi="Times New Roman" w:cs="Times New Roman"/>
                <w:sz w:val="20"/>
                <w:szCs w:val="20"/>
              </w:rPr>
              <w:t>5.2.2 Съставяне на актуална карта и база данни на изградените ОПВВВ – съставяне на АПДС.</w:t>
            </w:r>
          </w:p>
          <w:p w:rsidR="00B36328" w:rsidRPr="00B36328" w:rsidRDefault="00B36328" w:rsidP="00597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B36328" w:rsidRPr="005B0A78" w:rsidRDefault="005B0A78" w:rsidP="0059741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B0A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5.2.</w:t>
            </w:r>
          </w:p>
          <w:p w:rsidR="000F69AA" w:rsidRPr="00B36328" w:rsidRDefault="000F69AA" w:rsidP="0059741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B0A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165 бр. извършени</w:t>
            </w:r>
            <w:r w:rsidRPr="00B363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проверки на терен, чрез участие в Междуведомствена комисия, назначена със Заповед на областен управител, съгласно чл. 138a, ал. 3 от Закон за водите.</w:t>
            </w:r>
          </w:p>
        </w:tc>
        <w:tc>
          <w:tcPr>
            <w:tcW w:w="5669" w:type="dxa"/>
          </w:tcPr>
          <w:p w:rsidR="000F69AA" w:rsidRPr="00B36328" w:rsidRDefault="005B0A78" w:rsidP="0059741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5.2</w:t>
            </w:r>
            <w:r w:rsidR="00B36328" w:rsidRPr="00B363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0F69AA" w:rsidRPr="00B363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Като член на Междуведомствена комисия, назначена със Заповед на областен управител, съгласно чл. 138a, ал. 3 от Закон за водите, през 2023 г.,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главен</w:t>
            </w:r>
            <w:r w:rsidR="000F69AA" w:rsidRPr="00B363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експерт от 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0F69AA" w:rsidRPr="00B363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“З“ Бургас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е извършил</w:t>
            </w:r>
            <w:r w:rsidR="000F69AA" w:rsidRPr="00B363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0F69AA" w:rsidRPr="0058682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  <w:lang w:eastAsia="en-US"/>
              </w:rPr>
              <w:t>проверки на терен на общо 117 язовира</w:t>
            </w:r>
            <w:r w:rsidR="000F69AA" w:rsidRPr="00B363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 (67 пролетта и 50 есента) – проверка на терен, налична документация, изготвяне на констативен протокол.</w:t>
            </w:r>
          </w:p>
          <w:p w:rsidR="00B36328" w:rsidRPr="00B36328" w:rsidRDefault="00B36328" w:rsidP="0059741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363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5.2.2.Новосъставени, в т.ч. и коригирани АПДС – 10 бр.; </w:t>
            </w:r>
            <w:r w:rsidRPr="0058682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  <w:lang w:eastAsia="en-US"/>
              </w:rPr>
              <w:t>Идентифицирани и подготвени за съставяне на АПДС – 126  бр</w:t>
            </w:r>
            <w:r w:rsidRPr="00B363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.; 1 бр. предаден на Областен управител с Решение на МС.</w:t>
            </w:r>
          </w:p>
        </w:tc>
        <w:tc>
          <w:tcPr>
            <w:tcW w:w="992" w:type="dxa"/>
          </w:tcPr>
          <w:p w:rsidR="000F69AA" w:rsidRPr="00CC5CAB" w:rsidRDefault="000F69AA" w:rsidP="0059741D">
            <w:pPr>
              <w:spacing w:after="160" w:line="259" w:lineRule="auto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F69AA" w:rsidRPr="00CC5CAB" w:rsidTr="000E7004">
        <w:trPr>
          <w:trHeight w:val="870"/>
        </w:trPr>
        <w:tc>
          <w:tcPr>
            <w:tcW w:w="2553" w:type="dxa"/>
          </w:tcPr>
          <w:p w:rsidR="000F69AA" w:rsidRPr="00B36328" w:rsidRDefault="000F69AA" w:rsidP="0059741D">
            <w:pPr>
              <w:pStyle w:val="af2"/>
              <w:ind w:left="-108" w:right="-243"/>
              <w:rPr>
                <w:rFonts w:ascii="Times New Roman" w:hAnsi="Times New Roman" w:cs="Times New Roman"/>
                <w:color w:val="70AD47" w:themeColor="accent6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0F69AA" w:rsidRPr="00384437" w:rsidRDefault="00B36328" w:rsidP="0059741D">
            <w:pPr>
              <w:spacing w:after="160" w:line="259" w:lineRule="auto"/>
              <w:ind w:left="-104" w:firstLine="10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443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5.3.</w:t>
            </w:r>
            <w:r w:rsidR="0038443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38443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Експертно съдействие на оценителна комисия по процедура № BG06RDNP001-4.016 по подмярка 4.3 „Подкрепа за инвестиции в инфраструктура, свързана с развитието, модернизирането или адаптирането на селското и горското стопанство“ по ПРСР 2014-2020 г.</w:t>
            </w:r>
          </w:p>
        </w:tc>
        <w:tc>
          <w:tcPr>
            <w:tcW w:w="2268" w:type="dxa"/>
          </w:tcPr>
          <w:p w:rsidR="000F69AA" w:rsidRPr="00384437" w:rsidRDefault="00B36328" w:rsidP="00D3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437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  <w:r w:rsidR="0038443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384437">
              <w:rPr>
                <w:rFonts w:ascii="Times New Roman" w:hAnsi="Times New Roman" w:cs="Times New Roman"/>
                <w:sz w:val="20"/>
                <w:szCs w:val="20"/>
              </w:rPr>
              <w:t xml:space="preserve"> Подпомагане работата на оценителната</w:t>
            </w:r>
            <w:r w:rsidR="00BB14DD" w:rsidRPr="00384437">
              <w:rPr>
                <w:rFonts w:ascii="Times New Roman" w:hAnsi="Times New Roman" w:cs="Times New Roman"/>
                <w:sz w:val="20"/>
                <w:szCs w:val="20"/>
              </w:rPr>
              <w:t xml:space="preserve"> комисия </w:t>
            </w:r>
            <w:r w:rsidR="00A43C3C" w:rsidRPr="00384437">
              <w:rPr>
                <w:rFonts w:ascii="Times New Roman" w:hAnsi="Times New Roman" w:cs="Times New Roman"/>
                <w:sz w:val="20"/>
                <w:szCs w:val="20"/>
              </w:rPr>
              <w:t>по процедура № BG06RDNP001-4.016 по подмярка 4.3 „Подкрепа за инвестиции в инфраструктура, свързана с развитието, модернизирането или адаптирането на селското и горското стопанство“ по ПРСР 2014-2020 г.</w:t>
            </w:r>
          </w:p>
        </w:tc>
        <w:tc>
          <w:tcPr>
            <w:tcW w:w="2411" w:type="dxa"/>
          </w:tcPr>
          <w:p w:rsidR="00DE5B74" w:rsidRDefault="00D3240D" w:rsidP="00D324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443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5.3.</w:t>
            </w:r>
            <w:r w:rsidR="0038443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38443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Подпомагане работата на оценителната комисия– Издадена</w:t>
            </w:r>
            <w:r w:rsidR="004714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 </w:t>
            </w:r>
            <w:r w:rsidRPr="0038443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заповед </w:t>
            </w:r>
            <w:r w:rsidR="00A43C3C" w:rsidRPr="0038443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рд-09-727/14.09.2020Г. от зам. министър на министерство на земеделието, храните и горите</w:t>
            </w:r>
            <w:r w:rsidRPr="0038443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="00A43C3C" w:rsidRPr="0038443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 назначаване на оценителна комисия за разглеждане, извършване на оценка и класиране на подадени проектни предложения по проце</w:t>
            </w:r>
            <w:r w:rsidR="004714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дурата. </w:t>
            </w:r>
          </w:p>
          <w:p w:rsidR="00DE5B74" w:rsidRDefault="004714D7" w:rsidP="00950FC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През 2022г. не са разглеждани проектни предложения по горепосочената процедура.</w:t>
            </w:r>
          </w:p>
          <w:p w:rsidR="0068711C" w:rsidRDefault="0068711C" w:rsidP="00950FC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8711C" w:rsidRDefault="0068711C" w:rsidP="00950FC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E5B74" w:rsidRPr="00384437" w:rsidRDefault="00DE5B74" w:rsidP="0059741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69" w:type="dxa"/>
          </w:tcPr>
          <w:p w:rsidR="00B36328" w:rsidRPr="00384437" w:rsidRDefault="00B36328" w:rsidP="0059741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443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5.3.1. </w:t>
            </w:r>
            <w:r w:rsidR="00384437" w:rsidRPr="0038443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 основание Заповед РД09-215/27.02.2023г. на заместник министър на земеделието, </w:t>
            </w:r>
            <w:r w:rsidR="004714D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</w:t>
            </w:r>
            <w:r w:rsidRPr="0038443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лавен експерт от ОД“З“ Бургас е</w:t>
            </w:r>
            <w:r w:rsidR="00384437" w:rsidRPr="0038443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определен за помощник-оценител, който да участва при извършване на посещение на място на проектните предложения </w:t>
            </w:r>
            <w:r w:rsidRPr="0038443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 изпълнение на Подмярка 4.3 „Подкрепа за инвестиции в инфраструктура, свързана с развитието, модернизирането или адаптирането на селското и горското стопанство“ от мярка 4 „Инвестиции в материални активи“ от ПРСР 2014-2020 г..</w:t>
            </w:r>
          </w:p>
          <w:p w:rsidR="000F69AA" w:rsidRPr="004714D7" w:rsidRDefault="00812DD2" w:rsidP="0059741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През 2023г. са </w:t>
            </w:r>
            <w:r w:rsidRPr="005868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>и</w:t>
            </w:r>
            <w:r w:rsidR="00DE5B74" w:rsidRPr="005868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>звършени са 4 проверки</w:t>
            </w:r>
            <w:r w:rsidR="00B36328" w:rsidRPr="005868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 xml:space="preserve"> на терен на 4 обекта в област Сливен.</w:t>
            </w:r>
          </w:p>
        </w:tc>
        <w:tc>
          <w:tcPr>
            <w:tcW w:w="992" w:type="dxa"/>
          </w:tcPr>
          <w:p w:rsidR="000F69AA" w:rsidRPr="00CC5CAB" w:rsidRDefault="00031BF7" w:rsidP="0059741D">
            <w:pPr>
              <w:spacing w:after="160" w:line="259" w:lineRule="auto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</w:tr>
      <w:tr w:rsidR="00251408" w:rsidRPr="00CC5CAB" w:rsidTr="0020463E">
        <w:trPr>
          <w:trHeight w:val="870"/>
        </w:trPr>
        <w:tc>
          <w:tcPr>
            <w:tcW w:w="2553" w:type="dxa"/>
            <w:tcBorders>
              <w:bottom w:val="single" w:sz="4" w:space="0" w:color="auto"/>
            </w:tcBorders>
          </w:tcPr>
          <w:p w:rsidR="00251408" w:rsidRPr="007164AF" w:rsidRDefault="00251408" w:rsidP="00BE0A13">
            <w:pPr>
              <w:pStyle w:val="af2"/>
              <w:ind w:left="34" w:right="37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64A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6. Осигуряване при работа и при движение по пътищата използване на безопасна земеделска, горска техника, включително превозни средства и машини за земни работи, превозни средства за всякакви терени и многоцелеви извънпътни превозни средства за транспортиране на хора и товари.</w:t>
            </w:r>
          </w:p>
          <w:p w:rsidR="00251408" w:rsidRPr="009E7BF7" w:rsidRDefault="00251408" w:rsidP="00BE0A13">
            <w:pPr>
              <w:pStyle w:val="af2"/>
              <w:ind w:left="34" w:right="37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51408" w:rsidRPr="009E7BF7" w:rsidRDefault="00251408" w:rsidP="00251408">
            <w:pPr>
              <w:pStyle w:val="af2"/>
              <w:ind w:left="-108" w:right="-24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51408" w:rsidRDefault="00646ECA" w:rsidP="00251408">
            <w:pPr>
              <w:pStyle w:val="ae"/>
              <w:spacing w:after="160" w:line="259" w:lineRule="auto"/>
              <w:ind w:left="37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6.1.</w:t>
            </w:r>
            <w:r w:rsidR="008538D6" w:rsidRPr="009E7B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Дейности по извършване на контрол върху техническото състояние на ЗГТ, гарантиращ безопасността при работа и движение по пътищата.</w:t>
            </w:r>
          </w:p>
          <w:p w:rsidR="00646ECA" w:rsidRPr="009E7BF7" w:rsidRDefault="00646ECA" w:rsidP="00251408">
            <w:pPr>
              <w:pStyle w:val="ae"/>
              <w:spacing w:after="160" w:line="259" w:lineRule="auto"/>
              <w:ind w:left="37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538D6" w:rsidRPr="009E7BF7" w:rsidRDefault="00646ECA" w:rsidP="00251408">
            <w:pPr>
              <w:pStyle w:val="ae"/>
              <w:spacing w:after="160" w:line="259" w:lineRule="auto"/>
              <w:ind w:left="37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6.2.</w:t>
            </w:r>
            <w:r w:rsidR="008538D6" w:rsidRPr="009E7B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Съставяне на   актове за установяване на административни  нарушения по закона за ЗРЗГТ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0A13" w:rsidRPr="00BE0A13" w:rsidRDefault="00BE0A13" w:rsidP="00B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BE0A13">
              <w:rPr>
                <w:rFonts w:ascii="Times New Roman" w:hAnsi="Times New Roman" w:cs="Times New Roman"/>
                <w:sz w:val="20"/>
                <w:szCs w:val="20"/>
              </w:rPr>
              <w:t>1.Осигуряване  използването на безопасна земеделска, горска техника, включително превозни средства и машини за земни работи на територията на област Бургас.</w:t>
            </w:r>
          </w:p>
          <w:p w:rsidR="00BE0A13" w:rsidRPr="00BE0A13" w:rsidRDefault="00BE0A13" w:rsidP="00BE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  <w:r w:rsidRPr="00BE0A13">
              <w:rPr>
                <w:rFonts w:ascii="Times New Roman" w:hAnsi="Times New Roman" w:cs="Times New Roman"/>
                <w:sz w:val="20"/>
                <w:szCs w:val="20"/>
              </w:rPr>
              <w:t>Осигуряване  използването на безопасна земеделска, горска техника, включително превозни средства и машини за земни работи на територията на област Бургас.</w:t>
            </w:r>
          </w:p>
          <w:p w:rsidR="00251408" w:rsidRPr="009E7BF7" w:rsidRDefault="00BE0A13" w:rsidP="00251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  <w:r w:rsidRPr="00BE0A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0A13">
              <w:rPr>
                <w:rFonts w:ascii="Times New Roman" w:hAnsi="Times New Roman" w:cs="Times New Roman"/>
                <w:sz w:val="20"/>
                <w:szCs w:val="20"/>
              </w:rPr>
              <w:t>Снижаване до минимум на пътно-транспортни произшествия и злополуки със земеделска и горска техника.</w:t>
            </w:r>
          </w:p>
          <w:p w:rsidR="00251408" w:rsidRPr="009E7BF7" w:rsidRDefault="00251408" w:rsidP="002514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251408" w:rsidRDefault="005B0A78" w:rsidP="0025140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6.1.1. </w:t>
            </w:r>
            <w:r w:rsidR="00761867" w:rsidRPr="009E7B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 брой проведени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годишни </w:t>
            </w:r>
            <w:r w:rsidR="00761867" w:rsidRPr="009E7B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4B64C1" w:rsidRPr="009E7B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технически</w:t>
            </w:r>
            <w:r w:rsidR="009E7BF7" w:rsidRPr="009E7B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прегледи – </w:t>
            </w:r>
            <w:r w:rsidR="00761867" w:rsidRPr="009E7B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DE5B7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  <w:r w:rsidR="00761867" w:rsidRPr="009E7B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752</w:t>
            </w:r>
          </w:p>
          <w:p w:rsidR="00DE5B74" w:rsidRPr="009E7BF7" w:rsidRDefault="00DE5B74" w:rsidP="0025140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61867" w:rsidRPr="009E7BF7" w:rsidRDefault="005B0A78" w:rsidP="00251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6.1.2.</w:t>
            </w:r>
            <w:r w:rsidR="00761867" w:rsidRPr="009E7BF7">
              <w:rPr>
                <w:rFonts w:ascii="Times New Roman" w:hAnsi="Times New Roman" w:cs="Times New Roman"/>
                <w:sz w:val="20"/>
                <w:szCs w:val="20"/>
              </w:rPr>
              <w:t>Общ бр</w:t>
            </w:r>
            <w:r w:rsidR="009E7BF7" w:rsidRPr="009E7BF7">
              <w:rPr>
                <w:rFonts w:ascii="Times New Roman" w:hAnsi="Times New Roman" w:cs="Times New Roman"/>
                <w:sz w:val="20"/>
                <w:szCs w:val="20"/>
              </w:rPr>
              <w:t xml:space="preserve">ой  извършени  регистрации – </w:t>
            </w:r>
            <w:r w:rsidR="00761867" w:rsidRPr="009E7B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E5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61867" w:rsidRPr="009E7BF7"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</w:p>
          <w:p w:rsidR="00761867" w:rsidRDefault="00761867" w:rsidP="002514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B74" w:rsidRPr="009E7BF7" w:rsidRDefault="00DE5B74" w:rsidP="002514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ECA" w:rsidRDefault="005B0A78" w:rsidP="00251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6.1.3.</w:t>
            </w:r>
            <w:r w:rsidR="00761867" w:rsidRPr="009E7BF7">
              <w:rPr>
                <w:rFonts w:ascii="Times New Roman" w:hAnsi="Times New Roman" w:cs="Times New Roman"/>
                <w:sz w:val="20"/>
                <w:szCs w:val="20"/>
              </w:rPr>
              <w:t>Общ бро</w:t>
            </w:r>
            <w:r w:rsidR="009E7BF7" w:rsidRPr="009E7BF7">
              <w:rPr>
                <w:rFonts w:ascii="Times New Roman" w:hAnsi="Times New Roman" w:cs="Times New Roman"/>
                <w:sz w:val="20"/>
                <w:szCs w:val="20"/>
              </w:rPr>
              <w:t>й  извършени  идентификации</w:t>
            </w:r>
            <w:r w:rsidR="00646ECA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C33940" w:rsidRDefault="009E7BF7" w:rsidP="00251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1867" w:rsidRPr="009E7B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6E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61867" w:rsidRPr="009E7BF7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  <w:p w:rsidR="00646ECA" w:rsidRPr="009E7BF7" w:rsidRDefault="00646ECA" w:rsidP="002514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940" w:rsidRPr="009E7BF7" w:rsidRDefault="00646ECA" w:rsidP="009E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  <w:r w:rsidR="00C33940" w:rsidRPr="009E7BF7">
              <w:rPr>
                <w:rFonts w:ascii="Times New Roman" w:hAnsi="Times New Roman" w:cs="Times New Roman"/>
                <w:sz w:val="20"/>
                <w:szCs w:val="20"/>
              </w:rPr>
              <w:t xml:space="preserve">Съставени актове за </w:t>
            </w:r>
            <w:r w:rsidR="009E7BF7" w:rsidRPr="009E7BF7">
              <w:rPr>
                <w:rFonts w:ascii="Times New Roman" w:hAnsi="Times New Roman" w:cs="Times New Roman"/>
                <w:sz w:val="20"/>
                <w:szCs w:val="20"/>
              </w:rPr>
              <w:t>адми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нистративни </w:t>
            </w:r>
            <w:r w:rsidR="00384437"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  - </w:t>
            </w:r>
            <w:r w:rsidR="009E7BF7" w:rsidRPr="009E7BF7">
              <w:rPr>
                <w:rFonts w:ascii="Times New Roman" w:hAnsi="Times New Roman" w:cs="Times New Roman"/>
                <w:sz w:val="20"/>
                <w:szCs w:val="20"/>
              </w:rPr>
              <w:t>57 броя</w:t>
            </w:r>
            <w:r w:rsidR="00C33940" w:rsidRPr="009E7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4B64C1" w:rsidRPr="009E7BF7" w:rsidRDefault="00DE5B74" w:rsidP="004B64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6.1.1.</w:t>
            </w:r>
            <w:r w:rsidR="009E7BF7" w:rsidRPr="009E7B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През 2023 г. на територията на област Бургас  са  извършени по ЗРКЗГТ общо </w:t>
            </w:r>
            <w:r w:rsidR="009E7BF7" w:rsidRPr="005868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 xml:space="preserve">6 986 бр. годишни технически  прегледа </w:t>
            </w:r>
            <w:r w:rsidR="009E7BF7" w:rsidRPr="009E7B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 земеделска и  горска  техника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 и  на машини за земни работи.</w:t>
            </w:r>
            <w:r w:rsidR="009E7BF7" w:rsidRPr="009E7B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="00F63F97" w:rsidRPr="009E7B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  <w:t xml:space="preserve"> </w:t>
            </w:r>
          </w:p>
          <w:p w:rsidR="004B64C1" w:rsidRPr="009E7BF7" w:rsidRDefault="00DE5B74" w:rsidP="004B64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6.1.2.</w:t>
            </w:r>
            <w:r w:rsidR="004B64C1" w:rsidRPr="009E7B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Областна дирекция“ Земеделие“ – Бургас през 2023 г. са извършени </w:t>
            </w:r>
            <w:r w:rsidR="004B64C1" w:rsidRPr="005868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>1 389 бр. регистрации на земеделска, горска техни</w:t>
            </w:r>
            <w:r w:rsidR="009E7BF7" w:rsidRPr="005868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>ка и пътно - строителни машини</w:t>
            </w:r>
            <w:r w:rsidRPr="005868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>.</w:t>
            </w:r>
            <w:r w:rsidR="009E7BF7" w:rsidRPr="009E7B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9E7BF7" w:rsidRPr="0058682C" w:rsidRDefault="00DE5B74" w:rsidP="009E7BF7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6.1.3.</w:t>
            </w:r>
            <w:r w:rsidR="004B64C1" w:rsidRPr="009E7B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r w:rsidR="009E7BF7" w:rsidRPr="009E7B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рез 2023 г. са</w:t>
            </w:r>
            <w:r w:rsidRPr="00DE5B7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5868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>извършени 1 404 идентификации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="009E7BF7" w:rsidRPr="009E7B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издадени и подменени </w:t>
            </w:r>
            <w:r w:rsidR="009E7BF7" w:rsidRPr="005868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>226</w:t>
            </w:r>
            <w:r w:rsidR="004B64C1" w:rsidRPr="005868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 xml:space="preserve"> броя свидетелствата за правоспосо</w:t>
            </w:r>
            <w:r w:rsidR="009E7BF7" w:rsidRPr="005868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>бност за работа с техника.</w:t>
            </w:r>
          </w:p>
          <w:p w:rsidR="009E7BF7" w:rsidRPr="009E7BF7" w:rsidRDefault="00DE5B74" w:rsidP="009E7BF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6.2.2.</w:t>
            </w:r>
            <w:r w:rsidR="009E7BF7" w:rsidRPr="009E7B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Съставени </w:t>
            </w:r>
            <w:r w:rsidR="009E7BF7" w:rsidRPr="005868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>са 92 акта за установяване на административни нарушения</w:t>
            </w:r>
            <w:r w:rsidR="00384437" w:rsidRPr="005868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>.</w:t>
            </w:r>
            <w:r w:rsidR="009E7BF7" w:rsidRPr="005868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ab/>
            </w:r>
            <w:r w:rsidR="009E7BF7" w:rsidRPr="009E7B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51408" w:rsidRPr="00CC5CAB" w:rsidRDefault="00031BF7" w:rsidP="00251408">
            <w:pPr>
              <w:spacing w:after="160" w:line="259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</w:tr>
      <w:tr w:rsidR="009C5F74" w:rsidRPr="00CC5CAB" w:rsidTr="0020463E">
        <w:trPr>
          <w:trHeight w:val="870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74" w:rsidRPr="00574348" w:rsidRDefault="009C5F74" w:rsidP="009C5F74">
            <w:pPr>
              <w:pStyle w:val="af2"/>
              <w:ind w:left="14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7434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7. Ефективно управление на бюджетния процес в ОД "Земеделие" - Бургас</w:t>
            </w:r>
          </w:p>
          <w:p w:rsidR="009C5F74" w:rsidRPr="00574348" w:rsidRDefault="009C5F74" w:rsidP="009C5F74">
            <w:pPr>
              <w:pStyle w:val="af2"/>
              <w:ind w:left="14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9C5F74" w:rsidRPr="00574348" w:rsidRDefault="009C5F74" w:rsidP="009C5F74">
            <w:pPr>
              <w:pStyle w:val="af2"/>
              <w:ind w:left="14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9C5F74" w:rsidRPr="00574348" w:rsidRDefault="009C5F74" w:rsidP="009C5F74">
            <w:pPr>
              <w:pStyle w:val="af2"/>
              <w:ind w:left="14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74" w:rsidRPr="00DE5B74" w:rsidRDefault="009C5F74" w:rsidP="009C5F74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E5B7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Извършване на операции по планиране, изготвяне, изпълнение и отчитане на бюджета съгласно разпоредбите на Закона за публичните финанси и Закона за счетоводството</w:t>
            </w:r>
          </w:p>
          <w:p w:rsidR="009C5F74" w:rsidRPr="00DE5B74" w:rsidRDefault="009C5F74" w:rsidP="009C5F74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E5B7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Оказване на методическа помощ на дирекциите в ОД "З" - Бургас, по повод планиране, финансиране и разходване на бюджетни средства</w:t>
            </w:r>
          </w:p>
          <w:p w:rsidR="009C5F74" w:rsidRPr="00574348" w:rsidRDefault="009C5F74" w:rsidP="009C5F74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9C5F74" w:rsidRPr="00574348" w:rsidRDefault="009C5F74" w:rsidP="009C5F74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9C5F74" w:rsidRPr="00574348" w:rsidRDefault="009C5F74" w:rsidP="009C5F74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9C5F74" w:rsidRPr="00574348" w:rsidRDefault="009C5F74" w:rsidP="009C5F74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9C5F74" w:rsidRPr="00574348" w:rsidRDefault="009C5F74" w:rsidP="009C5F74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9C5F74" w:rsidRPr="00574348" w:rsidRDefault="009C5F74" w:rsidP="009C5F74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9C5F74" w:rsidRDefault="009C5F74" w:rsidP="009C5F74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20463E" w:rsidRDefault="0020463E" w:rsidP="009C5F74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20463E" w:rsidRDefault="0020463E" w:rsidP="009C5F74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20463E" w:rsidRPr="00574348" w:rsidRDefault="0020463E" w:rsidP="009C5F74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9C5F74" w:rsidRPr="00574348" w:rsidRDefault="009C5F74" w:rsidP="009C5F74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4" w:rsidRPr="00DE5B74" w:rsidRDefault="00574348" w:rsidP="009C5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E5B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7.1.</w:t>
            </w:r>
            <w:r w:rsidR="009C5F74" w:rsidRPr="00DE5B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Представени на МЗм сборни месечни отчети за касово изпълнение на бюджетите, на сметките за средства от Европейския съюз и на сметките за чужди средства на ОД "З" </w:t>
            </w:r>
            <w:r w:rsidR="00DE5B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="009C5F74" w:rsidRPr="00DE5B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Бургас</w:t>
            </w:r>
          </w:p>
          <w:p w:rsidR="00DE5B74" w:rsidRDefault="00384437" w:rsidP="009C5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E5B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</w:t>
            </w:r>
            <w:r w:rsidR="009C5F74" w:rsidRPr="00DE5B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2.Представени на МЗм сборни тримесечни отчети за касово изпълнение на бюджетите, на сметките за средства от Европейския съюз и на сметките за чужди средства на ОД "З" - Бургас и годишните такива.</w:t>
            </w:r>
          </w:p>
          <w:p w:rsidR="00DE5B74" w:rsidRPr="00DE5B74" w:rsidRDefault="00DE5B74" w:rsidP="009C5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74348" w:rsidRPr="00DE5B74" w:rsidRDefault="00384437" w:rsidP="009C5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E5B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8F5CE0" w:rsidRPr="00DE5B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.3</w:t>
            </w:r>
            <w:r w:rsidR="00574348" w:rsidRPr="00DE5B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Изготвяне на бюджетни прогнози 2024/2026</w:t>
            </w:r>
          </w:p>
          <w:p w:rsidR="009C5F74" w:rsidRPr="00574348" w:rsidRDefault="009C5F74" w:rsidP="009C5F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74" w:rsidRDefault="008F5CE0" w:rsidP="008F5C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F5C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7</w:t>
            </w:r>
            <w:r w:rsidR="00384437" w:rsidRPr="008F5C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="00574348" w:rsidRPr="008F5C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="009C5F74" w:rsidRPr="008F5C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Изготвени отчети </w:t>
            </w:r>
            <w:r w:rsidRPr="008F5C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="009C5F74" w:rsidRPr="008F5C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384437" w:rsidRPr="008F5C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  <w:r w:rsidRPr="008F5C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броя;</w:t>
            </w:r>
          </w:p>
          <w:p w:rsidR="00DE5B74" w:rsidRDefault="00DE5B74" w:rsidP="008F5C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E5B74" w:rsidRDefault="00DE5B74" w:rsidP="008F5C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E5B74" w:rsidRDefault="00DE5B74" w:rsidP="008F5C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E5B74" w:rsidRDefault="00DE5B74" w:rsidP="008F5C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E5B74" w:rsidRDefault="00DE5B74" w:rsidP="008F5C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E5B74" w:rsidRPr="008F5CE0" w:rsidRDefault="00DE5B74" w:rsidP="008F5C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F5CE0" w:rsidRDefault="00384437" w:rsidP="008F5C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F5C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7.2. Сборни тримесечни отчети за касово изпълнение на бюджетите </w:t>
            </w:r>
            <w:r w:rsidR="008F5CE0" w:rsidRPr="008F5C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8F5C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4</w:t>
            </w:r>
            <w:r w:rsidR="008F5CE0" w:rsidRPr="008F5C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броя;</w:t>
            </w:r>
          </w:p>
          <w:p w:rsidR="00DE5B74" w:rsidRDefault="00DE5B74" w:rsidP="008F5C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E5B74" w:rsidRDefault="00DE5B74" w:rsidP="008F5C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E5B74" w:rsidRDefault="00DE5B74" w:rsidP="008F5C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E5B74" w:rsidRDefault="00DE5B74" w:rsidP="008F5C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E5B74" w:rsidRDefault="00DE5B74" w:rsidP="008F5C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E5B74" w:rsidRPr="008F5CE0" w:rsidRDefault="00DE5B74" w:rsidP="008F5C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74348" w:rsidRPr="008F5CE0" w:rsidRDefault="008F5CE0" w:rsidP="008F5CE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F5C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7.3</w:t>
            </w:r>
            <w:r w:rsidR="00574348" w:rsidRPr="008F5C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Pr="008F5C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Изготвени</w:t>
            </w:r>
            <w:r w:rsidR="00574348" w:rsidRPr="008F5C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8F5C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Бюджетни прогнози</w:t>
            </w:r>
            <w:r w:rsidR="00574348" w:rsidRPr="008F5C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 периода 2024-2026 г.</w:t>
            </w:r>
            <w:r w:rsidRPr="008F5C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2 броя.</w:t>
            </w:r>
          </w:p>
          <w:p w:rsidR="00574348" w:rsidRDefault="00574348" w:rsidP="008F5CE0">
            <w:pPr>
              <w:rPr>
                <w:rFonts w:ascii="Arial Narrow" w:hAnsi="Arial Narrow" w:cs="Calibri"/>
                <w:color w:val="000000" w:themeColor="text1"/>
                <w:lang w:val="en-US" w:eastAsia="en-US"/>
              </w:rPr>
            </w:pPr>
          </w:p>
          <w:p w:rsidR="0020463E" w:rsidRDefault="0020463E" w:rsidP="008F5CE0">
            <w:pPr>
              <w:rPr>
                <w:rFonts w:ascii="Arial Narrow" w:hAnsi="Arial Narrow" w:cs="Calibri"/>
                <w:color w:val="000000" w:themeColor="text1"/>
                <w:lang w:val="en-US" w:eastAsia="en-US"/>
              </w:rPr>
            </w:pPr>
          </w:p>
          <w:p w:rsidR="0020463E" w:rsidRDefault="0020463E" w:rsidP="008F5CE0">
            <w:pPr>
              <w:rPr>
                <w:rFonts w:ascii="Arial Narrow" w:hAnsi="Arial Narrow" w:cs="Calibri"/>
                <w:color w:val="000000" w:themeColor="text1"/>
                <w:lang w:val="en-US" w:eastAsia="en-US"/>
              </w:rPr>
            </w:pPr>
          </w:p>
          <w:p w:rsidR="00D72E4A" w:rsidRDefault="00D72E4A" w:rsidP="008F5CE0">
            <w:pPr>
              <w:rPr>
                <w:rFonts w:ascii="Arial Narrow" w:hAnsi="Arial Narrow" w:cs="Calibri"/>
                <w:color w:val="000000" w:themeColor="text1"/>
                <w:lang w:val="en-US" w:eastAsia="en-US"/>
              </w:rPr>
            </w:pPr>
          </w:p>
          <w:p w:rsidR="00D72E4A" w:rsidRDefault="00D72E4A" w:rsidP="008F5CE0">
            <w:pPr>
              <w:rPr>
                <w:rFonts w:ascii="Arial Narrow" w:hAnsi="Arial Narrow" w:cs="Calibri"/>
                <w:color w:val="000000" w:themeColor="text1"/>
                <w:lang w:val="en-US" w:eastAsia="en-US"/>
              </w:rPr>
            </w:pPr>
          </w:p>
          <w:p w:rsidR="0020463E" w:rsidRPr="00574348" w:rsidRDefault="0020463E" w:rsidP="008F5CE0">
            <w:pPr>
              <w:rPr>
                <w:rFonts w:ascii="Arial Narrow" w:hAnsi="Arial Narrow" w:cs="Calibri"/>
                <w:color w:val="000000" w:themeColor="text1"/>
                <w:lang w:val="en-US"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348" w:rsidRDefault="00574348" w:rsidP="008F5C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C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7.1. Представени на МЗХ сборни месечни отчети за касово изпълнение на бюджетите, на сметките за средства от Европейския съюз и на сметките за чужди средства на ОД "З" – Бургас – 12 броя</w:t>
            </w:r>
          </w:p>
          <w:p w:rsidR="00DE5B74" w:rsidRDefault="00DE5B74" w:rsidP="008F5C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5B74" w:rsidRDefault="00DE5B74" w:rsidP="008F5C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5B74" w:rsidRDefault="00DE5B74" w:rsidP="008F5C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5B74" w:rsidRPr="008F5CE0" w:rsidRDefault="00DE5B74" w:rsidP="008F5C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74348" w:rsidRDefault="008F5CE0" w:rsidP="008F5C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  <w:r w:rsidR="00574348" w:rsidRPr="008F5C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2.Представени на МЗХ сборни тримесечни отчети за касово изпълнение на бюджетите, на сметките за средства от Европейския съюз и на сметките за чужди средства на ОД "З" - Бургас и годишните такива – 4 броя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DE5B74" w:rsidRPr="008F5CE0" w:rsidRDefault="00DE5B74" w:rsidP="008F5C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5F74" w:rsidRPr="008F5CE0" w:rsidRDefault="008F5CE0" w:rsidP="008F5C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7.3</w:t>
            </w:r>
            <w:r w:rsidR="00574348" w:rsidRPr="008F5C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384437" w:rsidRPr="008F5C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74348" w:rsidRPr="008F5C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Изготвени  Бюджетни</w:t>
            </w:r>
            <w:r w:rsidR="009C5F74" w:rsidRPr="008F5C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74348" w:rsidRPr="008F5C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прогнози</w:t>
            </w:r>
            <w:r w:rsidR="009C5F74" w:rsidRPr="008F5C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 периода 2024/2026 г. в програмен формат </w:t>
            </w:r>
            <w:r w:rsidR="00574348" w:rsidRPr="008F5C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два броя, м. март 2023 и м. септември 2023</w:t>
            </w:r>
            <w:r w:rsidR="00DE5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г..</w:t>
            </w:r>
          </w:p>
          <w:p w:rsidR="009C5F74" w:rsidRPr="00574348" w:rsidRDefault="009C5F74" w:rsidP="008F5C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F74" w:rsidRPr="00CC5CAB" w:rsidRDefault="00031BF7" w:rsidP="009C5F74">
            <w:pPr>
              <w:spacing w:after="160" w:line="259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</w:tr>
      <w:tr w:rsidR="00251408" w:rsidRPr="00CC5CAB" w:rsidTr="005A35DA">
        <w:trPr>
          <w:trHeight w:val="870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251408" w:rsidRPr="00C100D2" w:rsidRDefault="00251408" w:rsidP="007164AF">
            <w:pPr>
              <w:pStyle w:val="af2"/>
              <w:ind w:hanging="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4A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8.</w:t>
            </w:r>
            <w:r w:rsidRPr="00C100D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164A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Ефективно управление на имоти - държавна собственост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51408" w:rsidRPr="00C100D2" w:rsidRDefault="008538D6" w:rsidP="00EB233F">
            <w:pPr>
              <w:pStyle w:val="ae"/>
              <w:spacing w:after="160" w:line="259" w:lineRule="auto"/>
              <w:ind w:left="37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0D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Дейности по актуализиране на актовете за публична държавна собственост на имоти по чл.13, ал.1, т.3 от Закона за водите. Съставяне на актуална карта и база данни на изградените ОПВВВ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E5B74" w:rsidRDefault="003B2A14" w:rsidP="00DE5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  <w:r w:rsidR="00251408" w:rsidRPr="00C100D2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Актуализирани актове за държавна собственост на имоти - държавна собственост, с предоставени права за управление на Министерството на земеделието и на второстепенните разпоредители с бюджет към министъра на земеделието, с изключение на имотите от държавния поземлен фонд, имотите, които попадат в територия на бивш стопански двор на прекратена по § 12 от преходните и заключителни разпоредби на Закона за собствеността и ползването на земеделските земи (ЗСПЗЗ) организация и горските територии - държавна собственост. </w:t>
            </w:r>
          </w:p>
          <w:p w:rsidR="00DE5B74" w:rsidRPr="00C100D2" w:rsidRDefault="00DE5B74" w:rsidP="00DE5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251408" w:rsidRPr="00BB14DD" w:rsidRDefault="00BB14DD" w:rsidP="00EB233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B14DD">
              <w:rPr>
                <w:rFonts w:ascii="Times New Roman" w:hAnsi="Times New Roman" w:cs="Times New Roman"/>
                <w:sz w:val="18"/>
                <w:szCs w:val="20"/>
              </w:rPr>
              <w:t>Новосъставен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и, в т.ч. и коригирани АПДС – 30</w:t>
            </w:r>
            <w:r w:rsidRPr="00BB14DD">
              <w:rPr>
                <w:rFonts w:ascii="Times New Roman" w:hAnsi="Times New Roman" w:cs="Times New Roman"/>
                <w:sz w:val="18"/>
                <w:szCs w:val="20"/>
              </w:rPr>
              <w:t xml:space="preserve"> бр.;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C100D2" w:rsidRPr="00C100D2" w:rsidRDefault="008F5CE0" w:rsidP="00C100D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8.</w:t>
            </w:r>
            <w:r w:rsidR="00C100D2" w:rsidRPr="00C100D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="003B2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="00C100D2" w:rsidRPr="00C100D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Новосъставени, в т.ч. и коригирани АПДС – 10 бр.; Идентифицирани и подготвени за съставяне на АПДС – 126 бр.; 1 бр. предаден на Областен управител с Решение на МС.</w:t>
            </w:r>
          </w:p>
          <w:p w:rsidR="00C100D2" w:rsidRDefault="008F5CE0" w:rsidP="00C100D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8.</w:t>
            </w:r>
            <w:r w:rsidR="003B2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  <w:r w:rsidR="00C100D2" w:rsidRPr="00C100D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Актуализирани АПДС за поземлени имоти – 6 бр. Установени нови поземлени</w:t>
            </w:r>
            <w:r w:rsidR="00C100D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имоти и съставени АПДС – 1 бр. - </w:t>
            </w:r>
            <w:r w:rsidR="00C100D2" w:rsidRPr="00C100D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язовир Цонево (Георги Трайков) – язовирът се води към област Варна, но част от залятата площ попада в област Бургас. </w:t>
            </w:r>
          </w:p>
          <w:p w:rsidR="00251408" w:rsidRPr="00C100D2" w:rsidRDefault="008F5CE0" w:rsidP="00C100D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8.</w:t>
            </w:r>
            <w:r w:rsidR="003B2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1.3.</w:t>
            </w:r>
            <w:r w:rsidR="00C100D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Извършени дейности по идентифициране на имущество а МЗХ - </w:t>
            </w:r>
            <w:r w:rsidR="00C100D2" w:rsidRPr="00C100D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Обекти „Незавършено строителство“, заведени в баланса на „Агроводинвест“ ЕАД – комисия съвместно с „Напоителни системи“ ЕАД посети на място 3 обекта. Изготвен протокол с констатации, съгласно указания на МЗХ.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51408" w:rsidRPr="00CC5CAB" w:rsidRDefault="00031BF7" w:rsidP="00EB233F">
            <w:pPr>
              <w:spacing w:after="160" w:line="259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</w:tr>
      <w:tr w:rsidR="00251408" w:rsidRPr="00CC5CAB" w:rsidTr="005A35DA">
        <w:trPr>
          <w:trHeight w:val="8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8" w:rsidRPr="007164AF" w:rsidRDefault="00251408" w:rsidP="00EB233F">
            <w:pPr>
              <w:pStyle w:val="af2"/>
              <w:ind w:left="-108" w:right="-24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164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9. Повишено качество на административното обслужване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18" w:rsidRDefault="00FD0818" w:rsidP="00251408">
            <w:pPr>
              <w:pStyle w:val="ae"/>
              <w:spacing w:after="160" w:line="259" w:lineRule="auto"/>
              <w:ind w:left="3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9.</w:t>
            </w:r>
            <w:r w:rsidR="00251408" w:rsidRPr="00CC5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1.Предоставяне на информация и административни услуги на физически и юридически лица чрез всички канали за обратна връзка.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 </w:t>
            </w:r>
          </w:p>
          <w:p w:rsidR="00DE5B74" w:rsidRDefault="00DE5B74" w:rsidP="00251408">
            <w:pPr>
              <w:pStyle w:val="ae"/>
              <w:spacing w:after="160" w:line="259" w:lineRule="auto"/>
              <w:ind w:left="3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DE5B74" w:rsidRDefault="00DE5B74" w:rsidP="00251408">
            <w:pPr>
              <w:pStyle w:val="ae"/>
              <w:spacing w:after="160" w:line="259" w:lineRule="auto"/>
              <w:ind w:left="3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DE5B74" w:rsidRDefault="00DE5B74" w:rsidP="00251408">
            <w:pPr>
              <w:pStyle w:val="ae"/>
              <w:spacing w:after="160" w:line="259" w:lineRule="auto"/>
              <w:ind w:left="3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DE5B74" w:rsidRDefault="00DE5B74" w:rsidP="00251408">
            <w:pPr>
              <w:pStyle w:val="ae"/>
              <w:spacing w:after="160" w:line="259" w:lineRule="auto"/>
              <w:ind w:left="3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DE5B74" w:rsidRDefault="00DE5B74" w:rsidP="00251408">
            <w:pPr>
              <w:pStyle w:val="ae"/>
              <w:spacing w:after="160" w:line="259" w:lineRule="auto"/>
              <w:ind w:left="3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DE5B74" w:rsidRDefault="00DE5B74" w:rsidP="00251408">
            <w:pPr>
              <w:pStyle w:val="ae"/>
              <w:spacing w:after="160" w:line="259" w:lineRule="auto"/>
              <w:ind w:left="3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DE5B74" w:rsidRDefault="00DE5B74" w:rsidP="00251408">
            <w:pPr>
              <w:pStyle w:val="ae"/>
              <w:spacing w:after="160" w:line="259" w:lineRule="auto"/>
              <w:ind w:left="3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DE5B74" w:rsidRDefault="00DE5B74" w:rsidP="00251408">
            <w:pPr>
              <w:pStyle w:val="ae"/>
              <w:spacing w:after="160" w:line="259" w:lineRule="auto"/>
              <w:ind w:left="3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DE5B74" w:rsidRDefault="00DE5B74" w:rsidP="00251408">
            <w:pPr>
              <w:pStyle w:val="ae"/>
              <w:spacing w:after="160" w:line="259" w:lineRule="auto"/>
              <w:ind w:left="3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DE5B74" w:rsidRDefault="00DE5B74" w:rsidP="00251408">
            <w:pPr>
              <w:pStyle w:val="ae"/>
              <w:spacing w:after="160" w:line="259" w:lineRule="auto"/>
              <w:ind w:left="3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DE5B74" w:rsidRDefault="00DE5B74" w:rsidP="00251408">
            <w:pPr>
              <w:pStyle w:val="ae"/>
              <w:spacing w:after="160" w:line="259" w:lineRule="auto"/>
              <w:ind w:left="3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DE5B74" w:rsidRDefault="00DE5B74" w:rsidP="00251408">
            <w:pPr>
              <w:pStyle w:val="ae"/>
              <w:spacing w:after="160" w:line="259" w:lineRule="auto"/>
              <w:ind w:left="3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DE5B74" w:rsidRDefault="00DE5B74" w:rsidP="00251408">
            <w:pPr>
              <w:pStyle w:val="ae"/>
              <w:spacing w:after="160" w:line="259" w:lineRule="auto"/>
              <w:ind w:left="3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DE5B74" w:rsidRDefault="00DE5B74" w:rsidP="00251408">
            <w:pPr>
              <w:pStyle w:val="ae"/>
              <w:spacing w:after="160" w:line="259" w:lineRule="auto"/>
              <w:ind w:left="3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DE5B74" w:rsidRDefault="00DE5B74" w:rsidP="00251408">
            <w:pPr>
              <w:pStyle w:val="ae"/>
              <w:spacing w:after="160" w:line="259" w:lineRule="auto"/>
              <w:ind w:left="3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EC60A9" w:rsidRPr="00950FCD" w:rsidRDefault="00EC60A9" w:rsidP="00950FCD">
            <w:pPr>
              <w:spacing w:after="160" w:line="259" w:lineRule="auto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DE5B74" w:rsidRDefault="00FD0818" w:rsidP="00950FCD">
            <w:pPr>
              <w:pStyle w:val="ae"/>
              <w:spacing w:after="160" w:line="259" w:lineRule="auto"/>
              <w:ind w:left="3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9.</w:t>
            </w:r>
            <w:r w:rsidR="00251408" w:rsidRPr="00CC5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  <w:r w:rsidR="009C5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r w:rsidR="00251408" w:rsidRPr="00CC5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Поддържане на актуална информация за потребителите в сайта на ОД „З“ - Бургас.</w:t>
            </w:r>
          </w:p>
          <w:p w:rsidR="00950FCD" w:rsidRDefault="00950FCD" w:rsidP="00950FCD">
            <w:pPr>
              <w:pStyle w:val="ae"/>
              <w:spacing w:after="160" w:line="259" w:lineRule="auto"/>
              <w:ind w:left="3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AC5F3B" w:rsidRDefault="00AC5F3B" w:rsidP="00950FCD">
            <w:pPr>
              <w:pStyle w:val="ae"/>
              <w:spacing w:after="160" w:line="259" w:lineRule="auto"/>
              <w:ind w:left="3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AC5F3B" w:rsidRDefault="00AC5F3B" w:rsidP="00950FCD">
            <w:pPr>
              <w:pStyle w:val="ae"/>
              <w:spacing w:after="160" w:line="259" w:lineRule="auto"/>
              <w:ind w:left="3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AC5F3B" w:rsidRPr="00950FCD" w:rsidRDefault="00AC5F3B" w:rsidP="00950FCD">
            <w:pPr>
              <w:pStyle w:val="ae"/>
              <w:spacing w:after="160" w:line="259" w:lineRule="auto"/>
              <w:ind w:left="3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DE5B74" w:rsidRPr="0068711C" w:rsidRDefault="00FD0818" w:rsidP="0068711C">
            <w:pPr>
              <w:pStyle w:val="ae"/>
              <w:spacing w:after="160" w:line="259" w:lineRule="auto"/>
              <w:ind w:left="3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9.</w:t>
            </w:r>
            <w:r w:rsidR="00251408" w:rsidRPr="00CC5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Подробно  информиране потребителите за техните права, за това от къде и как могат да получат съответните административни услуги. </w:t>
            </w:r>
          </w:p>
          <w:p w:rsidR="009E7BF7" w:rsidRPr="009C5F74" w:rsidRDefault="008F5CE0" w:rsidP="009C5F74">
            <w:pPr>
              <w:pStyle w:val="ae"/>
              <w:spacing w:after="160" w:line="259" w:lineRule="auto"/>
              <w:ind w:left="3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9.</w:t>
            </w:r>
            <w:r w:rsidR="00251408" w:rsidRPr="00CC5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4.Проучване, измерване и управление на удовлетвореността на потребителите</w:t>
            </w:r>
            <w:r w:rsidR="009E7B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9E7BF7" w:rsidRPr="00CC5CAB" w:rsidRDefault="009E7BF7" w:rsidP="00251408">
            <w:pPr>
              <w:pStyle w:val="ae"/>
              <w:spacing w:after="160" w:line="259" w:lineRule="auto"/>
              <w:ind w:left="3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8" w:rsidRPr="00CC5CAB" w:rsidRDefault="00251408" w:rsidP="00EB2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C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Степен на удовлетвореност на потребителите, 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74" w:rsidRDefault="00FD0818" w:rsidP="00FD0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  <w:r w:rsidRPr="00FD0818">
              <w:rPr>
                <w:rFonts w:ascii="Times New Roman" w:hAnsi="Times New Roman" w:cs="Times New Roman"/>
                <w:sz w:val="20"/>
                <w:szCs w:val="20"/>
              </w:rPr>
              <w:t>Предоставяне на информация и административни услуги на физически и юридически лица чрез всички канали за обратна връзка</w:t>
            </w:r>
            <w:r w:rsidR="00DE5B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5B74" w:rsidRDefault="00DE5B74" w:rsidP="00FD0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B74" w:rsidRDefault="00DE5B74" w:rsidP="00FD0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B74" w:rsidRDefault="00DE5B74" w:rsidP="00FD0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B74" w:rsidRDefault="00DE5B74" w:rsidP="00FD0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B74" w:rsidRDefault="00DE5B74" w:rsidP="00FD0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B74" w:rsidRDefault="00DE5B74" w:rsidP="00FD0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B74" w:rsidRDefault="00DE5B74" w:rsidP="00FD0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B74" w:rsidRDefault="00DE5B74" w:rsidP="00FD0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B74" w:rsidRDefault="00DE5B74" w:rsidP="00FD0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B74" w:rsidRDefault="00DE5B74" w:rsidP="00FD0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B74" w:rsidRDefault="00DE5B74" w:rsidP="00FD0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B74" w:rsidRDefault="00DE5B74" w:rsidP="00FD0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B74" w:rsidRDefault="00DE5B74" w:rsidP="00FD0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B74" w:rsidRDefault="00DE5B74" w:rsidP="00FD0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B74" w:rsidRDefault="00DE5B74" w:rsidP="00FD0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B74" w:rsidRDefault="00DE5B74" w:rsidP="00FD0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B74" w:rsidRDefault="00DE5B74" w:rsidP="00FD0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B74" w:rsidRDefault="00DE5B74" w:rsidP="00FD0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0A9" w:rsidRDefault="00FD0818" w:rsidP="00FD0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8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0818" w:rsidRDefault="00FD0818" w:rsidP="00FD0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9.2.</w:t>
            </w:r>
            <w:r w:rsidRPr="00FD0818">
              <w:rPr>
                <w:rFonts w:ascii="Times New Roman" w:hAnsi="Times New Roman" w:cs="Times New Roman"/>
                <w:sz w:val="20"/>
                <w:szCs w:val="20"/>
              </w:rPr>
              <w:t>Поддържане на актуална информация за потребителите в сайта на ОД „З“ - Бургас.</w:t>
            </w:r>
          </w:p>
          <w:p w:rsidR="00DE5B74" w:rsidRDefault="00DE5B74" w:rsidP="00FD0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B74" w:rsidRDefault="00DE5B74" w:rsidP="00FD0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B74" w:rsidRDefault="00DE5B74" w:rsidP="00FD0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F3B" w:rsidRDefault="00AC5F3B" w:rsidP="00FD0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F3B" w:rsidRDefault="00AC5F3B" w:rsidP="00FD0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F3B" w:rsidRPr="00FD0818" w:rsidRDefault="00AC5F3B" w:rsidP="00FD0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B74" w:rsidRDefault="00FD0818" w:rsidP="00FD0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818">
              <w:rPr>
                <w:rFonts w:ascii="Times New Roman" w:hAnsi="Times New Roman" w:cs="Times New Roman"/>
                <w:sz w:val="20"/>
                <w:szCs w:val="20"/>
              </w:rPr>
              <w:t>9.3. Подробно  информиране потребителите за техните права, за това от къде и как могат да получат съответните административни услуги.</w:t>
            </w:r>
          </w:p>
          <w:p w:rsidR="00DE5B74" w:rsidRDefault="00DE5B74" w:rsidP="00FD0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B74" w:rsidRPr="00FD0818" w:rsidRDefault="00DE5B74" w:rsidP="00FD0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818" w:rsidRPr="00FD0818" w:rsidRDefault="00FD0818" w:rsidP="00FD0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408" w:rsidRPr="00CC5CAB" w:rsidRDefault="00FD0818" w:rsidP="00FD0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818">
              <w:rPr>
                <w:rFonts w:ascii="Times New Roman" w:hAnsi="Times New Roman" w:cs="Times New Roman"/>
                <w:sz w:val="20"/>
                <w:szCs w:val="20"/>
              </w:rPr>
              <w:t>9.4.Проучване, измерване и управление на удовлетвореността на потребителите.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E0" w:rsidRPr="00031BF7" w:rsidRDefault="008F5CE0" w:rsidP="008F5CE0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1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9.1</w:t>
            </w:r>
            <w:r w:rsidR="000809E8" w:rsidRPr="00031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. </w:t>
            </w:r>
            <w:r w:rsidRPr="00031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ОД “З“ Бургас перманентно актуализира информацията, свързана с административното обслужване, публикувана на интернет страницата на Дирекцията. Същата е систематизирана основно в рубрика „Административно обслужване“.</w:t>
            </w:r>
            <w:r w:rsidR="000809E8" w:rsidRPr="00031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031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Утвърдена е нова Харта на клиента със Заповед № РД-04-52/07.03.2023 г. на Директора на ОД „Земеделие“- Бургас. Хартата на клиента е приета на 12.05.2020г.</w:t>
            </w:r>
            <w:r w:rsidR="000809E8" w:rsidRPr="00031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031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и е </w:t>
            </w:r>
            <w:r w:rsidRPr="00031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актуализира на 07.03</w:t>
            </w:r>
            <w:r w:rsidR="000809E8" w:rsidRPr="00031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.2023г. със следните приложения с данни, достъпни до потребителите на административни услуги.</w:t>
            </w:r>
          </w:p>
          <w:p w:rsidR="008F5CE0" w:rsidRPr="00031BF7" w:rsidRDefault="008F5CE0" w:rsidP="008F5CE0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1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Приложение № 1 – Протокол за отразяване на устно внесено искане</w:t>
            </w:r>
          </w:p>
          <w:p w:rsidR="008F5CE0" w:rsidRPr="00031BF7" w:rsidRDefault="008F5CE0" w:rsidP="008F5CE0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1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Приложение № 2 – Заявление свободен текст</w:t>
            </w:r>
          </w:p>
          <w:p w:rsidR="008F5CE0" w:rsidRPr="00031BF7" w:rsidRDefault="008F5CE0" w:rsidP="008F5CE0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1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Приложение № 3 – Заявление за комплексно административно обслужване</w:t>
            </w:r>
          </w:p>
          <w:p w:rsidR="008F5CE0" w:rsidRPr="00031BF7" w:rsidRDefault="008F5CE0" w:rsidP="008F5CE0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1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Приложение № 4 – Списък с предоставяните административни услуги</w:t>
            </w:r>
          </w:p>
          <w:p w:rsidR="008F5CE0" w:rsidRPr="00031BF7" w:rsidRDefault="008F5CE0" w:rsidP="008F5CE0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1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Приложение № 5 – Анкета удовлетвореност потребители</w:t>
            </w:r>
          </w:p>
          <w:p w:rsidR="008F5CE0" w:rsidRPr="00031BF7" w:rsidRDefault="008F5CE0" w:rsidP="008F5CE0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1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Приложение № 6 – Основни нормативни актове, свързани с дейността ОД „Земеделие” – Бургас и общинските служби по земеделие, при административното обслужване и работата с предложения и сигнали на граждани.</w:t>
            </w:r>
          </w:p>
          <w:p w:rsidR="008F5CE0" w:rsidRPr="00031BF7" w:rsidRDefault="008F5CE0" w:rsidP="008F5CE0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1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Приложение № 7 – Общи стандарти за качество на административното обслужване</w:t>
            </w:r>
          </w:p>
          <w:p w:rsidR="008F5CE0" w:rsidRPr="00031BF7" w:rsidRDefault="008F5CE0" w:rsidP="008F5CE0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1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Приложение № 8 – Списък с адреси и телефони на ОСЗ-ОД “З“ Бургас</w:t>
            </w:r>
          </w:p>
          <w:p w:rsidR="000809E8" w:rsidRDefault="000809E8" w:rsidP="008F5CE0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1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9.2.</w:t>
            </w:r>
            <w:r w:rsidRPr="00031BF7">
              <w:rPr>
                <w:sz w:val="18"/>
                <w:szCs w:val="18"/>
              </w:rPr>
              <w:t xml:space="preserve"> </w:t>
            </w:r>
            <w:r w:rsidRPr="00031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Електронната страница на ОД „Земеделие“ – Б</w:t>
            </w:r>
            <w:r w:rsidR="00950FC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ургас се актуализира периодично в съответствие  с необходимост от актуализиране на нормативни документи, </w:t>
            </w:r>
            <w:r w:rsidRPr="00031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 цел предоставяне на актуална информация на потребителите, по отношение на структурата на ОД “З“ Бургас, контактите на служителите, възможност за обратна връзка към организацията, Харта на клиента и Стандарти за административно обслужване.</w:t>
            </w:r>
          </w:p>
          <w:p w:rsidR="00AC5F3B" w:rsidRPr="00031BF7" w:rsidRDefault="00AC5F3B" w:rsidP="008F5CE0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  <w:p w:rsidR="008F5CE0" w:rsidRDefault="000809E8" w:rsidP="00BE0A1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1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</w:t>
            </w:r>
            <w:r w:rsidR="008F5CE0" w:rsidRPr="00031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.3. Своевременно са актуализирани Обща информация за потребителите и стандартите за видовете административни услуги.</w:t>
            </w:r>
            <w:r w:rsidRPr="00031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У</w:t>
            </w:r>
            <w:r w:rsidR="008F5CE0" w:rsidRPr="00031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твърдени  нови Вътрешни правила за организацията на административното обслужване.</w:t>
            </w:r>
            <w:r w:rsidRPr="00031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8F5CE0" w:rsidRPr="00031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Направен е преглед и актуализация на информацията за административните услуги,  вписана в АР.</w:t>
            </w:r>
          </w:p>
          <w:p w:rsidR="00AC5F3B" w:rsidRDefault="00AC5F3B" w:rsidP="00BE0A1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  <w:p w:rsidR="0068711C" w:rsidRPr="00031BF7" w:rsidRDefault="0068711C" w:rsidP="00BE0A1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  <w:p w:rsidR="00BE0A13" w:rsidRPr="00031BF7" w:rsidRDefault="008F5CE0" w:rsidP="00BE0A1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1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9.4.</w:t>
            </w:r>
            <w:r w:rsidR="00BE0A13" w:rsidRPr="00031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Областна дирекция „Земеделие“ Бургас е предоставила възможност на гражданите да попълват ежедневно анонимна „Анкетна карта за проучване мнението на гражданите относно административното обслужване", с цел да се оцени удовлетвореността на бенефициентите, както и да се оцени работата на експертите. Анкетният формуляр се предлага на хартиен носител. След попълване се поставя в Кутия за сигнали, жалби и предложения, която е на разположение на гражданите в дирекцията и ОСЗ.</w:t>
            </w:r>
            <w:r w:rsidRPr="00031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BE0A13" w:rsidRPr="00031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За  периода м. януари 2023 г. – м. декември 2023 </w:t>
            </w:r>
            <w:r w:rsidR="00BE0A13" w:rsidRPr="00031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г. са постъпили 36 бр. анкетни формуляра.</w:t>
            </w:r>
            <w:r w:rsidRPr="00031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BE0A13" w:rsidRPr="00031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След извършен анализ се установи, че потребителите/клиентите на административните услуги, които са отразили своите мнения, са изключително доволни от обслужването. Анализът  показва, че 98% от попълнените анкетни карти за периода. са с положителна оценка.</w:t>
            </w:r>
          </w:p>
          <w:p w:rsidR="00251408" w:rsidRPr="00031BF7" w:rsidRDefault="00251408" w:rsidP="00BE0A1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08" w:rsidRPr="00CC5CAB" w:rsidRDefault="00031BF7" w:rsidP="00EB233F">
            <w:pPr>
              <w:spacing w:after="160" w:line="259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  <w:lastRenderedPageBreak/>
              <w:t>100%</w:t>
            </w:r>
          </w:p>
        </w:tc>
      </w:tr>
      <w:tr w:rsidR="00251408" w:rsidRPr="00CC5CAB" w:rsidTr="005A35DA">
        <w:trPr>
          <w:trHeight w:val="870"/>
        </w:trPr>
        <w:tc>
          <w:tcPr>
            <w:tcW w:w="2553" w:type="dxa"/>
            <w:tcBorders>
              <w:top w:val="single" w:sz="4" w:space="0" w:color="auto"/>
            </w:tcBorders>
          </w:tcPr>
          <w:p w:rsidR="00251408" w:rsidRPr="007164AF" w:rsidRDefault="00251408" w:rsidP="0025140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64A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10. Разширен обхват на обслужването на гражданите по електронен път</w:t>
            </w:r>
          </w:p>
          <w:p w:rsidR="00251408" w:rsidRPr="00BB14DD" w:rsidRDefault="00251408" w:rsidP="00EB233F">
            <w:pPr>
              <w:pStyle w:val="af2"/>
              <w:ind w:left="-108" w:right="-24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51408" w:rsidRPr="00BB14DD" w:rsidRDefault="00251408" w:rsidP="003822C9">
            <w:pPr>
              <w:pStyle w:val="ae"/>
              <w:numPr>
                <w:ilvl w:val="1"/>
                <w:numId w:val="1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14D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Регистрация и обработка на постъпили по електронен път документи</w:t>
            </w:r>
          </w:p>
          <w:p w:rsidR="00B36328" w:rsidRPr="00BB14DD" w:rsidRDefault="00B36328" w:rsidP="00B36328">
            <w:pPr>
              <w:pStyle w:val="ae"/>
              <w:spacing w:after="160" w:line="259" w:lineRule="auto"/>
              <w:ind w:left="397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E5B74" w:rsidRPr="0068711C" w:rsidRDefault="00251408" w:rsidP="00DE5B74">
            <w:pPr>
              <w:pStyle w:val="ae"/>
              <w:numPr>
                <w:ilvl w:val="1"/>
                <w:numId w:val="1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14D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Информиране на гражданите и бизнеса за възможностите за подаване на документи и водене на кореспонденция по електронен път чрез използване на различни канали за обратна връзка</w:t>
            </w:r>
            <w:r w:rsidR="003822C9" w:rsidRPr="00BB14D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DE5B74" w:rsidRPr="00DE5B74" w:rsidRDefault="00DE5B74" w:rsidP="00DE5B74">
            <w:pPr>
              <w:spacing w:after="160" w:line="259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51408" w:rsidRPr="00BB14DD" w:rsidRDefault="003822C9" w:rsidP="00251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4DD">
              <w:rPr>
                <w:rFonts w:ascii="Times New Roman" w:hAnsi="Times New Roman" w:cs="Times New Roman"/>
                <w:sz w:val="20"/>
                <w:szCs w:val="20"/>
              </w:rPr>
              <w:t>10.1.</w:t>
            </w:r>
            <w:r w:rsidR="00251408" w:rsidRPr="00BB14DD">
              <w:rPr>
                <w:rFonts w:ascii="Times New Roman" w:hAnsi="Times New Roman" w:cs="Times New Roman"/>
                <w:sz w:val="20"/>
                <w:szCs w:val="20"/>
              </w:rPr>
              <w:t>Брой получени в ОД</w:t>
            </w:r>
            <w:r w:rsidRPr="00BB1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408" w:rsidRPr="00BB14DD">
              <w:rPr>
                <w:rFonts w:ascii="Times New Roman" w:hAnsi="Times New Roman" w:cs="Times New Roman"/>
                <w:sz w:val="20"/>
                <w:szCs w:val="20"/>
              </w:rPr>
              <w:t>"З" Бургас документи по електронен път</w:t>
            </w:r>
          </w:p>
          <w:p w:rsidR="00251408" w:rsidRPr="00BB14DD" w:rsidRDefault="00251408" w:rsidP="00EB2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251408" w:rsidRPr="00BB14DD" w:rsidRDefault="003822C9" w:rsidP="00B36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4DD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  <w:r w:rsidR="004714D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36328" w:rsidRPr="00BB14DD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и обработка на постъпили по електронен път документи </w:t>
            </w:r>
            <w:r w:rsidRPr="00BB14D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36328" w:rsidRPr="00BB1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14DD">
              <w:rPr>
                <w:rFonts w:ascii="Times New Roman" w:hAnsi="Times New Roman" w:cs="Times New Roman"/>
                <w:sz w:val="20"/>
                <w:szCs w:val="20"/>
              </w:rPr>
              <w:t xml:space="preserve">32 984 </w:t>
            </w:r>
            <w:r w:rsidR="00B36328" w:rsidRPr="00BB14DD">
              <w:rPr>
                <w:rFonts w:ascii="Times New Roman" w:hAnsi="Times New Roman" w:cs="Times New Roman"/>
                <w:sz w:val="20"/>
                <w:szCs w:val="20"/>
              </w:rPr>
              <w:t xml:space="preserve">броя </w:t>
            </w: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3822C9" w:rsidRPr="00AC5F3B" w:rsidRDefault="003822C9" w:rsidP="003822C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</w:pPr>
            <w:r w:rsidRPr="00BB14DD">
              <w:rPr>
                <w:sz w:val="20"/>
                <w:szCs w:val="20"/>
                <w:lang w:eastAsia="en-US"/>
              </w:rPr>
              <w:t>10.1.1.</w:t>
            </w:r>
            <w:r w:rsidR="00B36328" w:rsidRPr="00AC5F3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>Регистрация и обработка на постъпили по електронен път документи - 32 916 броя</w:t>
            </w:r>
            <w:r w:rsidR="007164AF" w:rsidRPr="00AC5F3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n-US" w:eastAsia="en-US"/>
              </w:rPr>
              <w:t xml:space="preserve"> през</w:t>
            </w:r>
            <w:r w:rsidR="00B36328" w:rsidRPr="00AC5F3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n-US" w:eastAsia="en-US"/>
              </w:rPr>
              <w:t xml:space="preserve"> 2023</w:t>
            </w:r>
            <w:r w:rsidR="00B36328" w:rsidRPr="00AC5F3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>г..</w:t>
            </w:r>
          </w:p>
          <w:p w:rsidR="003822C9" w:rsidRPr="00BB14DD" w:rsidRDefault="003822C9" w:rsidP="003822C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22C9" w:rsidRPr="00BB14DD" w:rsidRDefault="003822C9" w:rsidP="003822C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36328" w:rsidRPr="00BB14DD" w:rsidRDefault="003B2A14" w:rsidP="003822C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10.2.1</w:t>
            </w:r>
            <w:r w:rsidR="003822C9" w:rsidRPr="00BB14D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="00B36328" w:rsidRPr="00BB14D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Информиране на гражданите и бизнеса за възможностите за подаване на документи и водене на кореспонденция по електронен път чрез използване на различни канали за обратна връзка - Google My Bussiness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51408" w:rsidRPr="00CC5CAB" w:rsidRDefault="00031BF7" w:rsidP="00EB233F">
            <w:pPr>
              <w:spacing w:after="160" w:line="259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</w:tr>
      <w:tr w:rsidR="00251408" w:rsidRPr="00CC5CAB" w:rsidTr="000E7004">
        <w:trPr>
          <w:trHeight w:val="870"/>
        </w:trPr>
        <w:tc>
          <w:tcPr>
            <w:tcW w:w="2553" w:type="dxa"/>
          </w:tcPr>
          <w:p w:rsidR="00251408" w:rsidRPr="007164AF" w:rsidRDefault="00251408" w:rsidP="007164AF">
            <w:pPr>
              <w:pStyle w:val="af2"/>
              <w:ind w:right="-24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164A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11. Осигуряване на законосъобразно и целесъобразно разходване на публичния ресурс за изпълнение на дейности по планиране, провеждане и възлагане на обществени поръчки</w:t>
            </w:r>
          </w:p>
        </w:tc>
        <w:tc>
          <w:tcPr>
            <w:tcW w:w="2126" w:type="dxa"/>
          </w:tcPr>
          <w:p w:rsidR="00251408" w:rsidRPr="00B63316" w:rsidRDefault="003B2A14" w:rsidP="00EB233F">
            <w:pPr>
              <w:pStyle w:val="ae"/>
              <w:spacing w:after="160" w:line="259" w:lineRule="auto"/>
              <w:ind w:left="37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</w:t>
            </w:r>
            <w:r w:rsidR="00251408" w:rsidRPr="00B6331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Организиране, изпълнение и контрол на процеса на провеждане на обществените поръчки</w:t>
            </w:r>
          </w:p>
          <w:p w:rsidR="00251408" w:rsidRDefault="00251408" w:rsidP="00EB233F">
            <w:pPr>
              <w:pStyle w:val="ae"/>
              <w:spacing w:after="160" w:line="259" w:lineRule="auto"/>
              <w:ind w:left="37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8711C" w:rsidRDefault="0068711C" w:rsidP="00EB233F">
            <w:pPr>
              <w:pStyle w:val="ae"/>
              <w:spacing w:after="160" w:line="259" w:lineRule="auto"/>
              <w:ind w:left="37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8711C" w:rsidRDefault="0068711C" w:rsidP="00EB233F">
            <w:pPr>
              <w:pStyle w:val="ae"/>
              <w:spacing w:after="160" w:line="259" w:lineRule="auto"/>
              <w:ind w:left="37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8711C" w:rsidRDefault="0068711C" w:rsidP="00EB233F">
            <w:pPr>
              <w:pStyle w:val="ae"/>
              <w:spacing w:after="160" w:line="259" w:lineRule="auto"/>
              <w:ind w:left="37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8711C" w:rsidRDefault="0068711C" w:rsidP="00EB233F">
            <w:pPr>
              <w:pStyle w:val="ae"/>
              <w:spacing w:after="160" w:line="259" w:lineRule="auto"/>
              <w:ind w:left="37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8711C" w:rsidRDefault="0068711C" w:rsidP="00EB233F">
            <w:pPr>
              <w:pStyle w:val="ae"/>
              <w:spacing w:after="160" w:line="259" w:lineRule="auto"/>
              <w:ind w:left="37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8711C" w:rsidRDefault="0068711C" w:rsidP="00EB233F">
            <w:pPr>
              <w:pStyle w:val="ae"/>
              <w:spacing w:after="160" w:line="259" w:lineRule="auto"/>
              <w:ind w:left="37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8711C" w:rsidRDefault="0068711C" w:rsidP="00EB233F">
            <w:pPr>
              <w:pStyle w:val="ae"/>
              <w:spacing w:after="160" w:line="259" w:lineRule="auto"/>
              <w:ind w:left="37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8711C" w:rsidRPr="00B63316" w:rsidRDefault="0068711C" w:rsidP="00EB233F">
            <w:pPr>
              <w:pStyle w:val="ae"/>
              <w:spacing w:after="160" w:line="259" w:lineRule="auto"/>
              <w:ind w:left="37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251408" w:rsidRPr="00B63316" w:rsidRDefault="00251408" w:rsidP="00EB2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3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 процедури по Закона за обществените поръчки при спазване на изискванията за законосъобразно и целесъобразно изразходване на публичния ресурс</w:t>
            </w:r>
          </w:p>
        </w:tc>
        <w:tc>
          <w:tcPr>
            <w:tcW w:w="2411" w:type="dxa"/>
          </w:tcPr>
          <w:p w:rsidR="00251408" w:rsidRPr="00B63316" w:rsidRDefault="004714D7" w:rsidP="00EB2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Брой п</w:t>
            </w:r>
            <w:r w:rsidRPr="004714D7">
              <w:rPr>
                <w:rFonts w:ascii="Times New Roman" w:hAnsi="Times New Roman" w:cs="Times New Roman"/>
                <w:sz w:val="20"/>
                <w:szCs w:val="20"/>
              </w:rPr>
              <w:t>роведени процедури по Закона за обществените поръчки при спазване на изискванията за законосъобразно и целесъобразно изразходване на публичния ресурс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 броя</w:t>
            </w:r>
          </w:p>
        </w:tc>
        <w:tc>
          <w:tcPr>
            <w:tcW w:w="5669" w:type="dxa"/>
          </w:tcPr>
          <w:p w:rsidR="00251408" w:rsidRPr="003B2A14" w:rsidRDefault="003B2A14" w:rsidP="003B2A1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11.1.1.</w:t>
            </w:r>
            <w:r w:rsidR="006C4027" w:rsidRPr="003B2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Възлагане на обществени поръчки</w:t>
            </w:r>
            <w:r w:rsidR="00B63316" w:rsidRPr="003B2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по реда на глава 26 от ЗОП, чрез събиране на оферти с обява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2 броя:</w:t>
            </w:r>
          </w:p>
          <w:p w:rsidR="00B63316" w:rsidRPr="003B2A14" w:rsidRDefault="00B63316" w:rsidP="00B63316">
            <w:pPr>
              <w:pStyle w:val="ae"/>
              <w:spacing w:after="160" w:line="259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2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а/</w:t>
            </w:r>
            <w:r w:rsidR="003B2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“</w:t>
            </w:r>
            <w:r w:rsidRPr="003B2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Периодични доставки на тонер касети и барабанни модули за копирни и печатащи устройства</w:t>
            </w:r>
            <w:r w:rsidR="003B2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“</w:t>
            </w:r>
            <w:r w:rsidRPr="003B2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B63316" w:rsidRPr="003B2A14" w:rsidRDefault="00B63316" w:rsidP="00B63316">
            <w:pPr>
              <w:pStyle w:val="ae"/>
              <w:spacing w:after="160" w:line="259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2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б/</w:t>
            </w:r>
            <w:r w:rsidR="003B2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“</w:t>
            </w:r>
            <w:r w:rsidRPr="003B2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Периодични доставки на канцеларски материали за нуждите на Областна дирекция „земеделие“ Бургас</w:t>
            </w:r>
            <w:r w:rsidR="003B2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“</w:t>
            </w:r>
            <w:r w:rsidRPr="003B2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B63316" w:rsidRPr="003B2A14" w:rsidRDefault="00FD0090" w:rsidP="003B2A14">
            <w:pPr>
              <w:pStyle w:val="ae"/>
              <w:numPr>
                <w:ilvl w:val="2"/>
                <w:numId w:val="1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2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Възлагане на обществена поръчка, </w:t>
            </w:r>
            <w:r w:rsidR="00B63316" w:rsidRPr="003B2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съгласно чл.</w:t>
            </w:r>
            <w:r w:rsidRPr="003B2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</w:t>
            </w:r>
            <w:r w:rsidR="006C4027" w:rsidRPr="003B2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B2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ал.3, т.2</w:t>
            </w:r>
            <w:r w:rsidR="003B2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от ЗОП,</w:t>
            </w:r>
            <w:r w:rsidR="006C4027" w:rsidRPr="003B2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чрез събиране на оферти с обява. </w:t>
            </w:r>
          </w:p>
          <w:p w:rsidR="00B63316" w:rsidRPr="00B63316" w:rsidRDefault="003B2A14" w:rsidP="0068711C">
            <w:pPr>
              <w:pStyle w:val="ae"/>
              <w:spacing w:after="160" w:line="259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а/</w:t>
            </w:r>
            <w:r w:rsidR="00FD0090" w:rsidRPr="003B2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„</w:t>
            </w:r>
            <w:r w:rsidR="00B63316" w:rsidRPr="003B2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Доставка и гаранционно обслужване на 1 брой автомобил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“</w:t>
            </w:r>
            <w:r w:rsidR="00B63316" w:rsidRPr="003B2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</w:tcPr>
          <w:p w:rsidR="00251408" w:rsidRPr="00CC5CAB" w:rsidRDefault="00031BF7" w:rsidP="00EB233F">
            <w:pPr>
              <w:spacing w:after="160" w:line="259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</w:tr>
      <w:tr w:rsidR="00EB233F" w:rsidRPr="00CC5CAB" w:rsidTr="000E7004">
        <w:trPr>
          <w:trHeight w:val="870"/>
        </w:trPr>
        <w:tc>
          <w:tcPr>
            <w:tcW w:w="2553" w:type="dxa"/>
          </w:tcPr>
          <w:p w:rsidR="00EB233F" w:rsidRPr="007164AF" w:rsidRDefault="00251408" w:rsidP="007164AF">
            <w:pPr>
              <w:pStyle w:val="af2"/>
              <w:ind w:right="3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164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12.Предотвратяване на корупционни прояви и ограничаване на корупционния риск в дейността на ОД "З" Бургас</w:t>
            </w:r>
          </w:p>
        </w:tc>
        <w:tc>
          <w:tcPr>
            <w:tcW w:w="2126" w:type="dxa"/>
          </w:tcPr>
          <w:p w:rsidR="00EB233F" w:rsidRPr="00DE5B74" w:rsidRDefault="00664DA7" w:rsidP="00EB233F">
            <w:pPr>
              <w:pStyle w:val="ae"/>
              <w:spacing w:after="160" w:line="259" w:lineRule="auto"/>
              <w:ind w:left="37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5B7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</w:t>
            </w:r>
            <w:r w:rsidR="00251408" w:rsidRPr="00DE5B7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1.Извършване на проверка относно спазване срока по чл. 38, ал. 1, т. 2 от ЗПКОНПИ за подаване на декларации по чл. 35, ал. 1, т. 2 от ЗПКОНПИ от задължените лица по §/ спазване на срока за подаване/</w:t>
            </w:r>
          </w:p>
          <w:p w:rsidR="003B2A14" w:rsidRPr="00DE5B74" w:rsidRDefault="003B2A14" w:rsidP="00EB233F">
            <w:pPr>
              <w:pStyle w:val="ae"/>
              <w:spacing w:after="160" w:line="259" w:lineRule="auto"/>
              <w:ind w:left="37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E5B74" w:rsidRPr="0058682C" w:rsidRDefault="009E7BF7" w:rsidP="0058682C">
            <w:pPr>
              <w:pStyle w:val="ae"/>
              <w:spacing w:after="160" w:line="259" w:lineRule="auto"/>
              <w:ind w:left="37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5B7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</w:t>
            </w:r>
            <w:r w:rsidR="00251408" w:rsidRPr="00DE5B7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 Извършване на проверки относно спазване срока по чл. 38, ал. 1, т. 1 и чл. 39 от ЗПКОНПИ за подаване на декларации по чл. 35, ал. 1, т. 2 и т. 4 от ЗПКОНПИ от задължените лица./промяна на обстоятелствата-погасяване на кредити/</w:t>
            </w:r>
          </w:p>
          <w:p w:rsidR="00DE5B74" w:rsidRPr="00CC5CAB" w:rsidRDefault="00DE5B74" w:rsidP="00EB233F">
            <w:pPr>
              <w:pStyle w:val="ae"/>
              <w:spacing w:after="160" w:line="259" w:lineRule="auto"/>
              <w:ind w:left="3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664DA7" w:rsidRPr="00664DA7" w:rsidRDefault="003B2A14" w:rsidP="00664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12.1.1.</w:t>
            </w:r>
            <w:r w:rsidR="00664DA7" w:rsidRPr="00664DA7">
              <w:rPr>
                <w:rFonts w:ascii="Times New Roman" w:hAnsi="Times New Roman" w:cs="Times New Roman"/>
                <w:sz w:val="20"/>
                <w:szCs w:val="20"/>
              </w:rPr>
              <w:t>Брой извършени планови проверки за превенция и предотвратяване на корупционни прояви в дейността на ОД "З" Бургас</w:t>
            </w:r>
          </w:p>
          <w:p w:rsidR="00664DA7" w:rsidRPr="00664DA7" w:rsidRDefault="00664DA7" w:rsidP="00664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33F" w:rsidRPr="00CC5CAB" w:rsidRDefault="00EB233F" w:rsidP="00EB2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33F" w:rsidRPr="00CC5CAB" w:rsidRDefault="00EB233F" w:rsidP="00EB2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E736ED" w:rsidRPr="00CC5CAB" w:rsidRDefault="003B2A14" w:rsidP="00E73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12.1.1. </w:t>
            </w:r>
            <w:r w:rsidR="00E736ED" w:rsidRPr="00CC5CAB">
              <w:rPr>
                <w:rFonts w:ascii="Times New Roman" w:hAnsi="Times New Roman" w:cs="Times New Roman"/>
                <w:sz w:val="20"/>
                <w:szCs w:val="20"/>
              </w:rPr>
              <w:t>Брой извършени планови проверки за превенция и предотвратяване на корупционни прояви в дейността на ОД "З" Бургас</w:t>
            </w:r>
            <w:r w:rsidR="00664DA7">
              <w:rPr>
                <w:rFonts w:ascii="Times New Roman" w:hAnsi="Times New Roman" w:cs="Times New Roman"/>
                <w:sz w:val="20"/>
                <w:szCs w:val="20"/>
              </w:rPr>
              <w:t xml:space="preserve"> - 80 броя декларации.</w:t>
            </w:r>
          </w:p>
          <w:p w:rsidR="00E736ED" w:rsidRPr="00CC5CAB" w:rsidRDefault="00E736ED" w:rsidP="00E73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33F" w:rsidRPr="00CC5CAB" w:rsidRDefault="00EB233F" w:rsidP="00EB2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</w:tcPr>
          <w:p w:rsidR="00646ECA" w:rsidRPr="003B2A14" w:rsidRDefault="003B2A14" w:rsidP="003B2A14">
            <w:pPr>
              <w:spacing w:after="160" w:line="259" w:lineRule="auto"/>
              <w:ind w:left="45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2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  <w:r w:rsidRPr="005868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</w:t>
            </w:r>
            <w:r w:rsidR="0058682C" w:rsidRPr="005868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="00646ECA" w:rsidRPr="003B2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Спазване срока по чл. 38, ал. 1, т. 2 от ЗПКОНПИ за подаване на декларации по чл. 35, ал. 1, т. 2 от ЗПКОНПИ от задължените лица по §/ спазване на срока за подаване/. В срок 15.05.2023 г. ежегодни декларации са подали всички служители на ОДЗ Бургас; 82 бр.</w:t>
            </w:r>
          </w:p>
          <w:p w:rsidR="00E736ED" w:rsidRPr="003B2A14" w:rsidRDefault="003B2A14" w:rsidP="003B2A14">
            <w:pPr>
              <w:spacing w:after="160" w:line="259" w:lineRule="auto"/>
              <w:ind w:left="45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2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12.2.</w:t>
            </w:r>
            <w:r w:rsidR="005868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определения срок</w:t>
            </w:r>
            <w:r w:rsidR="00646ECA" w:rsidRPr="003B2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 чл. 38, ал. 1, т. 1 и чл. 39 от ЗПКОНПИ за подаване на декларации по чл. 35</w:t>
            </w:r>
            <w:r w:rsidR="005868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ал. 1, т. 2 и т. 4 от ЗПКОНПИ от задължените лица </w:t>
            </w:r>
            <w:r w:rsidR="00646ECA" w:rsidRPr="003B2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/промяна на обстоят</w:t>
            </w:r>
            <w:r w:rsidR="005868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елствата-погасяване на кредити, </w:t>
            </w:r>
            <w:r w:rsidR="00646ECA" w:rsidRPr="003B2A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няма неподадени декларации по чл. 35, ал. 1, т. 2 от ЗПКОНПИ, по чл. 35, ал. 1, т. 4 от ЗПКОНПИ, няма подадени декларации по промяна на обстоятелствата</w:t>
            </w:r>
          </w:p>
          <w:p w:rsidR="00E736ED" w:rsidRPr="00644045" w:rsidRDefault="00E736ED" w:rsidP="00664DA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B233F" w:rsidRPr="00CC5CAB" w:rsidRDefault="00031BF7" w:rsidP="00EB233F">
            <w:pPr>
              <w:spacing w:after="160" w:line="259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</w:tr>
      <w:tr w:rsidR="00EB233F" w:rsidRPr="00CC5CAB" w:rsidTr="000E7004">
        <w:trPr>
          <w:trHeight w:val="870"/>
        </w:trPr>
        <w:tc>
          <w:tcPr>
            <w:tcW w:w="2553" w:type="dxa"/>
          </w:tcPr>
          <w:p w:rsidR="00EB233F" w:rsidRPr="003822C9" w:rsidRDefault="00251408" w:rsidP="00EB233F">
            <w:pPr>
              <w:pStyle w:val="af2"/>
              <w:ind w:left="142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822C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13.Осигурена надеждна статистическа информация в областта на земеделието</w:t>
            </w:r>
          </w:p>
        </w:tc>
        <w:tc>
          <w:tcPr>
            <w:tcW w:w="2126" w:type="dxa"/>
          </w:tcPr>
          <w:p w:rsidR="00251408" w:rsidRPr="003822C9" w:rsidRDefault="004B1687" w:rsidP="00646ECA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22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</w:t>
            </w:r>
            <w:r w:rsidR="00251408" w:rsidRPr="003822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1.Провеждане на статистически изследвания за осигуряване на статистически данни, необходими в областта на земеделието на територията на област Бургас</w:t>
            </w:r>
            <w:r w:rsidR="006871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8" w:type="dxa"/>
          </w:tcPr>
          <w:p w:rsidR="0068711C" w:rsidRPr="003822C9" w:rsidRDefault="004B1687" w:rsidP="004B16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C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3822C9">
              <w:t xml:space="preserve"> 1. </w:t>
            </w:r>
            <w:r w:rsidRPr="003822C9">
              <w:rPr>
                <w:rFonts w:ascii="Times New Roman" w:hAnsi="Times New Roman" w:cs="Times New Roman"/>
                <w:sz w:val="20"/>
                <w:szCs w:val="20"/>
              </w:rPr>
              <w:t>Брой извършени статистически изследвания -17 продуктови изследвания, съобразени с НСП 2023 г.  СЗСИ - попълване на отчетните формуляри за стопанската 2021/2023 г..</w:t>
            </w:r>
          </w:p>
        </w:tc>
        <w:tc>
          <w:tcPr>
            <w:tcW w:w="2411" w:type="dxa"/>
          </w:tcPr>
          <w:p w:rsidR="003822C9" w:rsidRDefault="004B1687" w:rsidP="00EB2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C9">
              <w:rPr>
                <w:rFonts w:ascii="Times New Roman" w:hAnsi="Times New Roman" w:cs="Times New Roman"/>
                <w:sz w:val="20"/>
                <w:szCs w:val="20"/>
              </w:rPr>
              <w:t xml:space="preserve">13.1.Брой продуктови анкети с включени бр. земеделски стопанства за наблюдения от МЗХ </w:t>
            </w:r>
            <w:r w:rsidR="003822C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4B1687" w:rsidRPr="003822C9" w:rsidRDefault="004B1687" w:rsidP="00646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22C9">
              <w:rPr>
                <w:rFonts w:ascii="Times New Roman" w:hAnsi="Times New Roman" w:cs="Times New Roman"/>
                <w:sz w:val="20"/>
                <w:szCs w:val="20"/>
              </w:rPr>
              <w:t>2 265 стопанства.</w:t>
            </w:r>
            <w:r w:rsidRPr="003822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СЗСИ - общ брой анкетирани стопанства – 106</w:t>
            </w:r>
            <w:r w:rsidR="0068711C">
              <w:rPr>
                <w:rFonts w:ascii="Times New Roman" w:hAnsi="Times New Roman" w:cs="Times New Roman"/>
                <w:sz w:val="20"/>
                <w:szCs w:val="20"/>
              </w:rPr>
              <w:t>бр.</w:t>
            </w:r>
          </w:p>
        </w:tc>
        <w:tc>
          <w:tcPr>
            <w:tcW w:w="5669" w:type="dxa"/>
          </w:tcPr>
          <w:p w:rsidR="003822C9" w:rsidRDefault="00BB14DD" w:rsidP="00EB233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13.1.</w:t>
            </w:r>
            <w:r w:rsidR="004B1687" w:rsidRPr="003822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Брой продуктови анкети с включени бр. земеделски стопанства за наблюдения от </w:t>
            </w:r>
            <w:r w:rsidR="003822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МЗХ – 2 003</w:t>
            </w:r>
            <w:r w:rsidR="004B1687" w:rsidRPr="003822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бр.                    </w:t>
            </w:r>
          </w:p>
          <w:p w:rsidR="00EB233F" w:rsidRPr="003822C9" w:rsidRDefault="004B1687" w:rsidP="00EB233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22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СЗСИ - общ брой анкетирани стопанства – 106</w:t>
            </w:r>
          </w:p>
          <w:p w:rsidR="004B1687" w:rsidRPr="003822C9" w:rsidRDefault="004B1687" w:rsidP="00EB233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1687" w:rsidRPr="003822C9" w:rsidRDefault="004B1687" w:rsidP="00EB233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1687" w:rsidRPr="003822C9" w:rsidRDefault="004B1687" w:rsidP="00EB233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1687" w:rsidRPr="003822C9" w:rsidRDefault="004B1687" w:rsidP="00EB233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B233F" w:rsidRPr="00CC5CAB" w:rsidRDefault="00031BF7" w:rsidP="00EB233F">
            <w:pPr>
              <w:spacing w:after="160" w:line="259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  <w:t>100%</w:t>
            </w:r>
          </w:p>
        </w:tc>
      </w:tr>
      <w:tr w:rsidR="00EB233F" w:rsidRPr="00CC5CAB" w:rsidTr="000E7004">
        <w:trPr>
          <w:trHeight w:val="870"/>
        </w:trPr>
        <w:tc>
          <w:tcPr>
            <w:tcW w:w="2553" w:type="dxa"/>
          </w:tcPr>
          <w:p w:rsidR="00EB233F" w:rsidRPr="003822C9" w:rsidRDefault="00EB233F" w:rsidP="00EB233F">
            <w:pPr>
              <w:pStyle w:val="af2"/>
              <w:ind w:left="142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68711C" w:rsidRDefault="00646ECA" w:rsidP="00EB233F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22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13.2.Дейности по провеждане на изследване на структура на земеделските стопанства FSS-2023, </w:t>
            </w:r>
          </w:p>
          <w:p w:rsidR="0068711C" w:rsidRDefault="0068711C" w:rsidP="00EB233F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B233F" w:rsidRPr="003822C9" w:rsidRDefault="00646ECA" w:rsidP="00EB233F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22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администриране на всички дейности, документация, контрол и обработка на данните.</w:t>
            </w:r>
          </w:p>
        </w:tc>
        <w:tc>
          <w:tcPr>
            <w:tcW w:w="2268" w:type="dxa"/>
          </w:tcPr>
          <w:p w:rsidR="0068711C" w:rsidRDefault="00646ECA" w:rsidP="00EB2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13.2.Провеждане на интегрирана земеделска статистика за земеделските стопанства  през 2023 - IFS 2023  с анкетиране </w:t>
            </w:r>
          </w:p>
          <w:p w:rsidR="0068711C" w:rsidRDefault="0068711C" w:rsidP="00EB23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33F" w:rsidRPr="003822C9" w:rsidRDefault="00646ECA" w:rsidP="00EB2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C9">
              <w:rPr>
                <w:rFonts w:ascii="Times New Roman" w:hAnsi="Times New Roman" w:cs="Times New Roman"/>
                <w:sz w:val="20"/>
                <w:szCs w:val="20"/>
              </w:rPr>
              <w:t>на определения брой  ЗС от МЗХ.</w:t>
            </w:r>
          </w:p>
        </w:tc>
        <w:tc>
          <w:tcPr>
            <w:tcW w:w="2411" w:type="dxa"/>
          </w:tcPr>
          <w:p w:rsidR="00EB233F" w:rsidRPr="003822C9" w:rsidRDefault="00646ECA" w:rsidP="00BB1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13.2.</w:t>
            </w:r>
            <w:r w:rsidR="00BB1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2C9">
              <w:rPr>
                <w:rFonts w:ascii="Times New Roman" w:hAnsi="Times New Roman" w:cs="Times New Roman"/>
                <w:sz w:val="20"/>
                <w:szCs w:val="20"/>
              </w:rPr>
              <w:t xml:space="preserve">FS 2023 - общ брой стопанства – </w:t>
            </w:r>
            <w:r w:rsidR="00BB14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822C9">
              <w:rPr>
                <w:rFonts w:ascii="Times New Roman" w:hAnsi="Times New Roman" w:cs="Times New Roman"/>
                <w:sz w:val="20"/>
                <w:szCs w:val="20"/>
              </w:rPr>
              <w:t xml:space="preserve"> бр.</w:t>
            </w:r>
            <w:r w:rsidR="00BB14DD">
              <w:rPr>
                <w:rFonts w:ascii="Times New Roman" w:hAnsi="Times New Roman" w:cs="Times New Roman"/>
                <w:sz w:val="20"/>
                <w:szCs w:val="20"/>
              </w:rPr>
              <w:t xml:space="preserve"> стопанства за тестване на статистически въпросник.</w:t>
            </w:r>
          </w:p>
        </w:tc>
        <w:tc>
          <w:tcPr>
            <w:tcW w:w="5669" w:type="dxa"/>
          </w:tcPr>
          <w:p w:rsidR="00EB233F" w:rsidRPr="003822C9" w:rsidRDefault="00EB233F" w:rsidP="00EB233F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2C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</w:t>
            </w:r>
            <w:r w:rsidR="00BB14DD">
              <w:rPr>
                <w:rFonts w:ascii="Times New Roman" w:hAnsi="Times New Roman" w:cs="Times New Roman"/>
                <w:bCs/>
                <w:sz w:val="20"/>
                <w:szCs w:val="20"/>
              </w:rPr>
              <w:t>13.2.</w:t>
            </w:r>
            <w:r w:rsidR="00646ECA" w:rsidRPr="003822C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FS 2023 </w:t>
            </w:r>
            <w:r w:rsidR="00646ECA" w:rsidRPr="00BB14DD">
              <w:rPr>
                <w:rFonts w:ascii="Times New Roman" w:hAnsi="Times New Roman" w:cs="Times New Roman"/>
                <w:bCs/>
                <w:sz w:val="20"/>
                <w:szCs w:val="20"/>
              </w:rPr>
              <w:t>- общ брой стопанства – 2 242 бр.</w:t>
            </w:r>
          </w:p>
        </w:tc>
        <w:tc>
          <w:tcPr>
            <w:tcW w:w="992" w:type="dxa"/>
          </w:tcPr>
          <w:p w:rsidR="00EB233F" w:rsidRPr="00CC5CAB" w:rsidRDefault="00EB233F" w:rsidP="00EB233F">
            <w:pPr>
              <w:spacing w:after="160" w:line="259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8B7990" w:rsidRDefault="008B7990" w:rsidP="00C71A9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outlineLvl w:val="0"/>
        <w:rPr>
          <w:b/>
          <w:caps/>
          <w:color w:val="000000" w:themeColor="text1"/>
          <w:sz w:val="20"/>
          <w:szCs w:val="20"/>
          <w:u w:val="single"/>
          <w:lang w:val="en-US"/>
        </w:rPr>
      </w:pPr>
    </w:p>
    <w:p w:rsidR="00B01083" w:rsidRDefault="00D51B4D">
      <w:r>
        <w:br/>
      </w:r>
      <w:r>
        <w:rPr>
          <w:noProof/>
          <w:lang w:val="en-US" w:eastAsia="en-US"/>
        </w:rPr>
        <w:drawing>
          <wp:inline distT="0" distB="0" distL="0" distR="0">
            <wp:extent cx="1200000" cy="220685"/>
            <wp:effectExtent l="0" t="0" r="0" b="0"/>
            <wp:docPr id="4100" name="Picture 4100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22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Лидия Станкова (Директор)</w:t>
      </w:r>
      <w:r>
        <w:br/>
        <w:t>12.01.2024г. 14:39ч.</w:t>
      </w:r>
      <w:r>
        <w:br/>
        <w:t>ОДЗ-Бургас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B01083" w:rsidSect="0086724B">
      <w:footerReference w:type="even" r:id="rId10"/>
      <w:footerReference w:type="default" r:id="rId11"/>
      <w:headerReference w:type="first" r:id="rId12"/>
      <w:pgSz w:w="16838" w:h="11906" w:orient="landscape"/>
      <w:pgMar w:top="0" w:right="1418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B4D" w:rsidRDefault="00D51B4D">
      <w:r>
        <w:separator/>
      </w:r>
    </w:p>
  </w:endnote>
  <w:endnote w:type="continuationSeparator" w:id="0">
    <w:p w:rsidR="00D51B4D" w:rsidRDefault="00D5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4DD" w:rsidRDefault="00BB14DD" w:rsidP="00151E1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14DD" w:rsidRDefault="00BB14DD" w:rsidP="00DD14C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4DD" w:rsidRPr="00DD14C5" w:rsidRDefault="00BB14DD" w:rsidP="00151E11">
    <w:pPr>
      <w:pStyle w:val="a6"/>
      <w:framePr w:wrap="around" w:vAnchor="text" w:hAnchor="margin" w:xAlign="right" w:y="1"/>
      <w:rPr>
        <w:rStyle w:val="a7"/>
        <w:rFonts w:ascii="Arial Narrow" w:hAnsi="Arial Narrow"/>
        <w:sz w:val="20"/>
        <w:szCs w:val="20"/>
      </w:rPr>
    </w:pPr>
    <w:r w:rsidRPr="00DD14C5">
      <w:rPr>
        <w:rStyle w:val="a7"/>
        <w:rFonts w:ascii="Arial Narrow" w:hAnsi="Arial Narrow"/>
        <w:sz w:val="20"/>
        <w:szCs w:val="20"/>
      </w:rPr>
      <w:fldChar w:fldCharType="begin"/>
    </w:r>
    <w:r w:rsidRPr="00DD14C5">
      <w:rPr>
        <w:rStyle w:val="a7"/>
        <w:rFonts w:ascii="Arial Narrow" w:hAnsi="Arial Narrow"/>
        <w:sz w:val="20"/>
        <w:szCs w:val="20"/>
      </w:rPr>
      <w:instrText xml:space="preserve">PAGE  </w:instrText>
    </w:r>
    <w:r w:rsidRPr="00DD14C5">
      <w:rPr>
        <w:rStyle w:val="a7"/>
        <w:rFonts w:ascii="Arial Narrow" w:hAnsi="Arial Narrow"/>
        <w:sz w:val="20"/>
        <w:szCs w:val="20"/>
      </w:rPr>
      <w:fldChar w:fldCharType="separate"/>
    </w:r>
    <w:r w:rsidR="00B639FA">
      <w:rPr>
        <w:rStyle w:val="a7"/>
        <w:rFonts w:ascii="Arial Narrow" w:hAnsi="Arial Narrow"/>
        <w:noProof/>
        <w:sz w:val="20"/>
        <w:szCs w:val="20"/>
      </w:rPr>
      <w:t>15</w:t>
    </w:r>
    <w:r w:rsidRPr="00DD14C5">
      <w:rPr>
        <w:rStyle w:val="a7"/>
        <w:rFonts w:ascii="Arial Narrow" w:hAnsi="Arial Narrow"/>
        <w:sz w:val="20"/>
        <w:szCs w:val="20"/>
      </w:rPr>
      <w:fldChar w:fldCharType="end"/>
    </w:r>
  </w:p>
  <w:p w:rsidR="00BB14DD" w:rsidRDefault="00BB14DD" w:rsidP="00DD14C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B4D" w:rsidRDefault="00D51B4D">
      <w:r>
        <w:separator/>
      </w:r>
    </w:p>
  </w:footnote>
  <w:footnote w:type="continuationSeparator" w:id="0">
    <w:p w:rsidR="00D51B4D" w:rsidRDefault="00D51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4DD" w:rsidRPr="003414D0" w:rsidRDefault="00BB14DD" w:rsidP="003414D0">
    <w:pPr>
      <w:ind w:firstLine="284"/>
      <w:rPr>
        <w:sz w:val="28"/>
        <w:szCs w:val="28"/>
      </w:rPr>
    </w:pPr>
    <w:r w:rsidRPr="003414D0">
      <w:rPr>
        <w:noProof/>
        <w:sz w:val="28"/>
        <w:szCs w:val="2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93980</wp:posOffset>
              </wp:positionV>
              <wp:extent cx="0" cy="612140"/>
              <wp:effectExtent l="10795" t="10795" r="8255" b="5715"/>
              <wp:wrapNone/>
              <wp:docPr id="6" name="Съединител &quot;права стрелка&quot;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F7C91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6" o:spid="_x0000_s1026" type="#_x0000_t32" style="position:absolute;margin-left:53.05pt;margin-top:7.4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hx6ToXQIAAGsEAAAOAAAAZHJzL2Uyb0RvYy54bWysVMGO0zAQvSPxD5YP3LppSrbshqYrlLRc Flhplw9wbaexSOxgu00rtBLskb/gD1YIpBUI8QvpHzF22qoLF4TowR17PG/ezDxndLaqSrTk2ggl Exwe9THikiom5DzBr6+mvROMjCWSkVJJnuA1N/hs/PDBqKljPlCFKhnXCECkiZs6wYW1dRwEhha8 IuZI1VyCM1e6Iha2eh4wTRpAr8pg0O8Pg0ZpVmtFuTFwmnVOPPb4ec6pfZXnhltUJhi4Wb9qv87c GoxHJJ5rUheCbmmQf2BRESEh6R4qI5aghRZ/QFWCamVUbo+oqgKV54JyXwNUE/Z/q+ayIDX3tUBz TL1vk/l/sPTl8kIjwRI8xEiSCkbUftp8bL+2X9q79kd7t7kB+zt69Hah7NP25+Z9e9t+bm/R5sPm Bjbga7+1t50bDV0/m9rEAJvKC+06Qlfysj5X9I1BUqUFkXPu67pa15AsdBHBvRC3MTWwmjUvFIM7 ZGGVb+4q15WDhLahlZ/hej9DvrKIdocUTofhIIz8eAMS7+JqbexzrirkjAQbq4mYFzZVUoJQlA59 FrI8N9axIvEuwCWVairK0uullKhJ8Onx4NgHGFUK5pzumtHzWVpqtCROcf7nSwTP4TWtFpJ5sIIT NtnaloiysyF5KR0e1AV0tlYnqXen/dPJyeQk6kWD4aQX9bOs92yaRr3hNHxynD3O0jQLrx21MIoL wRiXjt1O3mH0d/LZPrROmHuB79sQ3Ef3/QKyu39P2g/WzbJTxUyx9YXeDRwU7S9vX597Mod7sA+/ EeNfAAAA//8DAFBLAwQUAAYACAAAACEAqFsYQ9sAAAAKAQAADwAAAGRycy9kb3ducmV2LnhtbExP QU7DMBC8I/EHa5G4IGo7goqGOFWFxIEjbSWubrxNAvE6ip0m9PVsucBtZmc0O1OsZ9+JEw6xDWRA LxQIpCq4lmoD+93r/ROImCw52wVCA98YYV1eXxU2d2GidzxtUy04hGJuDTQp9bmUsWrQ27gIPRJr xzB4m5gOtXSDnTjcdzJTaim9bYk/NLbHlwarr+3oDWAcH7XarHy9fztPdx/Z+XPqd8bc3sybZxAJ 5/Rnhkt9rg4ldzqEkVwUHXO11Gxl8MATLobfw4GB1hnIspD/J5Q/AAAA//8DAFBLAQItABQABgAI AAAAIQC2gziS/gAAAOEBAAATAAAAAAAAAAAAAAAAAAAAAABbQ29udGVudF9UeXBlc10ueG1sUEsB Ai0AFAAGAAgAAAAhADj9If/WAAAAlAEAAAsAAAAAAAAAAAAAAAAALwEAAF9yZWxzLy5yZWxzUEsB Ai0AFAAGAAgAAAAhAOHHpOhdAgAAawQAAA4AAAAAAAAAAAAAAAAALgIAAGRycy9lMm9Eb2MueG1s UEsBAi0AFAAGAAgAAAAhAKhbGEPbAAAACgEAAA8AAAAAAAAAAAAAAAAAtwQAAGRycy9kb3ducmV2 LnhtbFBLBQYAAAAABAAEAPMAAAC/BQAAAAA= "/>
          </w:pict>
        </mc:Fallback>
      </mc:AlternateContent>
    </w:r>
    <w:r w:rsidRPr="003414D0">
      <w:rPr>
        <w:noProof/>
        <w:sz w:val="28"/>
        <w:szCs w:val="28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-809625</wp:posOffset>
          </wp:positionV>
          <wp:extent cx="597535" cy="829310"/>
          <wp:effectExtent l="0" t="0" r="0" b="889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414D0">
      <w:rPr>
        <w:sz w:val="28"/>
        <w:szCs w:val="28"/>
      </w:rPr>
      <w:t>РЕПУБЛИКА БЪЛГАРИЯ</w:t>
    </w:r>
  </w:p>
  <w:p w:rsidR="00BB14DD" w:rsidRPr="00A1531C" w:rsidRDefault="00BB14DD" w:rsidP="006F10F9">
    <w:pPr>
      <w:rPr>
        <w:sz w:val="28"/>
        <w:szCs w:val="28"/>
      </w:rPr>
    </w:pPr>
    <w:r w:rsidRPr="003414D0">
      <w:rPr>
        <w:sz w:val="28"/>
        <w:szCs w:val="28"/>
      </w:rPr>
      <w:tab/>
      <w:t>Министерство на земеделието</w:t>
    </w:r>
    <w:r>
      <w:rPr>
        <w:sz w:val="28"/>
        <w:szCs w:val="28"/>
        <w:lang w:val="en-US"/>
      </w:rPr>
      <w:t xml:space="preserve"> </w:t>
    </w:r>
    <w:r>
      <w:rPr>
        <w:sz w:val="28"/>
        <w:szCs w:val="28"/>
      </w:rPr>
      <w:t>и храните</w:t>
    </w:r>
  </w:p>
  <w:p w:rsidR="00BB14DD" w:rsidRPr="003414D0" w:rsidRDefault="00BB14DD" w:rsidP="006F10F9">
    <w:pPr>
      <w:rPr>
        <w:sz w:val="28"/>
        <w:szCs w:val="28"/>
      </w:rPr>
    </w:pPr>
    <w:r w:rsidRPr="003414D0">
      <w:rPr>
        <w:sz w:val="28"/>
        <w:szCs w:val="28"/>
      </w:rPr>
      <w:tab/>
      <w:t>Областна дирекция “Земеделие”- гр. Бургас</w:t>
    </w:r>
  </w:p>
  <w:p w:rsidR="00BB14DD" w:rsidRPr="003414D0" w:rsidRDefault="00BB14DD">
    <w:pPr>
      <w:pStyle w:val="a8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0149"/>
    <w:multiLevelType w:val="hybridMultilevel"/>
    <w:tmpl w:val="097C5516"/>
    <w:lvl w:ilvl="0" w:tplc="8CA896F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8AA1A4B"/>
    <w:multiLevelType w:val="hybridMultilevel"/>
    <w:tmpl w:val="A2868994"/>
    <w:lvl w:ilvl="0" w:tplc="EAAC71F8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2" w15:restartNumberingAfterBreak="0">
    <w:nsid w:val="17891008"/>
    <w:multiLevelType w:val="hybridMultilevel"/>
    <w:tmpl w:val="8BC225AC"/>
    <w:lvl w:ilvl="0" w:tplc="C54A5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C5471"/>
    <w:multiLevelType w:val="hybridMultilevel"/>
    <w:tmpl w:val="00A2B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A313C"/>
    <w:multiLevelType w:val="multilevel"/>
    <w:tmpl w:val="1E2CD332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F4F645A"/>
    <w:multiLevelType w:val="hybridMultilevel"/>
    <w:tmpl w:val="5436F47C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4D706B"/>
    <w:multiLevelType w:val="hybridMultilevel"/>
    <w:tmpl w:val="E668DEC6"/>
    <w:lvl w:ilvl="0" w:tplc="758AAD24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7" w15:restartNumberingAfterBreak="0">
    <w:nsid w:val="2887074B"/>
    <w:multiLevelType w:val="hybridMultilevel"/>
    <w:tmpl w:val="6322978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36F75"/>
    <w:multiLevelType w:val="hybridMultilevel"/>
    <w:tmpl w:val="E1008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C0826"/>
    <w:multiLevelType w:val="hybridMultilevel"/>
    <w:tmpl w:val="FEB293EC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74C1B"/>
    <w:multiLevelType w:val="hybridMultilevel"/>
    <w:tmpl w:val="DD325702"/>
    <w:lvl w:ilvl="0" w:tplc="0402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B2830DC"/>
    <w:multiLevelType w:val="hybridMultilevel"/>
    <w:tmpl w:val="E80EFE9C"/>
    <w:lvl w:ilvl="0" w:tplc="DDE2E14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70333"/>
    <w:multiLevelType w:val="hybridMultilevel"/>
    <w:tmpl w:val="0D783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60FB9"/>
    <w:multiLevelType w:val="hybridMultilevel"/>
    <w:tmpl w:val="4360435A"/>
    <w:lvl w:ilvl="0" w:tplc="DBD2BC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03EDF"/>
    <w:multiLevelType w:val="multilevel"/>
    <w:tmpl w:val="607AA332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2"/>
  </w:num>
  <w:num w:numId="5">
    <w:abstractNumId w:val="9"/>
  </w:num>
  <w:num w:numId="6">
    <w:abstractNumId w:val="13"/>
  </w:num>
  <w:num w:numId="7">
    <w:abstractNumId w:val="10"/>
  </w:num>
  <w:num w:numId="8">
    <w:abstractNumId w:val="5"/>
  </w:num>
  <w:num w:numId="9">
    <w:abstractNumId w:val="0"/>
  </w:num>
  <w:num w:numId="10">
    <w:abstractNumId w:val="3"/>
  </w:num>
  <w:num w:numId="11">
    <w:abstractNumId w:val="8"/>
  </w:num>
  <w:num w:numId="12">
    <w:abstractNumId w:val="6"/>
  </w:num>
  <w:num w:numId="13">
    <w:abstractNumId w:val="12"/>
  </w:num>
  <w:num w:numId="14">
    <w:abstractNumId w:val="4"/>
  </w:num>
  <w:num w:numId="1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0B"/>
    <w:rsid w:val="00000152"/>
    <w:rsid w:val="00001E9E"/>
    <w:rsid w:val="000022A1"/>
    <w:rsid w:val="000022AF"/>
    <w:rsid w:val="000049C8"/>
    <w:rsid w:val="0000760C"/>
    <w:rsid w:val="00010928"/>
    <w:rsid w:val="00012899"/>
    <w:rsid w:val="00014C93"/>
    <w:rsid w:val="0001684D"/>
    <w:rsid w:val="000170C1"/>
    <w:rsid w:val="0002181E"/>
    <w:rsid w:val="00021905"/>
    <w:rsid w:val="00022B6B"/>
    <w:rsid w:val="00023B40"/>
    <w:rsid w:val="0002515B"/>
    <w:rsid w:val="000269E9"/>
    <w:rsid w:val="000309C2"/>
    <w:rsid w:val="00030B4B"/>
    <w:rsid w:val="00031BF7"/>
    <w:rsid w:val="00032D7B"/>
    <w:rsid w:val="000337E6"/>
    <w:rsid w:val="00034171"/>
    <w:rsid w:val="00034974"/>
    <w:rsid w:val="00034BB8"/>
    <w:rsid w:val="00034C39"/>
    <w:rsid w:val="000364F2"/>
    <w:rsid w:val="00036586"/>
    <w:rsid w:val="000365A6"/>
    <w:rsid w:val="00036BEF"/>
    <w:rsid w:val="0004095C"/>
    <w:rsid w:val="00041088"/>
    <w:rsid w:val="00041A2A"/>
    <w:rsid w:val="000424F0"/>
    <w:rsid w:val="00045497"/>
    <w:rsid w:val="000474DD"/>
    <w:rsid w:val="00053617"/>
    <w:rsid w:val="00053742"/>
    <w:rsid w:val="00053F25"/>
    <w:rsid w:val="0005480A"/>
    <w:rsid w:val="000549B5"/>
    <w:rsid w:val="00055F0E"/>
    <w:rsid w:val="000604BF"/>
    <w:rsid w:val="000607ED"/>
    <w:rsid w:val="000608E5"/>
    <w:rsid w:val="00061421"/>
    <w:rsid w:val="000633FC"/>
    <w:rsid w:val="000637A3"/>
    <w:rsid w:val="00064258"/>
    <w:rsid w:val="000645EB"/>
    <w:rsid w:val="00065093"/>
    <w:rsid w:val="00067375"/>
    <w:rsid w:val="000700D9"/>
    <w:rsid w:val="00071444"/>
    <w:rsid w:val="00071F41"/>
    <w:rsid w:val="000738FD"/>
    <w:rsid w:val="000739FA"/>
    <w:rsid w:val="00076F2C"/>
    <w:rsid w:val="00077EBB"/>
    <w:rsid w:val="000809E8"/>
    <w:rsid w:val="00082386"/>
    <w:rsid w:val="00082C58"/>
    <w:rsid w:val="00083594"/>
    <w:rsid w:val="00084F73"/>
    <w:rsid w:val="0008526B"/>
    <w:rsid w:val="00085CDB"/>
    <w:rsid w:val="00086C2C"/>
    <w:rsid w:val="00090059"/>
    <w:rsid w:val="000913D4"/>
    <w:rsid w:val="00092079"/>
    <w:rsid w:val="000977B7"/>
    <w:rsid w:val="000A032E"/>
    <w:rsid w:val="000A1321"/>
    <w:rsid w:val="000A2204"/>
    <w:rsid w:val="000A4022"/>
    <w:rsid w:val="000A4DA0"/>
    <w:rsid w:val="000A697B"/>
    <w:rsid w:val="000A7753"/>
    <w:rsid w:val="000B1F2B"/>
    <w:rsid w:val="000B2CB4"/>
    <w:rsid w:val="000B51F1"/>
    <w:rsid w:val="000B5EDA"/>
    <w:rsid w:val="000B74FE"/>
    <w:rsid w:val="000B7B14"/>
    <w:rsid w:val="000C0D9A"/>
    <w:rsid w:val="000C3798"/>
    <w:rsid w:val="000C486A"/>
    <w:rsid w:val="000C6134"/>
    <w:rsid w:val="000C6F2F"/>
    <w:rsid w:val="000D080A"/>
    <w:rsid w:val="000D0D9A"/>
    <w:rsid w:val="000D1C17"/>
    <w:rsid w:val="000D2B09"/>
    <w:rsid w:val="000D305D"/>
    <w:rsid w:val="000D31CE"/>
    <w:rsid w:val="000D3411"/>
    <w:rsid w:val="000D4E2A"/>
    <w:rsid w:val="000D56A7"/>
    <w:rsid w:val="000D58C8"/>
    <w:rsid w:val="000D66E6"/>
    <w:rsid w:val="000D70FB"/>
    <w:rsid w:val="000E28CD"/>
    <w:rsid w:val="000E2A7D"/>
    <w:rsid w:val="000E3CD7"/>
    <w:rsid w:val="000E40B3"/>
    <w:rsid w:val="000E5E5E"/>
    <w:rsid w:val="000E7004"/>
    <w:rsid w:val="000E7F3D"/>
    <w:rsid w:val="000F06AE"/>
    <w:rsid w:val="000F203A"/>
    <w:rsid w:val="000F25A6"/>
    <w:rsid w:val="000F611A"/>
    <w:rsid w:val="000F69AA"/>
    <w:rsid w:val="00100403"/>
    <w:rsid w:val="00101059"/>
    <w:rsid w:val="0010293B"/>
    <w:rsid w:val="00104567"/>
    <w:rsid w:val="00104D46"/>
    <w:rsid w:val="00107046"/>
    <w:rsid w:val="001070B4"/>
    <w:rsid w:val="001077C9"/>
    <w:rsid w:val="00110110"/>
    <w:rsid w:val="0011073E"/>
    <w:rsid w:val="00113ECA"/>
    <w:rsid w:val="00114CD3"/>
    <w:rsid w:val="00116B9E"/>
    <w:rsid w:val="00116CDF"/>
    <w:rsid w:val="001206C9"/>
    <w:rsid w:val="00122B9A"/>
    <w:rsid w:val="0012303F"/>
    <w:rsid w:val="00124058"/>
    <w:rsid w:val="001265D7"/>
    <w:rsid w:val="00126877"/>
    <w:rsid w:val="00126E16"/>
    <w:rsid w:val="0012741E"/>
    <w:rsid w:val="00127666"/>
    <w:rsid w:val="0013018B"/>
    <w:rsid w:val="00131A87"/>
    <w:rsid w:val="00132842"/>
    <w:rsid w:val="00133ECC"/>
    <w:rsid w:val="00134FA7"/>
    <w:rsid w:val="00140FC1"/>
    <w:rsid w:val="00141B20"/>
    <w:rsid w:val="00142934"/>
    <w:rsid w:val="00146218"/>
    <w:rsid w:val="00147BA5"/>
    <w:rsid w:val="0015026E"/>
    <w:rsid w:val="00151E11"/>
    <w:rsid w:val="001525F9"/>
    <w:rsid w:val="0016047D"/>
    <w:rsid w:val="001637AF"/>
    <w:rsid w:val="00167160"/>
    <w:rsid w:val="00171021"/>
    <w:rsid w:val="00171CA0"/>
    <w:rsid w:val="00171E18"/>
    <w:rsid w:val="001753E9"/>
    <w:rsid w:val="001756B3"/>
    <w:rsid w:val="001770DA"/>
    <w:rsid w:val="001776D7"/>
    <w:rsid w:val="00177706"/>
    <w:rsid w:val="0018128A"/>
    <w:rsid w:val="00181A79"/>
    <w:rsid w:val="00181D13"/>
    <w:rsid w:val="001837C5"/>
    <w:rsid w:val="001845AE"/>
    <w:rsid w:val="0018623A"/>
    <w:rsid w:val="00186E8D"/>
    <w:rsid w:val="0018740F"/>
    <w:rsid w:val="00192242"/>
    <w:rsid w:val="001934FB"/>
    <w:rsid w:val="00193C1E"/>
    <w:rsid w:val="00194716"/>
    <w:rsid w:val="001951FD"/>
    <w:rsid w:val="00195FBD"/>
    <w:rsid w:val="00196E8E"/>
    <w:rsid w:val="001A2A6F"/>
    <w:rsid w:val="001A2E35"/>
    <w:rsid w:val="001A5415"/>
    <w:rsid w:val="001A58DD"/>
    <w:rsid w:val="001A67F7"/>
    <w:rsid w:val="001B06C6"/>
    <w:rsid w:val="001B0F81"/>
    <w:rsid w:val="001B1A40"/>
    <w:rsid w:val="001B64B3"/>
    <w:rsid w:val="001C1799"/>
    <w:rsid w:val="001C7FAC"/>
    <w:rsid w:val="001D04F6"/>
    <w:rsid w:val="001D0919"/>
    <w:rsid w:val="001D0D82"/>
    <w:rsid w:val="001D24F8"/>
    <w:rsid w:val="001D3C36"/>
    <w:rsid w:val="001E1194"/>
    <w:rsid w:val="001E15B2"/>
    <w:rsid w:val="001E1E02"/>
    <w:rsid w:val="001E23FB"/>
    <w:rsid w:val="001E3551"/>
    <w:rsid w:val="001E35A9"/>
    <w:rsid w:val="001E3D44"/>
    <w:rsid w:val="001E457B"/>
    <w:rsid w:val="001E5EC9"/>
    <w:rsid w:val="001F1554"/>
    <w:rsid w:val="001F2A48"/>
    <w:rsid w:val="001F3D19"/>
    <w:rsid w:val="001F53D2"/>
    <w:rsid w:val="001F6B1A"/>
    <w:rsid w:val="0020109B"/>
    <w:rsid w:val="0020463E"/>
    <w:rsid w:val="0020554F"/>
    <w:rsid w:val="00205763"/>
    <w:rsid w:val="00205864"/>
    <w:rsid w:val="00206446"/>
    <w:rsid w:val="002076A6"/>
    <w:rsid w:val="0020774C"/>
    <w:rsid w:val="00211433"/>
    <w:rsid w:val="002129BE"/>
    <w:rsid w:val="00214924"/>
    <w:rsid w:val="002175DA"/>
    <w:rsid w:val="002213F9"/>
    <w:rsid w:val="0022154F"/>
    <w:rsid w:val="00222FC5"/>
    <w:rsid w:val="00227153"/>
    <w:rsid w:val="002314DB"/>
    <w:rsid w:val="002317FC"/>
    <w:rsid w:val="00232D47"/>
    <w:rsid w:val="002342C0"/>
    <w:rsid w:val="00235D85"/>
    <w:rsid w:val="00236DCD"/>
    <w:rsid w:val="002375B0"/>
    <w:rsid w:val="00240458"/>
    <w:rsid w:val="002418C1"/>
    <w:rsid w:val="00243216"/>
    <w:rsid w:val="00243D2E"/>
    <w:rsid w:val="00245D49"/>
    <w:rsid w:val="00245DDF"/>
    <w:rsid w:val="002464DC"/>
    <w:rsid w:val="00246ADF"/>
    <w:rsid w:val="00246F49"/>
    <w:rsid w:val="00247BF0"/>
    <w:rsid w:val="00247E9E"/>
    <w:rsid w:val="0025069F"/>
    <w:rsid w:val="00250990"/>
    <w:rsid w:val="00251408"/>
    <w:rsid w:val="00251D49"/>
    <w:rsid w:val="00255557"/>
    <w:rsid w:val="00255F7D"/>
    <w:rsid w:val="00256514"/>
    <w:rsid w:val="00260E5C"/>
    <w:rsid w:val="002629D4"/>
    <w:rsid w:val="00263004"/>
    <w:rsid w:val="00263CBB"/>
    <w:rsid w:val="002655A4"/>
    <w:rsid w:val="0026662C"/>
    <w:rsid w:val="00266A6F"/>
    <w:rsid w:val="0027451A"/>
    <w:rsid w:val="00274FFC"/>
    <w:rsid w:val="0027666D"/>
    <w:rsid w:val="00276BD8"/>
    <w:rsid w:val="00277883"/>
    <w:rsid w:val="0028075E"/>
    <w:rsid w:val="00280B2F"/>
    <w:rsid w:val="00281031"/>
    <w:rsid w:val="0028110E"/>
    <w:rsid w:val="00281336"/>
    <w:rsid w:val="00281CE5"/>
    <w:rsid w:val="00282F5B"/>
    <w:rsid w:val="0028576D"/>
    <w:rsid w:val="002867FD"/>
    <w:rsid w:val="00290937"/>
    <w:rsid w:val="00290B34"/>
    <w:rsid w:val="00290E86"/>
    <w:rsid w:val="002910BD"/>
    <w:rsid w:val="00291500"/>
    <w:rsid w:val="002952EA"/>
    <w:rsid w:val="002968F6"/>
    <w:rsid w:val="002979CC"/>
    <w:rsid w:val="00297C49"/>
    <w:rsid w:val="002A41C8"/>
    <w:rsid w:val="002A4A5E"/>
    <w:rsid w:val="002A6151"/>
    <w:rsid w:val="002A6AAB"/>
    <w:rsid w:val="002A6CF0"/>
    <w:rsid w:val="002A6D85"/>
    <w:rsid w:val="002B0988"/>
    <w:rsid w:val="002B1E9D"/>
    <w:rsid w:val="002B2898"/>
    <w:rsid w:val="002B2C14"/>
    <w:rsid w:val="002B5CE1"/>
    <w:rsid w:val="002C0719"/>
    <w:rsid w:val="002C0749"/>
    <w:rsid w:val="002C0BD1"/>
    <w:rsid w:val="002C3AC3"/>
    <w:rsid w:val="002C4CA9"/>
    <w:rsid w:val="002C4D49"/>
    <w:rsid w:val="002C5865"/>
    <w:rsid w:val="002C5901"/>
    <w:rsid w:val="002C60B3"/>
    <w:rsid w:val="002C6548"/>
    <w:rsid w:val="002D172B"/>
    <w:rsid w:val="002D19EA"/>
    <w:rsid w:val="002D3431"/>
    <w:rsid w:val="002D41FD"/>
    <w:rsid w:val="002D49C7"/>
    <w:rsid w:val="002D69E8"/>
    <w:rsid w:val="002D6CF2"/>
    <w:rsid w:val="002D7D28"/>
    <w:rsid w:val="002E1629"/>
    <w:rsid w:val="002E452F"/>
    <w:rsid w:val="002E593F"/>
    <w:rsid w:val="002E6711"/>
    <w:rsid w:val="002E7A1B"/>
    <w:rsid w:val="002F15EE"/>
    <w:rsid w:val="002F16EF"/>
    <w:rsid w:val="002F1E2F"/>
    <w:rsid w:val="002F1FD4"/>
    <w:rsid w:val="002F2EFE"/>
    <w:rsid w:val="002F4368"/>
    <w:rsid w:val="002F4DA4"/>
    <w:rsid w:val="002F73DF"/>
    <w:rsid w:val="00300033"/>
    <w:rsid w:val="00301015"/>
    <w:rsid w:val="003036AF"/>
    <w:rsid w:val="00306C88"/>
    <w:rsid w:val="003109EC"/>
    <w:rsid w:val="003157CA"/>
    <w:rsid w:val="003173CF"/>
    <w:rsid w:val="003234D7"/>
    <w:rsid w:val="00323F56"/>
    <w:rsid w:val="003241C5"/>
    <w:rsid w:val="0032504A"/>
    <w:rsid w:val="00332791"/>
    <w:rsid w:val="00335B5A"/>
    <w:rsid w:val="0033646F"/>
    <w:rsid w:val="00337131"/>
    <w:rsid w:val="00337AA4"/>
    <w:rsid w:val="00337C70"/>
    <w:rsid w:val="003414D0"/>
    <w:rsid w:val="0034221A"/>
    <w:rsid w:val="00342E7E"/>
    <w:rsid w:val="003458E1"/>
    <w:rsid w:val="00345C37"/>
    <w:rsid w:val="00352597"/>
    <w:rsid w:val="00353A8F"/>
    <w:rsid w:val="00354056"/>
    <w:rsid w:val="00360D56"/>
    <w:rsid w:val="00363F08"/>
    <w:rsid w:val="00364871"/>
    <w:rsid w:val="0036564E"/>
    <w:rsid w:val="00375FA2"/>
    <w:rsid w:val="00376168"/>
    <w:rsid w:val="003771B6"/>
    <w:rsid w:val="00377503"/>
    <w:rsid w:val="003778D7"/>
    <w:rsid w:val="003822C9"/>
    <w:rsid w:val="003835BB"/>
    <w:rsid w:val="00384437"/>
    <w:rsid w:val="003863A2"/>
    <w:rsid w:val="00391AD7"/>
    <w:rsid w:val="0039232D"/>
    <w:rsid w:val="00393312"/>
    <w:rsid w:val="003939B8"/>
    <w:rsid w:val="0039469A"/>
    <w:rsid w:val="003953CF"/>
    <w:rsid w:val="0039603B"/>
    <w:rsid w:val="00396F82"/>
    <w:rsid w:val="00397326"/>
    <w:rsid w:val="003A12AC"/>
    <w:rsid w:val="003A225F"/>
    <w:rsid w:val="003A3367"/>
    <w:rsid w:val="003A463D"/>
    <w:rsid w:val="003A6D93"/>
    <w:rsid w:val="003A7045"/>
    <w:rsid w:val="003A7B87"/>
    <w:rsid w:val="003A7E8F"/>
    <w:rsid w:val="003B0ED2"/>
    <w:rsid w:val="003B2313"/>
    <w:rsid w:val="003B2A14"/>
    <w:rsid w:val="003B3E4B"/>
    <w:rsid w:val="003B3FBE"/>
    <w:rsid w:val="003B51A2"/>
    <w:rsid w:val="003C03CA"/>
    <w:rsid w:val="003C0795"/>
    <w:rsid w:val="003C1956"/>
    <w:rsid w:val="003C2305"/>
    <w:rsid w:val="003C24CC"/>
    <w:rsid w:val="003C3607"/>
    <w:rsid w:val="003C4D41"/>
    <w:rsid w:val="003C5116"/>
    <w:rsid w:val="003C6AD1"/>
    <w:rsid w:val="003C74BD"/>
    <w:rsid w:val="003D1CBE"/>
    <w:rsid w:val="003D430A"/>
    <w:rsid w:val="003D44C4"/>
    <w:rsid w:val="003D480C"/>
    <w:rsid w:val="003D6195"/>
    <w:rsid w:val="003E060A"/>
    <w:rsid w:val="003E062A"/>
    <w:rsid w:val="003E126F"/>
    <w:rsid w:val="003E19C0"/>
    <w:rsid w:val="003E1BAB"/>
    <w:rsid w:val="003E241E"/>
    <w:rsid w:val="003E243C"/>
    <w:rsid w:val="003E3111"/>
    <w:rsid w:val="003E34EB"/>
    <w:rsid w:val="003E3577"/>
    <w:rsid w:val="003F0952"/>
    <w:rsid w:val="003F158E"/>
    <w:rsid w:val="003F6F15"/>
    <w:rsid w:val="003F755A"/>
    <w:rsid w:val="003F7AA8"/>
    <w:rsid w:val="004003AF"/>
    <w:rsid w:val="0040134B"/>
    <w:rsid w:val="00404C8E"/>
    <w:rsid w:val="004050F3"/>
    <w:rsid w:val="004064F1"/>
    <w:rsid w:val="00407755"/>
    <w:rsid w:val="00407B4C"/>
    <w:rsid w:val="00411006"/>
    <w:rsid w:val="00411A28"/>
    <w:rsid w:val="0041255A"/>
    <w:rsid w:val="00412F2B"/>
    <w:rsid w:val="00414355"/>
    <w:rsid w:val="004173F3"/>
    <w:rsid w:val="00420B6A"/>
    <w:rsid w:val="004216CD"/>
    <w:rsid w:val="00421B79"/>
    <w:rsid w:val="004231CD"/>
    <w:rsid w:val="00423EED"/>
    <w:rsid w:val="004260DD"/>
    <w:rsid w:val="00427116"/>
    <w:rsid w:val="00430E67"/>
    <w:rsid w:val="00430F6C"/>
    <w:rsid w:val="004338A8"/>
    <w:rsid w:val="00433A4F"/>
    <w:rsid w:val="00433EBE"/>
    <w:rsid w:val="004356CB"/>
    <w:rsid w:val="00436CAF"/>
    <w:rsid w:val="00437B52"/>
    <w:rsid w:val="00442C4E"/>
    <w:rsid w:val="0044459D"/>
    <w:rsid w:val="00444A8F"/>
    <w:rsid w:val="0044671B"/>
    <w:rsid w:val="0045035A"/>
    <w:rsid w:val="00450724"/>
    <w:rsid w:val="00450A06"/>
    <w:rsid w:val="00452E3D"/>
    <w:rsid w:val="00453640"/>
    <w:rsid w:val="00453708"/>
    <w:rsid w:val="00455D0A"/>
    <w:rsid w:val="0045652C"/>
    <w:rsid w:val="004616F9"/>
    <w:rsid w:val="00462322"/>
    <w:rsid w:val="004673B7"/>
    <w:rsid w:val="00467A9A"/>
    <w:rsid w:val="00470F04"/>
    <w:rsid w:val="004714D7"/>
    <w:rsid w:val="004725F6"/>
    <w:rsid w:val="00473DB5"/>
    <w:rsid w:val="004760DE"/>
    <w:rsid w:val="00477EEB"/>
    <w:rsid w:val="00481D2E"/>
    <w:rsid w:val="004820DC"/>
    <w:rsid w:val="004826CB"/>
    <w:rsid w:val="00490B89"/>
    <w:rsid w:val="00496C6E"/>
    <w:rsid w:val="004A13DC"/>
    <w:rsid w:val="004A279E"/>
    <w:rsid w:val="004A4711"/>
    <w:rsid w:val="004A474A"/>
    <w:rsid w:val="004A55CE"/>
    <w:rsid w:val="004B0703"/>
    <w:rsid w:val="004B1687"/>
    <w:rsid w:val="004B2E94"/>
    <w:rsid w:val="004B309A"/>
    <w:rsid w:val="004B3558"/>
    <w:rsid w:val="004B398F"/>
    <w:rsid w:val="004B4118"/>
    <w:rsid w:val="004B5968"/>
    <w:rsid w:val="004B59FE"/>
    <w:rsid w:val="004B64C1"/>
    <w:rsid w:val="004B7EA8"/>
    <w:rsid w:val="004C0030"/>
    <w:rsid w:val="004C0E76"/>
    <w:rsid w:val="004C3C9C"/>
    <w:rsid w:val="004D00C3"/>
    <w:rsid w:val="004D1D6B"/>
    <w:rsid w:val="004D33C4"/>
    <w:rsid w:val="004D4F8D"/>
    <w:rsid w:val="004D5DBA"/>
    <w:rsid w:val="004D5E54"/>
    <w:rsid w:val="004E1574"/>
    <w:rsid w:val="004E19DE"/>
    <w:rsid w:val="004E5EF2"/>
    <w:rsid w:val="004E73FE"/>
    <w:rsid w:val="004F021E"/>
    <w:rsid w:val="004F1B01"/>
    <w:rsid w:val="004F28D3"/>
    <w:rsid w:val="004F3B58"/>
    <w:rsid w:val="004F508E"/>
    <w:rsid w:val="00500687"/>
    <w:rsid w:val="00502BAB"/>
    <w:rsid w:val="0050363C"/>
    <w:rsid w:val="00503EFB"/>
    <w:rsid w:val="00505DF7"/>
    <w:rsid w:val="005061D2"/>
    <w:rsid w:val="005135CD"/>
    <w:rsid w:val="00514D35"/>
    <w:rsid w:val="00517950"/>
    <w:rsid w:val="00521145"/>
    <w:rsid w:val="00521AE6"/>
    <w:rsid w:val="005235FF"/>
    <w:rsid w:val="00523EA2"/>
    <w:rsid w:val="00527656"/>
    <w:rsid w:val="00527899"/>
    <w:rsid w:val="005306F2"/>
    <w:rsid w:val="00531AE6"/>
    <w:rsid w:val="00536A57"/>
    <w:rsid w:val="00537214"/>
    <w:rsid w:val="00537A32"/>
    <w:rsid w:val="00540DF0"/>
    <w:rsid w:val="00541F1D"/>
    <w:rsid w:val="0054335F"/>
    <w:rsid w:val="00543526"/>
    <w:rsid w:val="00546AD6"/>
    <w:rsid w:val="00551209"/>
    <w:rsid w:val="00552C0B"/>
    <w:rsid w:val="00552CD1"/>
    <w:rsid w:val="00553C28"/>
    <w:rsid w:val="00554857"/>
    <w:rsid w:val="00556489"/>
    <w:rsid w:val="00560674"/>
    <w:rsid w:val="00564706"/>
    <w:rsid w:val="00565CA1"/>
    <w:rsid w:val="00567921"/>
    <w:rsid w:val="005712EF"/>
    <w:rsid w:val="005716EB"/>
    <w:rsid w:val="00572CC7"/>
    <w:rsid w:val="00573CFE"/>
    <w:rsid w:val="00574348"/>
    <w:rsid w:val="00574BCC"/>
    <w:rsid w:val="00580BFA"/>
    <w:rsid w:val="005847A2"/>
    <w:rsid w:val="00584B8C"/>
    <w:rsid w:val="00584DB1"/>
    <w:rsid w:val="0058682C"/>
    <w:rsid w:val="00590E66"/>
    <w:rsid w:val="00595129"/>
    <w:rsid w:val="0059635B"/>
    <w:rsid w:val="0059741D"/>
    <w:rsid w:val="00597681"/>
    <w:rsid w:val="005A067E"/>
    <w:rsid w:val="005A0F2D"/>
    <w:rsid w:val="005A1D6D"/>
    <w:rsid w:val="005A201D"/>
    <w:rsid w:val="005A35DA"/>
    <w:rsid w:val="005B0A78"/>
    <w:rsid w:val="005B268B"/>
    <w:rsid w:val="005B2D8D"/>
    <w:rsid w:val="005B678E"/>
    <w:rsid w:val="005C00AD"/>
    <w:rsid w:val="005C05A9"/>
    <w:rsid w:val="005C12A1"/>
    <w:rsid w:val="005C15C5"/>
    <w:rsid w:val="005C1D85"/>
    <w:rsid w:val="005C2A9A"/>
    <w:rsid w:val="005C4572"/>
    <w:rsid w:val="005C732A"/>
    <w:rsid w:val="005D1166"/>
    <w:rsid w:val="005D3163"/>
    <w:rsid w:val="005D5760"/>
    <w:rsid w:val="005D688C"/>
    <w:rsid w:val="005D6D45"/>
    <w:rsid w:val="005D77E9"/>
    <w:rsid w:val="005E000D"/>
    <w:rsid w:val="005E0065"/>
    <w:rsid w:val="005E0D95"/>
    <w:rsid w:val="005E1D9F"/>
    <w:rsid w:val="005E20A2"/>
    <w:rsid w:val="005E44D5"/>
    <w:rsid w:val="005E5272"/>
    <w:rsid w:val="005E5622"/>
    <w:rsid w:val="005E64EE"/>
    <w:rsid w:val="005E6D39"/>
    <w:rsid w:val="005F12E9"/>
    <w:rsid w:val="005F3D4D"/>
    <w:rsid w:val="005F507E"/>
    <w:rsid w:val="005F5192"/>
    <w:rsid w:val="005F6079"/>
    <w:rsid w:val="006002EC"/>
    <w:rsid w:val="00600888"/>
    <w:rsid w:val="006013F5"/>
    <w:rsid w:val="006019C0"/>
    <w:rsid w:val="006026D5"/>
    <w:rsid w:val="006036E2"/>
    <w:rsid w:val="006063F0"/>
    <w:rsid w:val="00606E39"/>
    <w:rsid w:val="006115D4"/>
    <w:rsid w:val="0061219F"/>
    <w:rsid w:val="006129B1"/>
    <w:rsid w:val="00613960"/>
    <w:rsid w:val="006149A7"/>
    <w:rsid w:val="00615493"/>
    <w:rsid w:val="00615717"/>
    <w:rsid w:val="006212FF"/>
    <w:rsid w:val="00621B4B"/>
    <w:rsid w:val="006224E8"/>
    <w:rsid w:val="00623A12"/>
    <w:rsid w:val="0062400F"/>
    <w:rsid w:val="00624A95"/>
    <w:rsid w:val="00624B41"/>
    <w:rsid w:val="00625130"/>
    <w:rsid w:val="00627121"/>
    <w:rsid w:val="00630BB8"/>
    <w:rsid w:val="00632CBD"/>
    <w:rsid w:val="0063647E"/>
    <w:rsid w:val="00640510"/>
    <w:rsid w:val="00640563"/>
    <w:rsid w:val="00640B65"/>
    <w:rsid w:val="00641B17"/>
    <w:rsid w:val="00641E78"/>
    <w:rsid w:val="00642145"/>
    <w:rsid w:val="0064389E"/>
    <w:rsid w:val="00644045"/>
    <w:rsid w:val="00645049"/>
    <w:rsid w:val="00645734"/>
    <w:rsid w:val="00646C3F"/>
    <w:rsid w:val="00646ECA"/>
    <w:rsid w:val="006510B4"/>
    <w:rsid w:val="006524AB"/>
    <w:rsid w:val="00652CAB"/>
    <w:rsid w:val="006547F1"/>
    <w:rsid w:val="00654CCA"/>
    <w:rsid w:val="0065789D"/>
    <w:rsid w:val="00661186"/>
    <w:rsid w:val="006626A5"/>
    <w:rsid w:val="006630A0"/>
    <w:rsid w:val="006637C7"/>
    <w:rsid w:val="00663DB8"/>
    <w:rsid w:val="00664DA7"/>
    <w:rsid w:val="00665397"/>
    <w:rsid w:val="00665BC4"/>
    <w:rsid w:val="00666450"/>
    <w:rsid w:val="00670557"/>
    <w:rsid w:val="0067072C"/>
    <w:rsid w:val="006761F9"/>
    <w:rsid w:val="00676E8D"/>
    <w:rsid w:val="00677BC7"/>
    <w:rsid w:val="00682628"/>
    <w:rsid w:val="00685352"/>
    <w:rsid w:val="00685638"/>
    <w:rsid w:val="00685C4A"/>
    <w:rsid w:val="00686BCE"/>
    <w:rsid w:val="0068711C"/>
    <w:rsid w:val="00687267"/>
    <w:rsid w:val="0068734A"/>
    <w:rsid w:val="006879CE"/>
    <w:rsid w:val="00691515"/>
    <w:rsid w:val="00692DE7"/>
    <w:rsid w:val="0069392E"/>
    <w:rsid w:val="00694F28"/>
    <w:rsid w:val="0069575F"/>
    <w:rsid w:val="006962B9"/>
    <w:rsid w:val="00696BD9"/>
    <w:rsid w:val="00697731"/>
    <w:rsid w:val="0069792A"/>
    <w:rsid w:val="006A059B"/>
    <w:rsid w:val="006A0616"/>
    <w:rsid w:val="006A120C"/>
    <w:rsid w:val="006A2600"/>
    <w:rsid w:val="006A2D59"/>
    <w:rsid w:val="006A5FB6"/>
    <w:rsid w:val="006A6566"/>
    <w:rsid w:val="006A6E6C"/>
    <w:rsid w:val="006B1FD7"/>
    <w:rsid w:val="006B216F"/>
    <w:rsid w:val="006B24A3"/>
    <w:rsid w:val="006B5CEF"/>
    <w:rsid w:val="006C2ED2"/>
    <w:rsid w:val="006C389D"/>
    <w:rsid w:val="006C4027"/>
    <w:rsid w:val="006C4C33"/>
    <w:rsid w:val="006C50B8"/>
    <w:rsid w:val="006C663B"/>
    <w:rsid w:val="006D0222"/>
    <w:rsid w:val="006D2B20"/>
    <w:rsid w:val="006D3F7B"/>
    <w:rsid w:val="006D410F"/>
    <w:rsid w:val="006D4DED"/>
    <w:rsid w:val="006E0F6D"/>
    <w:rsid w:val="006E1E49"/>
    <w:rsid w:val="006E1FBD"/>
    <w:rsid w:val="006E2214"/>
    <w:rsid w:val="006E33E3"/>
    <w:rsid w:val="006E35BD"/>
    <w:rsid w:val="006E49B5"/>
    <w:rsid w:val="006E5058"/>
    <w:rsid w:val="006E584B"/>
    <w:rsid w:val="006E7CB3"/>
    <w:rsid w:val="006F10CC"/>
    <w:rsid w:val="006F10F9"/>
    <w:rsid w:val="006F1A74"/>
    <w:rsid w:val="006F3ED9"/>
    <w:rsid w:val="006F4201"/>
    <w:rsid w:val="006F7B3D"/>
    <w:rsid w:val="00700D63"/>
    <w:rsid w:val="00703087"/>
    <w:rsid w:val="007064E1"/>
    <w:rsid w:val="00710308"/>
    <w:rsid w:val="00711CA3"/>
    <w:rsid w:val="00712629"/>
    <w:rsid w:val="00714B0C"/>
    <w:rsid w:val="007164AF"/>
    <w:rsid w:val="00716717"/>
    <w:rsid w:val="007201A7"/>
    <w:rsid w:val="007206A4"/>
    <w:rsid w:val="00720B43"/>
    <w:rsid w:val="00722276"/>
    <w:rsid w:val="00722629"/>
    <w:rsid w:val="00722D9E"/>
    <w:rsid w:val="00723533"/>
    <w:rsid w:val="0072469F"/>
    <w:rsid w:val="0072729B"/>
    <w:rsid w:val="007272D8"/>
    <w:rsid w:val="00730D75"/>
    <w:rsid w:val="007311B9"/>
    <w:rsid w:val="007361C9"/>
    <w:rsid w:val="00736BE1"/>
    <w:rsid w:val="00736F33"/>
    <w:rsid w:val="00737628"/>
    <w:rsid w:val="00741173"/>
    <w:rsid w:val="0074232E"/>
    <w:rsid w:val="00743B75"/>
    <w:rsid w:val="007452E1"/>
    <w:rsid w:val="00750049"/>
    <w:rsid w:val="00750AF6"/>
    <w:rsid w:val="00752F6F"/>
    <w:rsid w:val="0075647B"/>
    <w:rsid w:val="00757195"/>
    <w:rsid w:val="00757B1A"/>
    <w:rsid w:val="00761867"/>
    <w:rsid w:val="007641D9"/>
    <w:rsid w:val="00764E07"/>
    <w:rsid w:val="00771A5E"/>
    <w:rsid w:val="0077369B"/>
    <w:rsid w:val="007739FD"/>
    <w:rsid w:val="00773E9A"/>
    <w:rsid w:val="0077469E"/>
    <w:rsid w:val="007754C9"/>
    <w:rsid w:val="00775A87"/>
    <w:rsid w:val="00777615"/>
    <w:rsid w:val="007800CF"/>
    <w:rsid w:val="0078283E"/>
    <w:rsid w:val="00782DE3"/>
    <w:rsid w:val="007901B2"/>
    <w:rsid w:val="007911C9"/>
    <w:rsid w:val="00791B95"/>
    <w:rsid w:val="00793680"/>
    <w:rsid w:val="00795259"/>
    <w:rsid w:val="007964D5"/>
    <w:rsid w:val="00796C61"/>
    <w:rsid w:val="007A0112"/>
    <w:rsid w:val="007A1F4E"/>
    <w:rsid w:val="007A2762"/>
    <w:rsid w:val="007A333A"/>
    <w:rsid w:val="007A3A98"/>
    <w:rsid w:val="007A59AF"/>
    <w:rsid w:val="007A6346"/>
    <w:rsid w:val="007B01F3"/>
    <w:rsid w:val="007B1470"/>
    <w:rsid w:val="007C11C5"/>
    <w:rsid w:val="007C1E5E"/>
    <w:rsid w:val="007C2312"/>
    <w:rsid w:val="007C3372"/>
    <w:rsid w:val="007C5ABF"/>
    <w:rsid w:val="007C5E2B"/>
    <w:rsid w:val="007C6614"/>
    <w:rsid w:val="007D0A7E"/>
    <w:rsid w:val="007D34BF"/>
    <w:rsid w:val="007D4ADE"/>
    <w:rsid w:val="007D4F11"/>
    <w:rsid w:val="007D5F80"/>
    <w:rsid w:val="007D6C54"/>
    <w:rsid w:val="007D7727"/>
    <w:rsid w:val="007E1AAE"/>
    <w:rsid w:val="007E2A69"/>
    <w:rsid w:val="007E4A6E"/>
    <w:rsid w:val="007E4C2C"/>
    <w:rsid w:val="007E69F8"/>
    <w:rsid w:val="007E7DAD"/>
    <w:rsid w:val="007F077F"/>
    <w:rsid w:val="007F2A3E"/>
    <w:rsid w:val="007F3331"/>
    <w:rsid w:val="007F6029"/>
    <w:rsid w:val="00800E81"/>
    <w:rsid w:val="0080285B"/>
    <w:rsid w:val="008035A1"/>
    <w:rsid w:val="00805EAE"/>
    <w:rsid w:val="0081073D"/>
    <w:rsid w:val="00812B8F"/>
    <w:rsid w:val="00812DD2"/>
    <w:rsid w:val="008167D8"/>
    <w:rsid w:val="00816AAF"/>
    <w:rsid w:val="00816CA2"/>
    <w:rsid w:val="00817663"/>
    <w:rsid w:val="00821BE7"/>
    <w:rsid w:val="00822B00"/>
    <w:rsid w:val="008232F1"/>
    <w:rsid w:val="00825AC8"/>
    <w:rsid w:val="00826C3B"/>
    <w:rsid w:val="008314C7"/>
    <w:rsid w:val="00832455"/>
    <w:rsid w:val="00833243"/>
    <w:rsid w:val="008352C5"/>
    <w:rsid w:val="008355BF"/>
    <w:rsid w:val="00840430"/>
    <w:rsid w:val="00841267"/>
    <w:rsid w:val="00842C97"/>
    <w:rsid w:val="008439DE"/>
    <w:rsid w:val="00844E22"/>
    <w:rsid w:val="008508D4"/>
    <w:rsid w:val="00851616"/>
    <w:rsid w:val="00851D7D"/>
    <w:rsid w:val="008538D6"/>
    <w:rsid w:val="0085429F"/>
    <w:rsid w:val="008546D7"/>
    <w:rsid w:val="00855DC8"/>
    <w:rsid w:val="00862210"/>
    <w:rsid w:val="00862CB5"/>
    <w:rsid w:val="00863177"/>
    <w:rsid w:val="00863C5F"/>
    <w:rsid w:val="00863DCB"/>
    <w:rsid w:val="0086724B"/>
    <w:rsid w:val="00871E2D"/>
    <w:rsid w:val="00872584"/>
    <w:rsid w:val="00872672"/>
    <w:rsid w:val="00873B0A"/>
    <w:rsid w:val="00874237"/>
    <w:rsid w:val="008746F1"/>
    <w:rsid w:val="00880A7C"/>
    <w:rsid w:val="008818CA"/>
    <w:rsid w:val="00883FF5"/>
    <w:rsid w:val="00887F6B"/>
    <w:rsid w:val="00890338"/>
    <w:rsid w:val="00890CA6"/>
    <w:rsid w:val="00891C59"/>
    <w:rsid w:val="00894ABF"/>
    <w:rsid w:val="00894D31"/>
    <w:rsid w:val="00895EAF"/>
    <w:rsid w:val="00897E36"/>
    <w:rsid w:val="008A0EE7"/>
    <w:rsid w:val="008A23AE"/>
    <w:rsid w:val="008A5906"/>
    <w:rsid w:val="008A743A"/>
    <w:rsid w:val="008B1A1E"/>
    <w:rsid w:val="008B2920"/>
    <w:rsid w:val="008B409F"/>
    <w:rsid w:val="008B4CF2"/>
    <w:rsid w:val="008B69B3"/>
    <w:rsid w:val="008B721E"/>
    <w:rsid w:val="008B7990"/>
    <w:rsid w:val="008B7A95"/>
    <w:rsid w:val="008C0688"/>
    <w:rsid w:val="008C0853"/>
    <w:rsid w:val="008C27C7"/>
    <w:rsid w:val="008C2AB8"/>
    <w:rsid w:val="008C4CAC"/>
    <w:rsid w:val="008C5CFE"/>
    <w:rsid w:val="008C6513"/>
    <w:rsid w:val="008C782E"/>
    <w:rsid w:val="008D17C4"/>
    <w:rsid w:val="008D1CEC"/>
    <w:rsid w:val="008D1EEE"/>
    <w:rsid w:val="008D4B61"/>
    <w:rsid w:val="008D5C3D"/>
    <w:rsid w:val="008D5CD2"/>
    <w:rsid w:val="008D66AA"/>
    <w:rsid w:val="008D6840"/>
    <w:rsid w:val="008D7A36"/>
    <w:rsid w:val="008E07A8"/>
    <w:rsid w:val="008E2020"/>
    <w:rsid w:val="008E30B0"/>
    <w:rsid w:val="008E61E1"/>
    <w:rsid w:val="008E639C"/>
    <w:rsid w:val="008E721B"/>
    <w:rsid w:val="008F031B"/>
    <w:rsid w:val="008F383B"/>
    <w:rsid w:val="008F4CD0"/>
    <w:rsid w:val="008F5CE0"/>
    <w:rsid w:val="008F5E27"/>
    <w:rsid w:val="008F7A5D"/>
    <w:rsid w:val="009005B4"/>
    <w:rsid w:val="00900DD6"/>
    <w:rsid w:val="00902DA9"/>
    <w:rsid w:val="00902F34"/>
    <w:rsid w:val="00906870"/>
    <w:rsid w:val="00906FC9"/>
    <w:rsid w:val="009075ED"/>
    <w:rsid w:val="00907C6F"/>
    <w:rsid w:val="00910905"/>
    <w:rsid w:val="009130AD"/>
    <w:rsid w:val="00913204"/>
    <w:rsid w:val="0092078F"/>
    <w:rsid w:val="00921E0D"/>
    <w:rsid w:val="00924D47"/>
    <w:rsid w:val="00926542"/>
    <w:rsid w:val="00927733"/>
    <w:rsid w:val="00933BD2"/>
    <w:rsid w:val="00934996"/>
    <w:rsid w:val="009359F7"/>
    <w:rsid w:val="009361A7"/>
    <w:rsid w:val="00936554"/>
    <w:rsid w:val="00936B4A"/>
    <w:rsid w:val="00936DD5"/>
    <w:rsid w:val="00942AF8"/>
    <w:rsid w:val="00942CB2"/>
    <w:rsid w:val="009434B8"/>
    <w:rsid w:val="009440CF"/>
    <w:rsid w:val="0094565C"/>
    <w:rsid w:val="00945E7C"/>
    <w:rsid w:val="00946C87"/>
    <w:rsid w:val="00950C8B"/>
    <w:rsid w:val="00950FCD"/>
    <w:rsid w:val="00952070"/>
    <w:rsid w:val="0095251F"/>
    <w:rsid w:val="00952FB6"/>
    <w:rsid w:val="009548BD"/>
    <w:rsid w:val="00954AD1"/>
    <w:rsid w:val="0096092D"/>
    <w:rsid w:val="009612EE"/>
    <w:rsid w:val="00961DD9"/>
    <w:rsid w:val="0096458A"/>
    <w:rsid w:val="00964DD8"/>
    <w:rsid w:val="009665C4"/>
    <w:rsid w:val="00966B7E"/>
    <w:rsid w:val="00970147"/>
    <w:rsid w:val="00970AB1"/>
    <w:rsid w:val="00970CCD"/>
    <w:rsid w:val="009731F2"/>
    <w:rsid w:val="009732C2"/>
    <w:rsid w:val="009745AF"/>
    <w:rsid w:val="00974A8D"/>
    <w:rsid w:val="00974B82"/>
    <w:rsid w:val="00974C1A"/>
    <w:rsid w:val="009754EB"/>
    <w:rsid w:val="00975BFA"/>
    <w:rsid w:val="00976036"/>
    <w:rsid w:val="009767C6"/>
    <w:rsid w:val="0098215E"/>
    <w:rsid w:val="0098240F"/>
    <w:rsid w:val="00983C14"/>
    <w:rsid w:val="0099366F"/>
    <w:rsid w:val="00993A3E"/>
    <w:rsid w:val="00993C7A"/>
    <w:rsid w:val="0099536A"/>
    <w:rsid w:val="009957BE"/>
    <w:rsid w:val="0099610D"/>
    <w:rsid w:val="009A0530"/>
    <w:rsid w:val="009A0FCD"/>
    <w:rsid w:val="009A13A9"/>
    <w:rsid w:val="009A3DC6"/>
    <w:rsid w:val="009B0473"/>
    <w:rsid w:val="009B346A"/>
    <w:rsid w:val="009B40FE"/>
    <w:rsid w:val="009B75D7"/>
    <w:rsid w:val="009B7938"/>
    <w:rsid w:val="009C0C75"/>
    <w:rsid w:val="009C201D"/>
    <w:rsid w:val="009C2070"/>
    <w:rsid w:val="009C412A"/>
    <w:rsid w:val="009C5229"/>
    <w:rsid w:val="009C5A4D"/>
    <w:rsid w:val="009C5F74"/>
    <w:rsid w:val="009C6A0E"/>
    <w:rsid w:val="009C75C3"/>
    <w:rsid w:val="009D0E13"/>
    <w:rsid w:val="009D3F62"/>
    <w:rsid w:val="009D5502"/>
    <w:rsid w:val="009D5F91"/>
    <w:rsid w:val="009D6121"/>
    <w:rsid w:val="009D67C0"/>
    <w:rsid w:val="009D6F3E"/>
    <w:rsid w:val="009E06D7"/>
    <w:rsid w:val="009E0844"/>
    <w:rsid w:val="009E085F"/>
    <w:rsid w:val="009E0C32"/>
    <w:rsid w:val="009E215A"/>
    <w:rsid w:val="009E251D"/>
    <w:rsid w:val="009E3DF7"/>
    <w:rsid w:val="009E6BC9"/>
    <w:rsid w:val="009E7BF7"/>
    <w:rsid w:val="009F0742"/>
    <w:rsid w:val="009F07BA"/>
    <w:rsid w:val="009F1476"/>
    <w:rsid w:val="009F172B"/>
    <w:rsid w:val="009F1923"/>
    <w:rsid w:val="009F235E"/>
    <w:rsid w:val="009F32D0"/>
    <w:rsid w:val="009F51E3"/>
    <w:rsid w:val="00A000F3"/>
    <w:rsid w:val="00A059ED"/>
    <w:rsid w:val="00A05BC8"/>
    <w:rsid w:val="00A071DD"/>
    <w:rsid w:val="00A10D25"/>
    <w:rsid w:val="00A11D94"/>
    <w:rsid w:val="00A11DC0"/>
    <w:rsid w:val="00A11F8A"/>
    <w:rsid w:val="00A12514"/>
    <w:rsid w:val="00A12A14"/>
    <w:rsid w:val="00A141B5"/>
    <w:rsid w:val="00A1428E"/>
    <w:rsid w:val="00A152B7"/>
    <w:rsid w:val="00A1531C"/>
    <w:rsid w:val="00A16FF3"/>
    <w:rsid w:val="00A206A0"/>
    <w:rsid w:val="00A230CC"/>
    <w:rsid w:val="00A23A82"/>
    <w:rsid w:val="00A266F5"/>
    <w:rsid w:val="00A26F5D"/>
    <w:rsid w:val="00A31797"/>
    <w:rsid w:val="00A331C9"/>
    <w:rsid w:val="00A35760"/>
    <w:rsid w:val="00A359F8"/>
    <w:rsid w:val="00A378C4"/>
    <w:rsid w:val="00A4174F"/>
    <w:rsid w:val="00A43C3C"/>
    <w:rsid w:val="00A44064"/>
    <w:rsid w:val="00A45713"/>
    <w:rsid w:val="00A45FC7"/>
    <w:rsid w:val="00A47360"/>
    <w:rsid w:val="00A4772C"/>
    <w:rsid w:val="00A47B8F"/>
    <w:rsid w:val="00A47F39"/>
    <w:rsid w:val="00A5024C"/>
    <w:rsid w:val="00A50864"/>
    <w:rsid w:val="00A52C74"/>
    <w:rsid w:val="00A53333"/>
    <w:rsid w:val="00A55705"/>
    <w:rsid w:val="00A57B17"/>
    <w:rsid w:val="00A6032E"/>
    <w:rsid w:val="00A60801"/>
    <w:rsid w:val="00A61043"/>
    <w:rsid w:val="00A611DD"/>
    <w:rsid w:val="00A61442"/>
    <w:rsid w:val="00A61979"/>
    <w:rsid w:val="00A61D25"/>
    <w:rsid w:val="00A61E9E"/>
    <w:rsid w:val="00A62910"/>
    <w:rsid w:val="00A65C57"/>
    <w:rsid w:val="00A65CCF"/>
    <w:rsid w:val="00A70684"/>
    <w:rsid w:val="00A709F9"/>
    <w:rsid w:val="00A724AC"/>
    <w:rsid w:val="00A72FA6"/>
    <w:rsid w:val="00A7543D"/>
    <w:rsid w:val="00A76946"/>
    <w:rsid w:val="00A803B5"/>
    <w:rsid w:val="00A81E40"/>
    <w:rsid w:val="00A86B08"/>
    <w:rsid w:val="00A877D5"/>
    <w:rsid w:val="00A87D12"/>
    <w:rsid w:val="00A92A04"/>
    <w:rsid w:val="00A92B22"/>
    <w:rsid w:val="00A94C31"/>
    <w:rsid w:val="00A962B3"/>
    <w:rsid w:val="00A9749C"/>
    <w:rsid w:val="00AA348D"/>
    <w:rsid w:val="00AA39E7"/>
    <w:rsid w:val="00AA48EC"/>
    <w:rsid w:val="00AA6F57"/>
    <w:rsid w:val="00AA6FF3"/>
    <w:rsid w:val="00AA7E63"/>
    <w:rsid w:val="00AB012F"/>
    <w:rsid w:val="00AB1DBA"/>
    <w:rsid w:val="00AB2E62"/>
    <w:rsid w:val="00AB306A"/>
    <w:rsid w:val="00AB403B"/>
    <w:rsid w:val="00AB5169"/>
    <w:rsid w:val="00AB524A"/>
    <w:rsid w:val="00AB5CB9"/>
    <w:rsid w:val="00AB6CCC"/>
    <w:rsid w:val="00AC09AF"/>
    <w:rsid w:val="00AC0B3F"/>
    <w:rsid w:val="00AC3520"/>
    <w:rsid w:val="00AC3558"/>
    <w:rsid w:val="00AC40AB"/>
    <w:rsid w:val="00AC46EB"/>
    <w:rsid w:val="00AC5233"/>
    <w:rsid w:val="00AC545F"/>
    <w:rsid w:val="00AC5F3B"/>
    <w:rsid w:val="00AD347B"/>
    <w:rsid w:val="00AD3CC3"/>
    <w:rsid w:val="00AD6650"/>
    <w:rsid w:val="00AE3B63"/>
    <w:rsid w:val="00AE3DE9"/>
    <w:rsid w:val="00AE4070"/>
    <w:rsid w:val="00AE56FA"/>
    <w:rsid w:val="00AE6571"/>
    <w:rsid w:val="00AF735C"/>
    <w:rsid w:val="00AF7670"/>
    <w:rsid w:val="00B00728"/>
    <w:rsid w:val="00B00A47"/>
    <w:rsid w:val="00B00C5A"/>
    <w:rsid w:val="00B01083"/>
    <w:rsid w:val="00B01C97"/>
    <w:rsid w:val="00B03790"/>
    <w:rsid w:val="00B054D6"/>
    <w:rsid w:val="00B0684A"/>
    <w:rsid w:val="00B07585"/>
    <w:rsid w:val="00B07B95"/>
    <w:rsid w:val="00B10D1D"/>
    <w:rsid w:val="00B11603"/>
    <w:rsid w:val="00B117D7"/>
    <w:rsid w:val="00B11E61"/>
    <w:rsid w:val="00B13BBC"/>
    <w:rsid w:val="00B15EC4"/>
    <w:rsid w:val="00B200BD"/>
    <w:rsid w:val="00B2013B"/>
    <w:rsid w:val="00B2038E"/>
    <w:rsid w:val="00B20EC3"/>
    <w:rsid w:val="00B221F7"/>
    <w:rsid w:val="00B2274D"/>
    <w:rsid w:val="00B22C5F"/>
    <w:rsid w:val="00B239F6"/>
    <w:rsid w:val="00B30178"/>
    <w:rsid w:val="00B34CC3"/>
    <w:rsid w:val="00B3500D"/>
    <w:rsid w:val="00B35E8E"/>
    <w:rsid w:val="00B36328"/>
    <w:rsid w:val="00B363DA"/>
    <w:rsid w:val="00B367CB"/>
    <w:rsid w:val="00B36A89"/>
    <w:rsid w:val="00B402D3"/>
    <w:rsid w:val="00B40471"/>
    <w:rsid w:val="00B40983"/>
    <w:rsid w:val="00B4366F"/>
    <w:rsid w:val="00B43CD9"/>
    <w:rsid w:val="00B44D52"/>
    <w:rsid w:val="00B500BF"/>
    <w:rsid w:val="00B51A38"/>
    <w:rsid w:val="00B528C0"/>
    <w:rsid w:val="00B52EC7"/>
    <w:rsid w:val="00B53C68"/>
    <w:rsid w:val="00B54F3D"/>
    <w:rsid w:val="00B573AA"/>
    <w:rsid w:val="00B61372"/>
    <w:rsid w:val="00B63316"/>
    <w:rsid w:val="00B636E4"/>
    <w:rsid w:val="00B639FA"/>
    <w:rsid w:val="00B65237"/>
    <w:rsid w:val="00B66050"/>
    <w:rsid w:val="00B6757B"/>
    <w:rsid w:val="00B67C60"/>
    <w:rsid w:val="00B707C5"/>
    <w:rsid w:val="00B70869"/>
    <w:rsid w:val="00B715EA"/>
    <w:rsid w:val="00B728CC"/>
    <w:rsid w:val="00B74A18"/>
    <w:rsid w:val="00B74F2D"/>
    <w:rsid w:val="00B75920"/>
    <w:rsid w:val="00B7662C"/>
    <w:rsid w:val="00B80413"/>
    <w:rsid w:val="00B8177F"/>
    <w:rsid w:val="00B8186B"/>
    <w:rsid w:val="00B858F7"/>
    <w:rsid w:val="00B86A38"/>
    <w:rsid w:val="00B90C16"/>
    <w:rsid w:val="00B929AF"/>
    <w:rsid w:val="00B97B83"/>
    <w:rsid w:val="00BA026F"/>
    <w:rsid w:val="00BA4562"/>
    <w:rsid w:val="00BA65D6"/>
    <w:rsid w:val="00BA69DC"/>
    <w:rsid w:val="00BA6C60"/>
    <w:rsid w:val="00BA7F8C"/>
    <w:rsid w:val="00BB0893"/>
    <w:rsid w:val="00BB1290"/>
    <w:rsid w:val="00BB14DD"/>
    <w:rsid w:val="00BB26A5"/>
    <w:rsid w:val="00BB3B86"/>
    <w:rsid w:val="00BB4A7A"/>
    <w:rsid w:val="00BB5007"/>
    <w:rsid w:val="00BB5F6F"/>
    <w:rsid w:val="00BB6A5E"/>
    <w:rsid w:val="00BC1030"/>
    <w:rsid w:val="00BC2395"/>
    <w:rsid w:val="00BC3AFE"/>
    <w:rsid w:val="00BC4D1C"/>
    <w:rsid w:val="00BC4E7B"/>
    <w:rsid w:val="00BC5D08"/>
    <w:rsid w:val="00BC5F7B"/>
    <w:rsid w:val="00BC6087"/>
    <w:rsid w:val="00BC6F2C"/>
    <w:rsid w:val="00BC7BE9"/>
    <w:rsid w:val="00BD5B16"/>
    <w:rsid w:val="00BE0A13"/>
    <w:rsid w:val="00BE2376"/>
    <w:rsid w:val="00BE2874"/>
    <w:rsid w:val="00BE44AF"/>
    <w:rsid w:val="00BF01AE"/>
    <w:rsid w:val="00BF09CC"/>
    <w:rsid w:val="00BF0BA9"/>
    <w:rsid w:val="00BF0FE5"/>
    <w:rsid w:val="00BF1862"/>
    <w:rsid w:val="00BF2296"/>
    <w:rsid w:val="00BF5649"/>
    <w:rsid w:val="00BF6177"/>
    <w:rsid w:val="00BF65CC"/>
    <w:rsid w:val="00C032B7"/>
    <w:rsid w:val="00C042C3"/>
    <w:rsid w:val="00C05510"/>
    <w:rsid w:val="00C06A3E"/>
    <w:rsid w:val="00C0747C"/>
    <w:rsid w:val="00C100D2"/>
    <w:rsid w:val="00C101AC"/>
    <w:rsid w:val="00C11290"/>
    <w:rsid w:val="00C11DE5"/>
    <w:rsid w:val="00C13708"/>
    <w:rsid w:val="00C15F94"/>
    <w:rsid w:val="00C16162"/>
    <w:rsid w:val="00C1650E"/>
    <w:rsid w:val="00C165A9"/>
    <w:rsid w:val="00C169F6"/>
    <w:rsid w:val="00C174AE"/>
    <w:rsid w:val="00C2240B"/>
    <w:rsid w:val="00C23D76"/>
    <w:rsid w:val="00C2416E"/>
    <w:rsid w:val="00C24449"/>
    <w:rsid w:val="00C26F98"/>
    <w:rsid w:val="00C27ABC"/>
    <w:rsid w:val="00C326A8"/>
    <w:rsid w:val="00C32E0F"/>
    <w:rsid w:val="00C33940"/>
    <w:rsid w:val="00C34152"/>
    <w:rsid w:val="00C3712D"/>
    <w:rsid w:val="00C4393E"/>
    <w:rsid w:val="00C43DB7"/>
    <w:rsid w:val="00C44EA8"/>
    <w:rsid w:val="00C467C6"/>
    <w:rsid w:val="00C50EB3"/>
    <w:rsid w:val="00C52DEF"/>
    <w:rsid w:val="00C53B58"/>
    <w:rsid w:val="00C53E43"/>
    <w:rsid w:val="00C54C16"/>
    <w:rsid w:val="00C557BD"/>
    <w:rsid w:val="00C567BE"/>
    <w:rsid w:val="00C627FF"/>
    <w:rsid w:val="00C63628"/>
    <w:rsid w:val="00C640D8"/>
    <w:rsid w:val="00C6508C"/>
    <w:rsid w:val="00C71A99"/>
    <w:rsid w:val="00C72F84"/>
    <w:rsid w:val="00C73944"/>
    <w:rsid w:val="00C74E0A"/>
    <w:rsid w:val="00C75C77"/>
    <w:rsid w:val="00C76F1A"/>
    <w:rsid w:val="00C773E9"/>
    <w:rsid w:val="00C80764"/>
    <w:rsid w:val="00C84F2A"/>
    <w:rsid w:val="00C853CC"/>
    <w:rsid w:val="00C85E97"/>
    <w:rsid w:val="00C92154"/>
    <w:rsid w:val="00C92560"/>
    <w:rsid w:val="00C92C69"/>
    <w:rsid w:val="00C93933"/>
    <w:rsid w:val="00C947A2"/>
    <w:rsid w:val="00C9514F"/>
    <w:rsid w:val="00CA0823"/>
    <w:rsid w:val="00CA15E4"/>
    <w:rsid w:val="00CA2666"/>
    <w:rsid w:val="00CA270E"/>
    <w:rsid w:val="00CA4E61"/>
    <w:rsid w:val="00CA6F4F"/>
    <w:rsid w:val="00CB0957"/>
    <w:rsid w:val="00CB12AA"/>
    <w:rsid w:val="00CB20CD"/>
    <w:rsid w:val="00CB240B"/>
    <w:rsid w:val="00CB3556"/>
    <w:rsid w:val="00CB5A4B"/>
    <w:rsid w:val="00CB6A46"/>
    <w:rsid w:val="00CB7612"/>
    <w:rsid w:val="00CC2D30"/>
    <w:rsid w:val="00CC573A"/>
    <w:rsid w:val="00CC5CAB"/>
    <w:rsid w:val="00CC6055"/>
    <w:rsid w:val="00CC7AC5"/>
    <w:rsid w:val="00CD2AEB"/>
    <w:rsid w:val="00CD393D"/>
    <w:rsid w:val="00CD3FE4"/>
    <w:rsid w:val="00CD5475"/>
    <w:rsid w:val="00CD56F2"/>
    <w:rsid w:val="00CD5DAE"/>
    <w:rsid w:val="00CD67AD"/>
    <w:rsid w:val="00CE0886"/>
    <w:rsid w:val="00CE425B"/>
    <w:rsid w:val="00CE7186"/>
    <w:rsid w:val="00CE74B1"/>
    <w:rsid w:val="00CF0080"/>
    <w:rsid w:val="00CF2B73"/>
    <w:rsid w:val="00CF3408"/>
    <w:rsid w:val="00CF4447"/>
    <w:rsid w:val="00CF48B7"/>
    <w:rsid w:val="00D00E8F"/>
    <w:rsid w:val="00D00FD7"/>
    <w:rsid w:val="00D027D3"/>
    <w:rsid w:val="00D028A1"/>
    <w:rsid w:val="00D029B8"/>
    <w:rsid w:val="00D04BCE"/>
    <w:rsid w:val="00D0573C"/>
    <w:rsid w:val="00D06546"/>
    <w:rsid w:val="00D069E5"/>
    <w:rsid w:val="00D07AD2"/>
    <w:rsid w:val="00D12B67"/>
    <w:rsid w:val="00D14682"/>
    <w:rsid w:val="00D17627"/>
    <w:rsid w:val="00D202D9"/>
    <w:rsid w:val="00D20442"/>
    <w:rsid w:val="00D24808"/>
    <w:rsid w:val="00D25F7C"/>
    <w:rsid w:val="00D267FF"/>
    <w:rsid w:val="00D27694"/>
    <w:rsid w:val="00D300D2"/>
    <w:rsid w:val="00D3240D"/>
    <w:rsid w:val="00D35890"/>
    <w:rsid w:val="00D35FA0"/>
    <w:rsid w:val="00D41098"/>
    <w:rsid w:val="00D44894"/>
    <w:rsid w:val="00D46085"/>
    <w:rsid w:val="00D46A0C"/>
    <w:rsid w:val="00D50A4A"/>
    <w:rsid w:val="00D51B4D"/>
    <w:rsid w:val="00D52D88"/>
    <w:rsid w:val="00D53B75"/>
    <w:rsid w:val="00D541ED"/>
    <w:rsid w:val="00D54BFA"/>
    <w:rsid w:val="00D55897"/>
    <w:rsid w:val="00D56DAE"/>
    <w:rsid w:val="00D63B77"/>
    <w:rsid w:val="00D64B33"/>
    <w:rsid w:val="00D651DF"/>
    <w:rsid w:val="00D66030"/>
    <w:rsid w:val="00D702DC"/>
    <w:rsid w:val="00D72E4A"/>
    <w:rsid w:val="00D732BC"/>
    <w:rsid w:val="00D746EA"/>
    <w:rsid w:val="00D80155"/>
    <w:rsid w:val="00D80435"/>
    <w:rsid w:val="00D8110B"/>
    <w:rsid w:val="00D838D0"/>
    <w:rsid w:val="00D84260"/>
    <w:rsid w:val="00D848AE"/>
    <w:rsid w:val="00D8566C"/>
    <w:rsid w:val="00D8669C"/>
    <w:rsid w:val="00D93AB9"/>
    <w:rsid w:val="00D95740"/>
    <w:rsid w:val="00D96AAD"/>
    <w:rsid w:val="00D97079"/>
    <w:rsid w:val="00DA34A8"/>
    <w:rsid w:val="00DA3BBD"/>
    <w:rsid w:val="00DA444D"/>
    <w:rsid w:val="00DA4B13"/>
    <w:rsid w:val="00DA5312"/>
    <w:rsid w:val="00DA60BC"/>
    <w:rsid w:val="00DA65A6"/>
    <w:rsid w:val="00DA6709"/>
    <w:rsid w:val="00DA791D"/>
    <w:rsid w:val="00DA79D2"/>
    <w:rsid w:val="00DB0C76"/>
    <w:rsid w:val="00DB27AF"/>
    <w:rsid w:val="00DB3EBA"/>
    <w:rsid w:val="00DB69C6"/>
    <w:rsid w:val="00DB77FD"/>
    <w:rsid w:val="00DC13B4"/>
    <w:rsid w:val="00DC2321"/>
    <w:rsid w:val="00DC2D85"/>
    <w:rsid w:val="00DC34C4"/>
    <w:rsid w:val="00DC39F0"/>
    <w:rsid w:val="00DC3A95"/>
    <w:rsid w:val="00DC4B25"/>
    <w:rsid w:val="00DC50A0"/>
    <w:rsid w:val="00DD0F9B"/>
    <w:rsid w:val="00DD14C5"/>
    <w:rsid w:val="00DD3A47"/>
    <w:rsid w:val="00DD4B05"/>
    <w:rsid w:val="00DD51AF"/>
    <w:rsid w:val="00DD5364"/>
    <w:rsid w:val="00DD5AC9"/>
    <w:rsid w:val="00DD66D7"/>
    <w:rsid w:val="00DD6B65"/>
    <w:rsid w:val="00DD6CB8"/>
    <w:rsid w:val="00DD79F9"/>
    <w:rsid w:val="00DD7FD8"/>
    <w:rsid w:val="00DE18C7"/>
    <w:rsid w:val="00DE195D"/>
    <w:rsid w:val="00DE3A41"/>
    <w:rsid w:val="00DE3B50"/>
    <w:rsid w:val="00DE5304"/>
    <w:rsid w:val="00DE5B74"/>
    <w:rsid w:val="00DE7512"/>
    <w:rsid w:val="00DF1393"/>
    <w:rsid w:val="00DF4C21"/>
    <w:rsid w:val="00DF50C8"/>
    <w:rsid w:val="00E00133"/>
    <w:rsid w:val="00E0236E"/>
    <w:rsid w:val="00E02A7D"/>
    <w:rsid w:val="00E03354"/>
    <w:rsid w:val="00E03A8E"/>
    <w:rsid w:val="00E04FE2"/>
    <w:rsid w:val="00E05FAE"/>
    <w:rsid w:val="00E06BA7"/>
    <w:rsid w:val="00E10983"/>
    <w:rsid w:val="00E1111C"/>
    <w:rsid w:val="00E11C34"/>
    <w:rsid w:val="00E126BF"/>
    <w:rsid w:val="00E14118"/>
    <w:rsid w:val="00E1484D"/>
    <w:rsid w:val="00E15241"/>
    <w:rsid w:val="00E22916"/>
    <w:rsid w:val="00E22ACB"/>
    <w:rsid w:val="00E22DB6"/>
    <w:rsid w:val="00E23A05"/>
    <w:rsid w:val="00E24C42"/>
    <w:rsid w:val="00E26783"/>
    <w:rsid w:val="00E2730F"/>
    <w:rsid w:val="00E274E8"/>
    <w:rsid w:val="00E27B58"/>
    <w:rsid w:val="00E313D2"/>
    <w:rsid w:val="00E31CD1"/>
    <w:rsid w:val="00E32C86"/>
    <w:rsid w:val="00E347D6"/>
    <w:rsid w:val="00E35ED4"/>
    <w:rsid w:val="00E365F5"/>
    <w:rsid w:val="00E40C8B"/>
    <w:rsid w:val="00E421C9"/>
    <w:rsid w:val="00E42FE9"/>
    <w:rsid w:val="00E45491"/>
    <w:rsid w:val="00E45CC0"/>
    <w:rsid w:val="00E45D69"/>
    <w:rsid w:val="00E474FD"/>
    <w:rsid w:val="00E47BD0"/>
    <w:rsid w:val="00E51539"/>
    <w:rsid w:val="00E5299A"/>
    <w:rsid w:val="00E53711"/>
    <w:rsid w:val="00E562C3"/>
    <w:rsid w:val="00E568B2"/>
    <w:rsid w:val="00E572D0"/>
    <w:rsid w:val="00E57F7F"/>
    <w:rsid w:val="00E57FC1"/>
    <w:rsid w:val="00E622A7"/>
    <w:rsid w:val="00E63007"/>
    <w:rsid w:val="00E635A2"/>
    <w:rsid w:val="00E650B3"/>
    <w:rsid w:val="00E652E0"/>
    <w:rsid w:val="00E716D0"/>
    <w:rsid w:val="00E71809"/>
    <w:rsid w:val="00E72CE3"/>
    <w:rsid w:val="00E736ED"/>
    <w:rsid w:val="00E77BFE"/>
    <w:rsid w:val="00E8121B"/>
    <w:rsid w:val="00E821B8"/>
    <w:rsid w:val="00E83DC7"/>
    <w:rsid w:val="00E864BF"/>
    <w:rsid w:val="00E949D8"/>
    <w:rsid w:val="00E96CA7"/>
    <w:rsid w:val="00EA031A"/>
    <w:rsid w:val="00EA4691"/>
    <w:rsid w:val="00EA607E"/>
    <w:rsid w:val="00EA7363"/>
    <w:rsid w:val="00EB2013"/>
    <w:rsid w:val="00EB233F"/>
    <w:rsid w:val="00EB47B6"/>
    <w:rsid w:val="00EB7C0A"/>
    <w:rsid w:val="00EC00CA"/>
    <w:rsid w:val="00EC0E65"/>
    <w:rsid w:val="00EC13DA"/>
    <w:rsid w:val="00EC14E0"/>
    <w:rsid w:val="00EC2ADC"/>
    <w:rsid w:val="00EC3600"/>
    <w:rsid w:val="00EC3730"/>
    <w:rsid w:val="00EC4ABC"/>
    <w:rsid w:val="00EC5855"/>
    <w:rsid w:val="00EC60A9"/>
    <w:rsid w:val="00EC74A5"/>
    <w:rsid w:val="00ED13C4"/>
    <w:rsid w:val="00ED2B4E"/>
    <w:rsid w:val="00ED3D9E"/>
    <w:rsid w:val="00ED3F29"/>
    <w:rsid w:val="00ED4450"/>
    <w:rsid w:val="00ED4F10"/>
    <w:rsid w:val="00ED524F"/>
    <w:rsid w:val="00EE01C2"/>
    <w:rsid w:val="00EE3802"/>
    <w:rsid w:val="00EE4492"/>
    <w:rsid w:val="00EE785A"/>
    <w:rsid w:val="00EF13BD"/>
    <w:rsid w:val="00EF39C4"/>
    <w:rsid w:val="00EF3C31"/>
    <w:rsid w:val="00EF45C1"/>
    <w:rsid w:val="00EF6A80"/>
    <w:rsid w:val="00F00328"/>
    <w:rsid w:val="00F01FAE"/>
    <w:rsid w:val="00F029BD"/>
    <w:rsid w:val="00F03F0F"/>
    <w:rsid w:val="00F046C0"/>
    <w:rsid w:val="00F070B4"/>
    <w:rsid w:val="00F079D8"/>
    <w:rsid w:val="00F1030E"/>
    <w:rsid w:val="00F150F5"/>
    <w:rsid w:val="00F16223"/>
    <w:rsid w:val="00F162D4"/>
    <w:rsid w:val="00F176BC"/>
    <w:rsid w:val="00F23026"/>
    <w:rsid w:val="00F231EE"/>
    <w:rsid w:val="00F23857"/>
    <w:rsid w:val="00F23A1D"/>
    <w:rsid w:val="00F23C1B"/>
    <w:rsid w:val="00F26C08"/>
    <w:rsid w:val="00F3103B"/>
    <w:rsid w:val="00F31A6F"/>
    <w:rsid w:val="00F339E0"/>
    <w:rsid w:val="00F3535D"/>
    <w:rsid w:val="00F36E42"/>
    <w:rsid w:val="00F37C91"/>
    <w:rsid w:val="00F37E67"/>
    <w:rsid w:val="00F402F1"/>
    <w:rsid w:val="00F40720"/>
    <w:rsid w:val="00F409C9"/>
    <w:rsid w:val="00F42431"/>
    <w:rsid w:val="00F42BD9"/>
    <w:rsid w:val="00F4452F"/>
    <w:rsid w:val="00F447BE"/>
    <w:rsid w:val="00F44A04"/>
    <w:rsid w:val="00F470A5"/>
    <w:rsid w:val="00F556E2"/>
    <w:rsid w:val="00F570B7"/>
    <w:rsid w:val="00F63F97"/>
    <w:rsid w:val="00F64906"/>
    <w:rsid w:val="00F6496F"/>
    <w:rsid w:val="00F64D66"/>
    <w:rsid w:val="00F64F9A"/>
    <w:rsid w:val="00F653E3"/>
    <w:rsid w:val="00F65694"/>
    <w:rsid w:val="00F674AA"/>
    <w:rsid w:val="00F71D47"/>
    <w:rsid w:val="00F7370D"/>
    <w:rsid w:val="00F73CB1"/>
    <w:rsid w:val="00F744AF"/>
    <w:rsid w:val="00F755DF"/>
    <w:rsid w:val="00F76A58"/>
    <w:rsid w:val="00F805E4"/>
    <w:rsid w:val="00F8075F"/>
    <w:rsid w:val="00F829FD"/>
    <w:rsid w:val="00F82E78"/>
    <w:rsid w:val="00F8760B"/>
    <w:rsid w:val="00F9350D"/>
    <w:rsid w:val="00F9429E"/>
    <w:rsid w:val="00F961DA"/>
    <w:rsid w:val="00F97935"/>
    <w:rsid w:val="00F97FBA"/>
    <w:rsid w:val="00FA36A9"/>
    <w:rsid w:val="00FA4E51"/>
    <w:rsid w:val="00FA620C"/>
    <w:rsid w:val="00FA7FA7"/>
    <w:rsid w:val="00FB0260"/>
    <w:rsid w:val="00FB103E"/>
    <w:rsid w:val="00FB1DC8"/>
    <w:rsid w:val="00FB22B5"/>
    <w:rsid w:val="00FB2A33"/>
    <w:rsid w:val="00FB4352"/>
    <w:rsid w:val="00FB4DFF"/>
    <w:rsid w:val="00FB4E3B"/>
    <w:rsid w:val="00FC1541"/>
    <w:rsid w:val="00FC3138"/>
    <w:rsid w:val="00FC3255"/>
    <w:rsid w:val="00FC4CE8"/>
    <w:rsid w:val="00FC4F30"/>
    <w:rsid w:val="00FC4FEA"/>
    <w:rsid w:val="00FC6A17"/>
    <w:rsid w:val="00FD0090"/>
    <w:rsid w:val="00FD0818"/>
    <w:rsid w:val="00FD0CB9"/>
    <w:rsid w:val="00FD1755"/>
    <w:rsid w:val="00FD4228"/>
    <w:rsid w:val="00FD55EB"/>
    <w:rsid w:val="00FD6D1F"/>
    <w:rsid w:val="00FD6F0E"/>
    <w:rsid w:val="00FD7F19"/>
    <w:rsid w:val="00FE094C"/>
    <w:rsid w:val="00FE1F36"/>
    <w:rsid w:val="00FE22A8"/>
    <w:rsid w:val="00FE2457"/>
    <w:rsid w:val="00FE3E60"/>
    <w:rsid w:val="00FE4054"/>
    <w:rsid w:val="00FE4E88"/>
    <w:rsid w:val="00FE639F"/>
    <w:rsid w:val="00FE6E1D"/>
    <w:rsid w:val="00FE7111"/>
    <w:rsid w:val="00FE7937"/>
    <w:rsid w:val="00FE7D11"/>
    <w:rsid w:val="00FF2F55"/>
    <w:rsid w:val="00FF395B"/>
    <w:rsid w:val="00FF5C3A"/>
    <w:rsid w:val="00FF5D64"/>
    <w:rsid w:val="00FF615E"/>
    <w:rsid w:val="00FF6773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795F18DE-5BCB-4C06-B28D-EE0230FC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5EE"/>
    <w:rPr>
      <w:sz w:val="24"/>
      <w:szCs w:val="24"/>
      <w:lang w:val="bg-BG" w:eastAsia="bg-BG"/>
    </w:rPr>
  </w:style>
  <w:style w:type="paragraph" w:styleId="1">
    <w:name w:val="heading 1"/>
    <w:aliases w:val="Заглавие 1 Знак,Заглавие 1 Знак2 Знак,Заглавие 1 Знак2"/>
    <w:basedOn w:val="a"/>
    <w:next w:val="a"/>
    <w:link w:val="11"/>
    <w:qFormat/>
    <w:rsid w:val="004C3C9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2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"/>
    <w:basedOn w:val="a"/>
    <w:rsid w:val="00C2240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4">
    <w:name w:val="Знак Знак"/>
    <w:basedOn w:val="a"/>
    <w:rsid w:val="00615493"/>
    <w:pPr>
      <w:tabs>
        <w:tab w:val="left" w:pos="709"/>
      </w:tabs>
    </w:pPr>
    <w:rPr>
      <w:rFonts w:ascii="Tahoma" w:hAnsi="Tahoma"/>
      <w:lang w:val="pl-PL" w:eastAsia="pl-PL"/>
    </w:rPr>
  </w:style>
  <w:style w:type="table" w:styleId="2">
    <w:name w:val="Table Classic 2"/>
    <w:basedOn w:val="20"/>
    <w:rsid w:val="005716EB"/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none" w:sz="0" w:space="0" w:color="auto"/>
        <w:insideV w:val="none" w:sz="0" w:space="0" w:color="auto"/>
      </w:tblBorders>
    </w:tblPr>
    <w:tcPr>
      <w:shd w:val="clear" w:color="auto" w:fill="E0E0E0"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Grid 2"/>
    <w:basedOn w:val="a1"/>
    <w:rsid w:val="005716E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alloon Text"/>
    <w:basedOn w:val="a"/>
    <w:semiHidden/>
    <w:rsid w:val="00974C1A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D14C5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DD14C5"/>
  </w:style>
  <w:style w:type="paragraph" w:styleId="a8">
    <w:name w:val="header"/>
    <w:basedOn w:val="a"/>
    <w:link w:val="a9"/>
    <w:uiPriority w:val="99"/>
    <w:rsid w:val="00DD14C5"/>
    <w:pPr>
      <w:tabs>
        <w:tab w:val="center" w:pos="4536"/>
        <w:tab w:val="right" w:pos="9072"/>
      </w:tabs>
    </w:pPr>
  </w:style>
  <w:style w:type="table" w:styleId="30">
    <w:name w:val="Table Colorful 3"/>
    <w:basedOn w:val="a1"/>
    <w:rsid w:val="000B51F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CharCharCharCharChar">
    <w:name w:val="Char Знак Знак Char Char Char Char"/>
    <w:basedOn w:val="a"/>
    <w:rsid w:val="000B51F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a"/>
    <w:rsid w:val="0028133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a">
    <w:name w:val="Body Text"/>
    <w:basedOn w:val="a"/>
    <w:rsid w:val="00281336"/>
    <w:pPr>
      <w:tabs>
        <w:tab w:val="left" w:pos="4180"/>
      </w:tabs>
    </w:pPr>
    <w:rPr>
      <w:rFonts w:eastAsia="PMingLiU"/>
      <w:b/>
      <w:sz w:val="28"/>
      <w:szCs w:val="20"/>
      <w:lang w:eastAsia="en-US"/>
    </w:rPr>
  </w:style>
  <w:style w:type="paragraph" w:customStyle="1" w:styleId="CharChar">
    <w:name w:val="Знак Знак Char Char Знак Знак"/>
    <w:basedOn w:val="a"/>
    <w:rsid w:val="0074232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footnote text"/>
    <w:basedOn w:val="a"/>
    <w:semiHidden/>
    <w:rsid w:val="001845AE"/>
    <w:rPr>
      <w:sz w:val="20"/>
      <w:szCs w:val="20"/>
    </w:rPr>
  </w:style>
  <w:style w:type="character" w:styleId="ac">
    <w:name w:val="footnote reference"/>
    <w:semiHidden/>
    <w:rsid w:val="001845AE"/>
    <w:rPr>
      <w:vertAlign w:val="superscript"/>
    </w:rPr>
  </w:style>
  <w:style w:type="paragraph" w:customStyle="1" w:styleId="CharCharCharCharCharCharCharChar">
    <w:name w:val="Char Char Char Знак Знак Char Char Char Char Char Знак Знак"/>
    <w:basedOn w:val="a"/>
    <w:rsid w:val="00641B17"/>
    <w:rPr>
      <w:lang w:val="pl-PL" w:eastAsia="pl-PL"/>
    </w:rPr>
  </w:style>
  <w:style w:type="character" w:customStyle="1" w:styleId="11">
    <w:name w:val="Заглавие 1 Знак1"/>
    <w:aliases w:val="Заглавие 1 Знак Знак,Заглавие 1 Знак2 Знак Знак,Заглавие 1 Знак2 Знак1"/>
    <w:link w:val="1"/>
    <w:locked/>
    <w:rsid w:val="004C3C9C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ad">
    <w:name w:val="Document Map"/>
    <w:basedOn w:val="a"/>
    <w:semiHidden/>
    <w:rsid w:val="00540DF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752F6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Знак Знак Char Char Char Знак Знак Char"/>
    <w:basedOn w:val="a"/>
    <w:rsid w:val="00F556E2"/>
    <w:rPr>
      <w:lang w:val="pl-PL" w:eastAsia="pl-PL"/>
    </w:rPr>
  </w:style>
  <w:style w:type="paragraph" w:customStyle="1" w:styleId="Default">
    <w:name w:val="Default"/>
    <w:link w:val="DefaultChar"/>
    <w:rsid w:val="00F556E2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paragraph" w:customStyle="1" w:styleId="Style17">
    <w:name w:val="Style17"/>
    <w:basedOn w:val="a"/>
    <w:rsid w:val="0059635B"/>
    <w:pPr>
      <w:widowControl w:val="0"/>
      <w:autoSpaceDE w:val="0"/>
      <w:autoSpaceDN w:val="0"/>
      <w:adjustRightInd w:val="0"/>
      <w:spacing w:line="275" w:lineRule="exact"/>
      <w:ind w:firstLine="715"/>
      <w:jc w:val="both"/>
    </w:pPr>
    <w:rPr>
      <w:rFonts w:ascii="Arial" w:hAnsi="Arial" w:cs="Arial"/>
    </w:rPr>
  </w:style>
  <w:style w:type="character" w:customStyle="1" w:styleId="DefaultChar">
    <w:name w:val="Default Char"/>
    <w:link w:val="Default"/>
    <w:rsid w:val="007D0A7E"/>
    <w:rPr>
      <w:color w:val="000000"/>
      <w:sz w:val="24"/>
      <w:szCs w:val="24"/>
      <w:lang w:val="bg-BG" w:eastAsia="bg-BG" w:bidi="ar-SA"/>
    </w:rPr>
  </w:style>
  <w:style w:type="paragraph" w:styleId="ae">
    <w:name w:val="List Paragraph"/>
    <w:basedOn w:val="a"/>
    <w:qFormat/>
    <w:rsid w:val="00CF48B7"/>
    <w:pPr>
      <w:ind w:left="708"/>
    </w:pPr>
  </w:style>
  <w:style w:type="character" w:customStyle="1" w:styleId="apple-converted-space">
    <w:name w:val="apple-converted-space"/>
    <w:basedOn w:val="a0"/>
    <w:rsid w:val="00D93AB9"/>
  </w:style>
  <w:style w:type="paragraph" w:styleId="af">
    <w:name w:val="Normal (Web)"/>
    <w:basedOn w:val="a"/>
    <w:rsid w:val="00CA6F4F"/>
    <w:pPr>
      <w:spacing w:before="100" w:beforeAutospacing="1" w:after="100" w:afterAutospacing="1"/>
    </w:pPr>
    <w:rPr>
      <w:lang w:val="en-US" w:eastAsia="en-US"/>
    </w:rPr>
  </w:style>
  <w:style w:type="character" w:styleId="af0">
    <w:name w:val="Strong"/>
    <w:qFormat/>
    <w:rsid w:val="00CA6F4F"/>
    <w:rPr>
      <w:b/>
      <w:bCs/>
    </w:rPr>
  </w:style>
  <w:style w:type="character" w:customStyle="1" w:styleId="af1">
    <w:name w:val="Основен текст_"/>
    <w:link w:val="10"/>
    <w:rsid w:val="006547F1"/>
    <w:rPr>
      <w:shd w:val="clear" w:color="auto" w:fill="FFFFFF"/>
    </w:rPr>
  </w:style>
  <w:style w:type="character" w:customStyle="1" w:styleId="ArialNarrow85pt">
    <w:name w:val="Основен текст + Arial Narrow;8.5 pt"/>
    <w:rsid w:val="006547F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paragraph" w:customStyle="1" w:styleId="10">
    <w:name w:val="Основен текст1"/>
    <w:basedOn w:val="a"/>
    <w:link w:val="af1"/>
    <w:rsid w:val="006547F1"/>
    <w:pPr>
      <w:widowControl w:val="0"/>
      <w:shd w:val="clear" w:color="auto" w:fill="FFFFFF"/>
    </w:pPr>
    <w:rPr>
      <w:sz w:val="20"/>
      <w:szCs w:val="20"/>
      <w:lang w:val="en-US" w:eastAsia="en-US"/>
    </w:rPr>
  </w:style>
  <w:style w:type="table" w:customStyle="1" w:styleId="12">
    <w:name w:val="Мрежа в таблица1"/>
    <w:basedOn w:val="a1"/>
    <w:next w:val="a3"/>
    <w:uiPriority w:val="39"/>
    <w:rsid w:val="00ED3F2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a"/>
    <w:rsid w:val="00933BD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2">
    <w:name w:val="No Spacing"/>
    <w:uiPriority w:val="1"/>
    <w:qFormat/>
    <w:rsid w:val="00C16162"/>
    <w:rPr>
      <w:sz w:val="24"/>
      <w:szCs w:val="24"/>
      <w:lang w:val="bg-BG" w:eastAsia="bg-BG"/>
    </w:rPr>
  </w:style>
  <w:style w:type="paragraph" w:customStyle="1" w:styleId="CharCharCharCharCharCharCharCharCharCharChar1">
    <w:name w:val="Char Char Char Char Char Char Char Знак Знак Char Char Знак Знак Char Знак Знак Char Знак"/>
    <w:basedOn w:val="a"/>
    <w:rsid w:val="00CC6055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31">
    <w:name w:val="Основен текст (3)_"/>
    <w:link w:val="32"/>
    <w:rsid w:val="00490B89"/>
    <w:rPr>
      <w:b/>
      <w:bCs/>
      <w:shd w:val="clear" w:color="auto" w:fill="FFFFFF"/>
    </w:rPr>
  </w:style>
  <w:style w:type="paragraph" w:customStyle="1" w:styleId="32">
    <w:name w:val="Основен текст (3)"/>
    <w:basedOn w:val="a"/>
    <w:link w:val="31"/>
    <w:rsid w:val="00490B89"/>
    <w:pPr>
      <w:widowControl w:val="0"/>
      <w:shd w:val="clear" w:color="auto" w:fill="FFFFFF"/>
      <w:spacing w:after="180" w:line="264" w:lineRule="exact"/>
    </w:pPr>
    <w:rPr>
      <w:b/>
      <w:bCs/>
      <w:sz w:val="20"/>
      <w:szCs w:val="20"/>
      <w:lang w:val="en-US" w:eastAsia="en-US"/>
    </w:rPr>
  </w:style>
  <w:style w:type="character" w:customStyle="1" w:styleId="a9">
    <w:name w:val="Горен колонтитул Знак"/>
    <w:basedOn w:val="a0"/>
    <w:link w:val="a8"/>
    <w:uiPriority w:val="99"/>
    <w:rsid w:val="006F10F9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D23BF-CCE5-46DC-B586-BA48DEBD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5566</Words>
  <Characters>31727</Characters>
  <Application>Microsoft Office Word</Application>
  <DocSecurity>0</DocSecurity>
  <Lines>264</Lines>
  <Paragraphs>74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Цели за 2011 г</vt:lpstr>
      <vt:lpstr>Цели за 2011 г</vt:lpstr>
    </vt:vector>
  </TitlesOfParts>
  <Company>MZG</Company>
  <LinksUpToDate>false</LinksUpToDate>
  <CharactersWithSpaces>37219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Цели за 2011 г</dc:title>
  <dc:creator>mmarinova</dc:creator>
  <cp:lastModifiedBy>Petrova</cp:lastModifiedBy>
  <cp:revision>2</cp:revision>
  <cp:lastPrinted>2024-01-10T07:37:00Z</cp:lastPrinted>
  <dcterms:created xsi:type="dcterms:W3CDTF">2024-01-30T08:33:00Z</dcterms:created>
  <dcterms:modified xsi:type="dcterms:W3CDTF">2024-01-30T08:33:00Z</dcterms:modified>
</cp:coreProperties>
</file>