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3AD" w:rsidRPr="00EE4FB8" w:rsidRDefault="003443AD" w:rsidP="00B476A6">
      <w:pPr>
        <w:spacing w:line="240" w:lineRule="auto"/>
        <w:rPr>
          <w:rFonts w:cs="Times New Roman"/>
          <w:b/>
          <w:bCs/>
          <w:szCs w:val="24"/>
        </w:rPr>
      </w:pPr>
      <w:bookmarkStart w:id="0" w:name="_GoBack"/>
      <w:bookmarkEnd w:id="0"/>
      <w:r w:rsidRPr="00EE4FB8">
        <w:rPr>
          <w:rFonts w:cs="Times New Roman"/>
          <w:b/>
          <w:bCs/>
          <w:szCs w:val="24"/>
        </w:rPr>
        <w:t>Приложение към насоки, приети от националния съвет по антикорупционни политики</w:t>
      </w:r>
    </w:p>
    <w:p w:rsidR="006D74E2" w:rsidRPr="00EE4FB8" w:rsidRDefault="007A79BD" w:rsidP="00B476A6">
      <w:pPr>
        <w:spacing w:line="240" w:lineRule="auto"/>
        <w:rPr>
          <w:rFonts w:cs="Times New Roman"/>
          <w:b/>
          <w:bCs/>
          <w:szCs w:val="24"/>
        </w:rPr>
      </w:pPr>
      <w:r w:rsidRPr="00EE4FB8">
        <w:rPr>
          <w:rFonts w:cs="Times New Roman"/>
          <w:b/>
          <w:bCs/>
          <w:szCs w:val="24"/>
        </w:rPr>
        <w:t>Утвърдил:</w:t>
      </w:r>
    </w:p>
    <w:p w:rsidR="007A79BD" w:rsidRPr="00480735" w:rsidRDefault="007A79BD" w:rsidP="00B476A6">
      <w:pPr>
        <w:spacing w:line="240" w:lineRule="auto"/>
        <w:rPr>
          <w:rFonts w:cs="Times New Roman"/>
          <w:b/>
          <w:bCs/>
          <w:i/>
          <w:szCs w:val="24"/>
        </w:rPr>
      </w:pPr>
      <w:r w:rsidRPr="00480735">
        <w:rPr>
          <w:rFonts w:cs="Times New Roman"/>
          <w:b/>
          <w:bCs/>
          <w:i/>
          <w:szCs w:val="24"/>
        </w:rPr>
        <w:t>Директор ОД „Земеделие“ Бургас:</w:t>
      </w:r>
    </w:p>
    <w:p w:rsidR="007A79BD" w:rsidRPr="00480735" w:rsidRDefault="007A79BD" w:rsidP="00B476A6">
      <w:pPr>
        <w:spacing w:line="240" w:lineRule="auto"/>
        <w:rPr>
          <w:rFonts w:cs="Times New Roman"/>
          <w:b/>
          <w:bCs/>
          <w:i/>
          <w:szCs w:val="24"/>
        </w:rPr>
      </w:pPr>
      <w:r w:rsidRPr="00480735">
        <w:rPr>
          <w:rFonts w:cs="Times New Roman"/>
          <w:b/>
          <w:bCs/>
          <w:i/>
          <w:szCs w:val="24"/>
        </w:rPr>
        <w:t>Лидия Станкова</w:t>
      </w:r>
    </w:p>
    <w:p w:rsidR="003E33B6" w:rsidRPr="00EE4FB8" w:rsidRDefault="003E33B6" w:rsidP="00B476A6">
      <w:pPr>
        <w:spacing w:line="240" w:lineRule="auto"/>
        <w:rPr>
          <w:rFonts w:cs="Times New Roman"/>
          <w:b/>
          <w:bCs/>
          <w:szCs w:val="24"/>
        </w:rPr>
      </w:pPr>
    </w:p>
    <w:p w:rsidR="007A79BD" w:rsidRPr="00EE4FB8" w:rsidRDefault="00A21E5F" w:rsidP="00B476A6">
      <w:pPr>
        <w:spacing w:line="240" w:lineRule="auto"/>
        <w:rPr>
          <w:rFonts w:cs="Times New Roman"/>
          <w:bCs/>
          <w:szCs w:val="24"/>
        </w:rPr>
      </w:pPr>
      <w:r w:rsidRPr="00EE4FB8">
        <w:rPr>
          <w:rFonts w:cs="Times New Roman"/>
          <w:bCs/>
          <w:szCs w:val="24"/>
        </w:rPr>
        <w:t>Дата:</w:t>
      </w:r>
      <w:r w:rsidR="007A79BD" w:rsidRPr="00EE4FB8">
        <w:rPr>
          <w:rFonts w:cs="Times New Roman"/>
          <w:bCs/>
          <w:szCs w:val="24"/>
        </w:rPr>
        <w:t xml:space="preserve"> </w:t>
      </w:r>
    </w:p>
    <w:p w:rsidR="0009558A" w:rsidRPr="00EE4FB8" w:rsidRDefault="0009558A" w:rsidP="00B476A6">
      <w:pPr>
        <w:rPr>
          <w:rFonts w:cs="Times New Roman"/>
          <w:sz w:val="20"/>
          <w:szCs w:val="20"/>
        </w:rPr>
      </w:pPr>
    </w:p>
    <w:tbl>
      <w:tblPr>
        <w:tblStyle w:val="a3"/>
        <w:tblW w:w="14601" w:type="dxa"/>
        <w:tblInd w:w="-147" w:type="dxa"/>
        <w:tblLayout w:type="fixed"/>
        <w:tblLook w:val="04A0" w:firstRow="1" w:lastRow="0" w:firstColumn="1" w:lastColumn="0" w:noHBand="0" w:noVBand="1"/>
      </w:tblPr>
      <w:tblGrid>
        <w:gridCol w:w="1702"/>
        <w:gridCol w:w="850"/>
        <w:gridCol w:w="1276"/>
        <w:gridCol w:w="850"/>
        <w:gridCol w:w="1985"/>
        <w:gridCol w:w="1134"/>
        <w:gridCol w:w="6237"/>
        <w:gridCol w:w="567"/>
      </w:tblGrid>
      <w:tr w:rsidR="00EE4FB8" w:rsidRPr="00EE4FB8" w:rsidTr="00973278">
        <w:trPr>
          <w:trHeight w:val="425"/>
        </w:trPr>
        <w:tc>
          <w:tcPr>
            <w:tcW w:w="14601" w:type="dxa"/>
            <w:gridSpan w:val="8"/>
            <w:shd w:val="clear" w:color="auto" w:fill="BDD6EE" w:themeFill="accent1" w:themeFillTint="66"/>
          </w:tcPr>
          <w:p w:rsidR="004C1925" w:rsidRPr="00EE4FB8" w:rsidRDefault="004C1925" w:rsidP="00B476A6">
            <w:pPr>
              <w:jc w:val="center"/>
              <w:rPr>
                <w:rFonts w:cs="Times New Roman"/>
                <w:b/>
                <w:bCs/>
                <w:sz w:val="22"/>
              </w:rPr>
            </w:pPr>
            <w:r w:rsidRPr="00EE4FB8">
              <w:rPr>
                <w:rFonts w:cs="Times New Roman"/>
                <w:b/>
                <w:bCs/>
                <w:sz w:val="22"/>
              </w:rPr>
              <w:t xml:space="preserve">ОТЧЕТ </w:t>
            </w:r>
          </w:p>
          <w:p w:rsidR="00EE4FB8" w:rsidRPr="00EE4FB8" w:rsidRDefault="00E06045" w:rsidP="00B476A6">
            <w:pPr>
              <w:jc w:val="center"/>
              <w:rPr>
                <w:rFonts w:cs="Times New Roman"/>
                <w:b/>
                <w:bCs/>
                <w:sz w:val="22"/>
              </w:rPr>
            </w:pPr>
            <w:r w:rsidRPr="00EE4FB8">
              <w:rPr>
                <w:rFonts w:cs="Times New Roman"/>
                <w:b/>
                <w:bCs/>
                <w:sz w:val="22"/>
              </w:rPr>
              <w:t xml:space="preserve">ЗА ИЗПЪЛНЕНИЕ НА </w:t>
            </w:r>
            <w:r w:rsidR="004C1925" w:rsidRPr="00EE4FB8">
              <w:rPr>
                <w:rFonts w:cs="Times New Roman"/>
                <w:b/>
                <w:bCs/>
                <w:sz w:val="22"/>
              </w:rPr>
              <w:t xml:space="preserve"> АНТИКОРУПЦИОННИТЕ МЕРКИ </w:t>
            </w:r>
          </w:p>
          <w:p w:rsidR="004C1925" w:rsidRPr="00EE4FB8" w:rsidRDefault="004C1925" w:rsidP="00B476A6">
            <w:pPr>
              <w:jc w:val="center"/>
              <w:rPr>
                <w:rFonts w:cs="Times New Roman"/>
                <w:b/>
                <w:bCs/>
                <w:sz w:val="22"/>
              </w:rPr>
            </w:pPr>
            <w:r w:rsidRPr="00EE4FB8">
              <w:rPr>
                <w:rFonts w:cs="Times New Roman"/>
                <w:b/>
                <w:bCs/>
                <w:sz w:val="22"/>
              </w:rPr>
              <w:t>ОТ ОБЛАСТНА ДИРЕКЦИЯ „ЗЕМЕДЕЛИЕ” БУРГАС</w:t>
            </w:r>
          </w:p>
          <w:p w:rsidR="004C1925" w:rsidRPr="00EE4FB8" w:rsidRDefault="004C1925" w:rsidP="00B476A6">
            <w:pPr>
              <w:jc w:val="center"/>
              <w:rPr>
                <w:rFonts w:cs="Times New Roman"/>
                <w:b/>
                <w:bCs/>
                <w:sz w:val="22"/>
              </w:rPr>
            </w:pPr>
            <w:r w:rsidRPr="00EE4FB8">
              <w:rPr>
                <w:rFonts w:cs="Times New Roman"/>
                <w:b/>
                <w:bCs/>
                <w:sz w:val="22"/>
              </w:rPr>
              <w:t xml:space="preserve">ПО АНТИКОРУПЦИОНЕН ПЛАН В СИСТЕМАТА </w:t>
            </w:r>
            <w:r w:rsidR="00BA419E">
              <w:rPr>
                <w:rFonts w:cs="Times New Roman"/>
                <w:b/>
                <w:bCs/>
                <w:sz w:val="22"/>
              </w:rPr>
              <w:t>НА МИНИСТЕРСТВО НА ЗЕМЕДЕЛИЕТО</w:t>
            </w:r>
          </w:p>
          <w:p w:rsidR="00F84CD8" w:rsidRPr="00EE4FB8" w:rsidRDefault="00EE4FB8" w:rsidP="00B476A6">
            <w:pPr>
              <w:jc w:val="center"/>
              <w:rPr>
                <w:rFonts w:cs="Times New Roman"/>
                <w:b/>
                <w:sz w:val="20"/>
                <w:szCs w:val="20"/>
              </w:rPr>
            </w:pPr>
            <w:r w:rsidRPr="00EE4FB8">
              <w:rPr>
                <w:rFonts w:cs="Times New Roman"/>
                <w:b/>
                <w:bCs/>
                <w:sz w:val="22"/>
              </w:rPr>
              <w:t xml:space="preserve"> </w:t>
            </w:r>
            <w:r w:rsidR="00933B18" w:rsidRPr="00EE4FB8">
              <w:rPr>
                <w:rFonts w:cs="Times New Roman"/>
                <w:b/>
                <w:bCs/>
                <w:sz w:val="22"/>
              </w:rPr>
              <w:t xml:space="preserve">ЗА </w:t>
            </w:r>
            <w:r w:rsidR="00933B18">
              <w:rPr>
                <w:rFonts w:cs="Times New Roman"/>
                <w:b/>
                <w:bCs/>
                <w:sz w:val="22"/>
              </w:rPr>
              <w:t>2023</w:t>
            </w:r>
            <w:r w:rsidR="00933B18" w:rsidRPr="00EE4FB8">
              <w:rPr>
                <w:rFonts w:cs="Times New Roman"/>
                <w:b/>
                <w:bCs/>
                <w:sz w:val="22"/>
              </w:rPr>
              <w:t>Г.</w:t>
            </w:r>
          </w:p>
        </w:tc>
      </w:tr>
      <w:tr w:rsidR="00EE4FB8" w:rsidRPr="00EE4FB8" w:rsidTr="00973278">
        <w:trPr>
          <w:trHeight w:val="425"/>
        </w:trPr>
        <w:tc>
          <w:tcPr>
            <w:tcW w:w="14601" w:type="dxa"/>
            <w:gridSpan w:val="8"/>
            <w:shd w:val="clear" w:color="auto" w:fill="BDD6EE" w:themeFill="accent1" w:themeFillTint="66"/>
          </w:tcPr>
          <w:p w:rsidR="00F45B47" w:rsidRPr="00EE4FB8" w:rsidRDefault="00F45B47" w:rsidP="00B476A6">
            <w:pPr>
              <w:rPr>
                <w:rFonts w:cs="Times New Roman"/>
                <w:b/>
                <w:sz w:val="20"/>
                <w:szCs w:val="20"/>
              </w:rPr>
            </w:pPr>
          </w:p>
        </w:tc>
      </w:tr>
      <w:tr w:rsidR="008F1E92" w:rsidRPr="00EE4FB8" w:rsidTr="00973278">
        <w:trPr>
          <w:trHeight w:val="444"/>
        </w:trPr>
        <w:tc>
          <w:tcPr>
            <w:tcW w:w="14601" w:type="dxa"/>
            <w:gridSpan w:val="8"/>
            <w:shd w:val="clear" w:color="auto" w:fill="A8D08D" w:themeFill="accent6" w:themeFillTint="99"/>
          </w:tcPr>
          <w:p w:rsidR="008F1E92" w:rsidRPr="00EE4FB8" w:rsidRDefault="008F1E92" w:rsidP="00B476A6">
            <w:pPr>
              <w:rPr>
                <w:rFonts w:cs="Times New Roman"/>
                <w:b/>
                <w:sz w:val="28"/>
                <w:szCs w:val="28"/>
              </w:rPr>
            </w:pPr>
            <w:r w:rsidRPr="008F1E92">
              <w:rPr>
                <w:rFonts w:cs="Times New Roman"/>
                <w:b/>
                <w:sz w:val="28"/>
                <w:szCs w:val="28"/>
              </w:rPr>
              <w:t>Корупц</w:t>
            </w:r>
            <w:r w:rsidR="00676184">
              <w:rPr>
                <w:rFonts w:cs="Times New Roman"/>
                <w:b/>
                <w:sz w:val="28"/>
                <w:szCs w:val="28"/>
              </w:rPr>
              <w:t xml:space="preserve">ионен риск – </w:t>
            </w:r>
            <w:r w:rsidRPr="008F1E92">
              <w:rPr>
                <w:rFonts w:cs="Times New Roman"/>
                <w:b/>
                <w:sz w:val="28"/>
                <w:szCs w:val="28"/>
              </w:rPr>
              <w:t>управление, разпореждане или разхождане на бюджетни средства и активи, вкл. обществени поръчки</w:t>
            </w:r>
          </w:p>
        </w:tc>
      </w:tr>
      <w:tr w:rsidR="008F1E92" w:rsidRPr="00EE4FB8" w:rsidTr="00B476A6">
        <w:trPr>
          <w:trHeight w:val="873"/>
        </w:trPr>
        <w:tc>
          <w:tcPr>
            <w:tcW w:w="1702" w:type="dxa"/>
            <w:shd w:val="clear" w:color="auto" w:fill="E2EFD9" w:themeFill="accent6" w:themeFillTint="33"/>
          </w:tcPr>
          <w:p w:rsidR="008F1E92" w:rsidRPr="00EE4FB8" w:rsidRDefault="008F1E92" w:rsidP="00B476A6">
            <w:pPr>
              <w:rPr>
                <w:rFonts w:cs="Times New Roman"/>
                <w:sz w:val="20"/>
                <w:szCs w:val="20"/>
              </w:rPr>
            </w:pPr>
            <w:r w:rsidRPr="00EE4FB8">
              <w:rPr>
                <w:rFonts w:cs="Times New Roman"/>
                <w:sz w:val="20"/>
                <w:szCs w:val="20"/>
              </w:rPr>
              <w:t>Описание на мярката</w:t>
            </w:r>
          </w:p>
        </w:tc>
        <w:tc>
          <w:tcPr>
            <w:tcW w:w="850" w:type="dxa"/>
            <w:shd w:val="clear" w:color="auto" w:fill="E2EFD9" w:themeFill="accent6" w:themeFillTint="33"/>
          </w:tcPr>
          <w:p w:rsidR="008F1E92" w:rsidRPr="00EE4FB8" w:rsidRDefault="008F1E92" w:rsidP="00B476A6">
            <w:pPr>
              <w:rPr>
                <w:rFonts w:cs="Times New Roman"/>
                <w:sz w:val="16"/>
                <w:szCs w:val="16"/>
              </w:rPr>
            </w:pPr>
            <w:r w:rsidRPr="00EE4FB8">
              <w:rPr>
                <w:rFonts w:cs="Times New Roman"/>
                <w:sz w:val="16"/>
                <w:szCs w:val="16"/>
              </w:rPr>
              <w:t>Насоченост на мярката/организационен/ кадрови/ промени в нормативната уредба</w:t>
            </w:r>
          </w:p>
        </w:tc>
        <w:tc>
          <w:tcPr>
            <w:tcW w:w="1276" w:type="dxa"/>
            <w:shd w:val="clear" w:color="auto" w:fill="E2EFD9" w:themeFill="accent6" w:themeFillTint="33"/>
          </w:tcPr>
          <w:p w:rsidR="008F1E92" w:rsidRPr="00EE4FB8" w:rsidRDefault="008F1E92" w:rsidP="00B476A6">
            <w:pPr>
              <w:rPr>
                <w:rFonts w:cs="Times New Roman"/>
                <w:sz w:val="20"/>
                <w:szCs w:val="20"/>
              </w:rPr>
            </w:pPr>
            <w:r w:rsidRPr="00EE4FB8">
              <w:rPr>
                <w:rFonts w:cs="Times New Roman"/>
                <w:sz w:val="20"/>
                <w:szCs w:val="20"/>
              </w:rPr>
              <w:t xml:space="preserve">Крайна цел на мярката </w:t>
            </w:r>
          </w:p>
        </w:tc>
        <w:tc>
          <w:tcPr>
            <w:tcW w:w="850" w:type="dxa"/>
            <w:shd w:val="clear" w:color="auto" w:fill="E2EFD9" w:themeFill="accent6" w:themeFillTint="33"/>
          </w:tcPr>
          <w:p w:rsidR="008F1E92" w:rsidRPr="00EE4FB8" w:rsidRDefault="008F1E92" w:rsidP="00B476A6">
            <w:pPr>
              <w:rPr>
                <w:rFonts w:cs="Times New Roman"/>
                <w:sz w:val="16"/>
                <w:szCs w:val="16"/>
              </w:rPr>
            </w:pPr>
            <w:r w:rsidRPr="00EE4FB8">
              <w:rPr>
                <w:rFonts w:cs="Times New Roman"/>
                <w:sz w:val="16"/>
                <w:szCs w:val="16"/>
              </w:rPr>
              <w:t>Срок за изпълнение и етапи</w:t>
            </w:r>
          </w:p>
        </w:tc>
        <w:tc>
          <w:tcPr>
            <w:tcW w:w="1985" w:type="dxa"/>
            <w:shd w:val="clear" w:color="auto" w:fill="E2EFD9" w:themeFill="accent6" w:themeFillTint="33"/>
          </w:tcPr>
          <w:p w:rsidR="008F1E92" w:rsidRPr="00EE4FB8" w:rsidRDefault="008F1E92" w:rsidP="00B476A6">
            <w:pPr>
              <w:rPr>
                <w:rFonts w:cs="Times New Roman"/>
                <w:sz w:val="20"/>
                <w:szCs w:val="20"/>
              </w:rPr>
            </w:pPr>
            <w:r w:rsidRPr="00EE4FB8">
              <w:rPr>
                <w:rFonts w:cs="Times New Roman"/>
                <w:sz w:val="20"/>
                <w:szCs w:val="20"/>
              </w:rPr>
              <w:t xml:space="preserve">Индикатор </w:t>
            </w:r>
          </w:p>
        </w:tc>
        <w:tc>
          <w:tcPr>
            <w:tcW w:w="1134" w:type="dxa"/>
            <w:shd w:val="clear" w:color="auto" w:fill="E2EFD9" w:themeFill="accent6" w:themeFillTint="33"/>
          </w:tcPr>
          <w:p w:rsidR="008F1E92" w:rsidRPr="00EE4FB8" w:rsidRDefault="008F1E92" w:rsidP="00B476A6">
            <w:pPr>
              <w:rPr>
                <w:rFonts w:cs="Times New Roman"/>
                <w:sz w:val="20"/>
                <w:szCs w:val="20"/>
              </w:rPr>
            </w:pPr>
            <w:r w:rsidRPr="00EE4FB8">
              <w:rPr>
                <w:rFonts w:cs="Times New Roman"/>
                <w:sz w:val="20"/>
                <w:szCs w:val="20"/>
              </w:rPr>
              <w:t>Отговорно лице</w:t>
            </w:r>
          </w:p>
        </w:tc>
        <w:tc>
          <w:tcPr>
            <w:tcW w:w="6237" w:type="dxa"/>
            <w:shd w:val="clear" w:color="auto" w:fill="E2EFD9" w:themeFill="accent6" w:themeFillTint="33"/>
          </w:tcPr>
          <w:p w:rsidR="008F1E92" w:rsidRPr="00EE4FB8" w:rsidRDefault="008F1E92" w:rsidP="00B476A6">
            <w:pPr>
              <w:rPr>
                <w:rFonts w:cs="Times New Roman"/>
                <w:sz w:val="20"/>
                <w:szCs w:val="20"/>
              </w:rPr>
            </w:pPr>
            <w:r w:rsidRPr="00EE4FB8">
              <w:rPr>
                <w:rFonts w:cs="Times New Roman"/>
                <w:sz w:val="20"/>
                <w:szCs w:val="20"/>
              </w:rPr>
              <w:t>Изпълнение/Неизпълнение</w:t>
            </w:r>
          </w:p>
        </w:tc>
        <w:tc>
          <w:tcPr>
            <w:tcW w:w="567" w:type="dxa"/>
            <w:shd w:val="clear" w:color="auto" w:fill="E2EFD9" w:themeFill="accent6" w:themeFillTint="33"/>
          </w:tcPr>
          <w:p w:rsidR="008F1E92" w:rsidRPr="00EE4FB8" w:rsidRDefault="008F1E92" w:rsidP="00B476A6">
            <w:pPr>
              <w:rPr>
                <w:rFonts w:cs="Times New Roman"/>
                <w:sz w:val="20"/>
                <w:szCs w:val="20"/>
              </w:rPr>
            </w:pPr>
            <w:r w:rsidRPr="00EE4FB8">
              <w:rPr>
                <w:rFonts w:cs="Times New Roman"/>
                <w:sz w:val="20"/>
                <w:szCs w:val="20"/>
              </w:rPr>
              <w:t>Причини при неизпълнение</w:t>
            </w:r>
          </w:p>
        </w:tc>
      </w:tr>
      <w:tr w:rsidR="00E04AFB" w:rsidRPr="00B476A6" w:rsidTr="00B476A6">
        <w:trPr>
          <w:trHeight w:val="2117"/>
        </w:trPr>
        <w:tc>
          <w:tcPr>
            <w:tcW w:w="1702" w:type="dxa"/>
          </w:tcPr>
          <w:p w:rsidR="008F1E92" w:rsidRPr="00B476A6" w:rsidRDefault="008F1E92" w:rsidP="00B476A6">
            <w:pPr>
              <w:ind w:right="-105"/>
              <w:rPr>
                <w:rFonts w:cs="Times New Roman"/>
                <w:b/>
                <w:sz w:val="20"/>
                <w:szCs w:val="20"/>
              </w:rPr>
            </w:pPr>
            <w:r w:rsidRPr="00B476A6">
              <w:rPr>
                <w:rFonts w:cs="Times New Roman"/>
                <w:b/>
                <w:sz w:val="20"/>
                <w:szCs w:val="20"/>
              </w:rPr>
              <w:t>1</w:t>
            </w:r>
            <w:r w:rsidR="00DB4B49" w:rsidRPr="00B476A6">
              <w:rPr>
                <w:rFonts w:cs="Times New Roman"/>
                <w:b/>
                <w:sz w:val="20"/>
                <w:szCs w:val="20"/>
                <w:lang w:val="en-US"/>
              </w:rPr>
              <w:t>.</w:t>
            </w:r>
            <w:r w:rsidRPr="00B476A6">
              <w:rPr>
                <w:rFonts w:cs="Times New Roman"/>
                <w:sz w:val="20"/>
                <w:szCs w:val="20"/>
              </w:rPr>
              <w:t xml:space="preserve"> </w:t>
            </w:r>
            <w:r w:rsidRPr="00B476A6">
              <w:rPr>
                <w:rFonts w:cs="Times New Roman"/>
                <w:b/>
                <w:sz w:val="18"/>
                <w:szCs w:val="18"/>
              </w:rPr>
              <w:t>Включване на по-голям брой експерти при изготвяне на технически задания и технически спецификации за възлагане на обществени поръчки и прилагане на ротационен принцип за служителите, включени в комисиите по ЗОП.</w:t>
            </w:r>
            <w:r w:rsidR="00CE0D0C" w:rsidRPr="00B476A6">
              <w:rPr>
                <w:rFonts w:cs="Times New Roman"/>
                <w:b/>
                <w:sz w:val="20"/>
                <w:szCs w:val="20"/>
              </w:rPr>
              <w:t xml:space="preserve"> </w:t>
            </w:r>
          </w:p>
        </w:tc>
        <w:tc>
          <w:tcPr>
            <w:tcW w:w="850" w:type="dxa"/>
          </w:tcPr>
          <w:p w:rsidR="008F1E92" w:rsidRPr="00B476A6" w:rsidRDefault="008F1E92" w:rsidP="00B476A6">
            <w:pPr>
              <w:rPr>
                <w:rFonts w:cs="Times New Roman"/>
                <w:sz w:val="20"/>
                <w:szCs w:val="20"/>
              </w:rPr>
            </w:pPr>
            <w:r w:rsidRPr="00B476A6">
              <w:rPr>
                <w:rFonts w:cs="Times New Roman"/>
                <w:sz w:val="20"/>
                <w:szCs w:val="20"/>
              </w:rPr>
              <w:t>Организационен риск</w:t>
            </w:r>
          </w:p>
        </w:tc>
        <w:tc>
          <w:tcPr>
            <w:tcW w:w="1276" w:type="dxa"/>
          </w:tcPr>
          <w:p w:rsidR="008F1E92" w:rsidRPr="00B476A6" w:rsidRDefault="008F1E92" w:rsidP="00B476A6">
            <w:pPr>
              <w:rPr>
                <w:rFonts w:cs="Times New Roman"/>
                <w:sz w:val="16"/>
                <w:szCs w:val="16"/>
              </w:rPr>
            </w:pPr>
            <w:r w:rsidRPr="00B476A6">
              <w:rPr>
                <w:rFonts w:cs="Times New Roman"/>
                <w:sz w:val="16"/>
                <w:szCs w:val="16"/>
              </w:rPr>
              <w:t>Да се предотврати възлагането на едни и същи служители изготвянето на техническите задания, определяне на изпълнителя на обществената поръчка и приемането и отчитането на изпълнението.</w:t>
            </w:r>
          </w:p>
        </w:tc>
        <w:tc>
          <w:tcPr>
            <w:tcW w:w="850" w:type="dxa"/>
          </w:tcPr>
          <w:p w:rsidR="008F1E92" w:rsidRPr="00B476A6" w:rsidRDefault="008F1E92" w:rsidP="00B476A6">
            <w:pPr>
              <w:rPr>
                <w:rFonts w:cs="Times New Roman"/>
                <w:sz w:val="20"/>
                <w:szCs w:val="20"/>
              </w:rPr>
            </w:pPr>
            <w:r w:rsidRPr="00B476A6">
              <w:rPr>
                <w:rFonts w:cs="Times New Roman"/>
                <w:sz w:val="20"/>
                <w:szCs w:val="20"/>
              </w:rPr>
              <w:t>постоянен</w:t>
            </w:r>
          </w:p>
        </w:tc>
        <w:tc>
          <w:tcPr>
            <w:tcW w:w="1985" w:type="dxa"/>
          </w:tcPr>
          <w:p w:rsidR="00CE0D0C" w:rsidRPr="00B476A6" w:rsidRDefault="004C672E" w:rsidP="00B476A6">
            <w:pPr>
              <w:ind w:right="-103"/>
              <w:rPr>
                <w:rFonts w:cs="Times New Roman"/>
                <w:sz w:val="20"/>
                <w:szCs w:val="20"/>
              </w:rPr>
            </w:pPr>
            <w:r w:rsidRPr="00B476A6">
              <w:rPr>
                <w:rFonts w:cs="Times New Roman"/>
                <w:sz w:val="20"/>
                <w:szCs w:val="20"/>
              </w:rPr>
              <w:t>Служителите</w:t>
            </w:r>
            <w:r w:rsidR="008F1E92" w:rsidRPr="00B476A6">
              <w:rPr>
                <w:rFonts w:cs="Times New Roman"/>
                <w:sz w:val="20"/>
                <w:szCs w:val="20"/>
              </w:rPr>
              <w:t xml:space="preserve"> участващи при изготвяне на техническите задания и спецификации</w:t>
            </w:r>
            <w:r w:rsidRPr="00B476A6">
              <w:rPr>
                <w:rFonts w:cs="Times New Roman"/>
                <w:sz w:val="20"/>
                <w:szCs w:val="20"/>
              </w:rPr>
              <w:t xml:space="preserve"> да са различни от служителите, </w:t>
            </w:r>
            <w:r w:rsidR="008F1E92" w:rsidRPr="00B476A6">
              <w:rPr>
                <w:rFonts w:cs="Times New Roman"/>
                <w:sz w:val="20"/>
                <w:szCs w:val="20"/>
              </w:rPr>
              <w:t>уча</w:t>
            </w:r>
            <w:r w:rsidRPr="00B476A6">
              <w:rPr>
                <w:rFonts w:cs="Times New Roman"/>
                <w:sz w:val="20"/>
                <w:szCs w:val="20"/>
              </w:rPr>
              <w:t xml:space="preserve">стващи в комисиите по подбор на </w:t>
            </w:r>
            <w:r w:rsidR="008F1E92" w:rsidRPr="00B476A6">
              <w:rPr>
                <w:rFonts w:cs="Times New Roman"/>
                <w:sz w:val="20"/>
                <w:szCs w:val="20"/>
              </w:rPr>
              <w:t>кандидатите или уч</w:t>
            </w:r>
            <w:r w:rsidRPr="00B476A6">
              <w:rPr>
                <w:rFonts w:cs="Times New Roman"/>
                <w:sz w:val="20"/>
                <w:szCs w:val="20"/>
              </w:rPr>
              <w:t xml:space="preserve">астниците, </w:t>
            </w:r>
            <w:r w:rsidR="008F1E92" w:rsidRPr="00B476A6">
              <w:rPr>
                <w:rFonts w:cs="Times New Roman"/>
                <w:sz w:val="20"/>
                <w:szCs w:val="20"/>
              </w:rPr>
              <w:t>разглеждане и оценка на</w:t>
            </w:r>
            <w:r w:rsidRPr="00B476A6">
              <w:rPr>
                <w:rFonts w:cs="Times New Roman"/>
                <w:sz w:val="20"/>
                <w:szCs w:val="20"/>
              </w:rPr>
              <w:t xml:space="preserve"> офертите</w:t>
            </w:r>
          </w:p>
        </w:tc>
        <w:tc>
          <w:tcPr>
            <w:tcW w:w="1134" w:type="dxa"/>
          </w:tcPr>
          <w:p w:rsidR="00B476A6" w:rsidRPr="00B476A6" w:rsidRDefault="008F1E92" w:rsidP="00B476A6">
            <w:pPr>
              <w:ind w:right="-115" w:firstLine="103"/>
              <w:rPr>
                <w:rFonts w:cs="Times New Roman"/>
                <w:sz w:val="16"/>
                <w:szCs w:val="16"/>
              </w:rPr>
            </w:pPr>
            <w:r w:rsidRPr="00B476A6">
              <w:rPr>
                <w:rFonts w:cs="Times New Roman"/>
                <w:sz w:val="16"/>
                <w:szCs w:val="16"/>
              </w:rPr>
              <w:t>Д</w:t>
            </w:r>
            <w:r w:rsidR="00DC7CE0" w:rsidRPr="00B476A6">
              <w:rPr>
                <w:rFonts w:cs="Times New Roman"/>
                <w:sz w:val="16"/>
                <w:szCs w:val="16"/>
              </w:rPr>
              <w:t xml:space="preserve">иректор </w:t>
            </w:r>
          </w:p>
          <w:p w:rsidR="008F1E92" w:rsidRPr="00B476A6" w:rsidRDefault="00DC7CE0" w:rsidP="00B476A6">
            <w:pPr>
              <w:ind w:right="-115" w:firstLine="103"/>
              <w:rPr>
                <w:rFonts w:cs="Times New Roman"/>
                <w:sz w:val="20"/>
                <w:szCs w:val="20"/>
              </w:rPr>
            </w:pPr>
            <w:r w:rsidRPr="00B476A6">
              <w:rPr>
                <w:rFonts w:cs="Times New Roman"/>
                <w:sz w:val="16"/>
                <w:szCs w:val="16"/>
              </w:rPr>
              <w:t>д</w:t>
            </w:r>
            <w:r w:rsidR="00B476A6">
              <w:rPr>
                <w:rFonts w:cs="Times New Roman"/>
                <w:sz w:val="16"/>
                <w:szCs w:val="16"/>
              </w:rPr>
              <w:t xml:space="preserve">ирекция </w:t>
            </w:r>
            <w:r w:rsidR="008F1E92" w:rsidRPr="00B476A6">
              <w:rPr>
                <w:rFonts w:cs="Times New Roman"/>
                <w:sz w:val="16"/>
                <w:szCs w:val="16"/>
              </w:rPr>
              <w:t>“АПФСДЧР</w:t>
            </w:r>
            <w:r w:rsidR="008F1E92" w:rsidRPr="00B476A6">
              <w:rPr>
                <w:rFonts w:cs="Times New Roman"/>
                <w:sz w:val="20"/>
                <w:szCs w:val="20"/>
              </w:rPr>
              <w:t>“</w:t>
            </w:r>
          </w:p>
        </w:tc>
        <w:tc>
          <w:tcPr>
            <w:tcW w:w="6237" w:type="dxa"/>
          </w:tcPr>
          <w:p w:rsidR="004C672E" w:rsidRPr="00B476A6" w:rsidRDefault="004C672E" w:rsidP="00B476A6">
            <w:pPr>
              <w:rPr>
                <w:rFonts w:cs="Times New Roman"/>
                <w:sz w:val="20"/>
                <w:szCs w:val="20"/>
              </w:rPr>
            </w:pPr>
            <w:r w:rsidRPr="00B476A6">
              <w:rPr>
                <w:rFonts w:cs="Times New Roman"/>
                <w:sz w:val="20"/>
                <w:szCs w:val="20"/>
              </w:rPr>
              <w:t>С цел  осигуряване на законосъобразно и целесъобразно разходване на публичния ресурс за изпълнение на дейности по планиране, провеждане и възлагане на обществени поръчки, през 2023г., в ОД “Земеделие“ Бургас са възложени обществени поръчки както следва:</w:t>
            </w:r>
          </w:p>
          <w:p w:rsidR="004C672E" w:rsidRPr="00B476A6" w:rsidRDefault="004C672E" w:rsidP="00B476A6">
            <w:pPr>
              <w:jc w:val="both"/>
              <w:rPr>
                <w:rFonts w:cs="Times New Roman"/>
                <w:sz w:val="20"/>
                <w:szCs w:val="20"/>
              </w:rPr>
            </w:pPr>
            <w:r w:rsidRPr="00B476A6">
              <w:rPr>
                <w:rFonts w:cs="Times New Roman"/>
                <w:sz w:val="20"/>
                <w:szCs w:val="20"/>
              </w:rPr>
              <w:t>1. Възлагане на обществени поръчки, по реда на глава 26 от ЗОП, чрез събиране на оферти с обява – 2 броя;</w:t>
            </w:r>
          </w:p>
          <w:p w:rsidR="004C672E" w:rsidRPr="00B476A6" w:rsidRDefault="004C672E" w:rsidP="00B476A6">
            <w:pPr>
              <w:jc w:val="both"/>
              <w:rPr>
                <w:rFonts w:cs="Times New Roman"/>
                <w:sz w:val="20"/>
                <w:szCs w:val="20"/>
              </w:rPr>
            </w:pPr>
            <w:r w:rsidRPr="00B476A6">
              <w:rPr>
                <w:rFonts w:cs="Times New Roman"/>
                <w:sz w:val="20"/>
                <w:szCs w:val="20"/>
              </w:rPr>
              <w:t>а/“Периодични доставки на тонер касети и барабанни модули за копирни и печатащи устройства“;</w:t>
            </w:r>
          </w:p>
          <w:p w:rsidR="004C672E" w:rsidRPr="00B476A6" w:rsidRDefault="004C672E" w:rsidP="00B476A6">
            <w:pPr>
              <w:jc w:val="both"/>
              <w:rPr>
                <w:rFonts w:cs="Times New Roman"/>
                <w:sz w:val="20"/>
                <w:szCs w:val="20"/>
              </w:rPr>
            </w:pPr>
            <w:r w:rsidRPr="00B476A6">
              <w:rPr>
                <w:rFonts w:cs="Times New Roman"/>
                <w:sz w:val="20"/>
                <w:szCs w:val="20"/>
              </w:rPr>
              <w:t>б/“Периодични доставки на канцеларски материали за нуждите на Областна дирекция „земеделие“ Бургас“;</w:t>
            </w:r>
          </w:p>
          <w:p w:rsidR="004C672E" w:rsidRPr="00B476A6" w:rsidRDefault="004C672E" w:rsidP="00B476A6">
            <w:pPr>
              <w:jc w:val="both"/>
              <w:rPr>
                <w:rFonts w:cs="Times New Roman"/>
                <w:sz w:val="20"/>
                <w:szCs w:val="20"/>
              </w:rPr>
            </w:pPr>
            <w:r w:rsidRPr="00B476A6">
              <w:rPr>
                <w:rFonts w:cs="Times New Roman"/>
                <w:sz w:val="20"/>
                <w:szCs w:val="20"/>
              </w:rPr>
              <w:t xml:space="preserve">2. Възлагане на обществена поръчка, съгласно чл.20, ал.3, т.2 от ЗОП, чрез събиране на оферти с обява. </w:t>
            </w:r>
          </w:p>
          <w:p w:rsidR="00CE0D0C" w:rsidRPr="00B476A6" w:rsidRDefault="004C672E" w:rsidP="00B476A6">
            <w:pPr>
              <w:jc w:val="both"/>
              <w:rPr>
                <w:rFonts w:cs="Times New Roman"/>
                <w:sz w:val="20"/>
                <w:szCs w:val="20"/>
              </w:rPr>
            </w:pPr>
            <w:r w:rsidRPr="00B476A6">
              <w:rPr>
                <w:rFonts w:cs="Times New Roman"/>
                <w:sz w:val="20"/>
                <w:szCs w:val="20"/>
              </w:rPr>
              <w:t>а/ „Доставка и гаранционно обслужване на 1 брой автомобил“.</w:t>
            </w:r>
          </w:p>
          <w:p w:rsidR="004C672E" w:rsidRPr="00B476A6" w:rsidRDefault="004C672E" w:rsidP="00B476A6">
            <w:pPr>
              <w:jc w:val="both"/>
              <w:rPr>
                <w:rFonts w:cs="Times New Roman"/>
                <w:sz w:val="20"/>
                <w:szCs w:val="20"/>
              </w:rPr>
            </w:pPr>
          </w:p>
        </w:tc>
        <w:tc>
          <w:tcPr>
            <w:tcW w:w="567" w:type="dxa"/>
          </w:tcPr>
          <w:p w:rsidR="008F1E92" w:rsidRPr="00B476A6" w:rsidRDefault="00B476A6" w:rsidP="00B476A6">
            <w:pPr>
              <w:rPr>
                <w:rFonts w:cs="Times New Roman"/>
                <w:sz w:val="20"/>
                <w:szCs w:val="20"/>
              </w:rPr>
            </w:pPr>
            <w:r>
              <w:rPr>
                <w:rFonts w:cs="Times New Roman"/>
                <w:sz w:val="20"/>
                <w:szCs w:val="20"/>
              </w:rPr>
              <w:t>100%</w:t>
            </w:r>
          </w:p>
        </w:tc>
      </w:tr>
      <w:tr w:rsidR="00E04AFB" w:rsidRPr="00B476A6" w:rsidTr="00B476A6">
        <w:trPr>
          <w:trHeight w:val="566"/>
        </w:trPr>
        <w:tc>
          <w:tcPr>
            <w:tcW w:w="1702" w:type="dxa"/>
          </w:tcPr>
          <w:p w:rsidR="008F1E92" w:rsidRPr="00B476A6" w:rsidRDefault="008F1E92" w:rsidP="00B476A6">
            <w:pPr>
              <w:rPr>
                <w:rFonts w:cs="Times New Roman"/>
                <w:sz w:val="20"/>
                <w:szCs w:val="20"/>
              </w:rPr>
            </w:pPr>
            <w:r w:rsidRPr="00B476A6">
              <w:rPr>
                <w:rFonts w:cs="Times New Roman"/>
                <w:b/>
                <w:sz w:val="20"/>
                <w:szCs w:val="20"/>
              </w:rPr>
              <w:lastRenderedPageBreak/>
              <w:t>2</w:t>
            </w:r>
            <w:r w:rsidRPr="00B476A6">
              <w:rPr>
                <w:rFonts w:cs="Times New Roman"/>
                <w:sz w:val="20"/>
                <w:szCs w:val="20"/>
              </w:rPr>
              <w:t xml:space="preserve">. </w:t>
            </w:r>
            <w:r w:rsidRPr="00B476A6">
              <w:rPr>
                <w:rFonts w:cs="Times New Roman"/>
                <w:b/>
                <w:sz w:val="20"/>
                <w:szCs w:val="20"/>
              </w:rPr>
              <w:t>Ротация на служители от ОД ”Земеделие” Бургас при извършване на проверки, свързани с кампанията за подпомагане на земеделските стопани по интервенциите по директни плащания</w:t>
            </w:r>
            <w:r w:rsidRPr="00B476A6">
              <w:rPr>
                <w:rFonts w:cs="Times New Roman"/>
                <w:sz w:val="20"/>
                <w:szCs w:val="20"/>
              </w:rPr>
              <w:t xml:space="preserve"> </w:t>
            </w:r>
          </w:p>
        </w:tc>
        <w:tc>
          <w:tcPr>
            <w:tcW w:w="850" w:type="dxa"/>
          </w:tcPr>
          <w:p w:rsidR="008F1E92" w:rsidRPr="00B476A6" w:rsidRDefault="008F1E92" w:rsidP="00B476A6">
            <w:pPr>
              <w:rPr>
                <w:rFonts w:cs="Times New Roman"/>
                <w:sz w:val="20"/>
                <w:szCs w:val="20"/>
              </w:rPr>
            </w:pPr>
            <w:r w:rsidRPr="00B476A6">
              <w:rPr>
                <w:rFonts w:cs="Times New Roman"/>
                <w:sz w:val="20"/>
                <w:szCs w:val="20"/>
              </w:rPr>
              <w:t xml:space="preserve">Организационен </w:t>
            </w:r>
          </w:p>
        </w:tc>
        <w:tc>
          <w:tcPr>
            <w:tcW w:w="1276" w:type="dxa"/>
          </w:tcPr>
          <w:p w:rsidR="008F1E92" w:rsidRPr="00B476A6" w:rsidRDefault="008F1E92" w:rsidP="00B476A6">
            <w:pPr>
              <w:rPr>
                <w:rFonts w:cs="Times New Roman"/>
                <w:sz w:val="20"/>
                <w:szCs w:val="20"/>
              </w:rPr>
            </w:pPr>
            <w:r w:rsidRPr="00B476A6">
              <w:rPr>
                <w:rFonts w:cs="Times New Roman"/>
                <w:sz w:val="20"/>
                <w:szCs w:val="20"/>
              </w:rPr>
              <w:t>Ефективен контрол при извършване на проверките</w:t>
            </w:r>
          </w:p>
        </w:tc>
        <w:tc>
          <w:tcPr>
            <w:tcW w:w="850" w:type="dxa"/>
          </w:tcPr>
          <w:p w:rsidR="008F1E92" w:rsidRPr="00B476A6" w:rsidRDefault="008F1E92" w:rsidP="00B476A6">
            <w:pPr>
              <w:rPr>
                <w:rFonts w:cs="Times New Roman"/>
                <w:sz w:val="20"/>
                <w:szCs w:val="20"/>
              </w:rPr>
            </w:pPr>
            <w:r w:rsidRPr="00B476A6">
              <w:rPr>
                <w:rFonts w:cs="Times New Roman"/>
                <w:sz w:val="20"/>
                <w:szCs w:val="20"/>
              </w:rPr>
              <w:t>постоянен</w:t>
            </w:r>
          </w:p>
        </w:tc>
        <w:tc>
          <w:tcPr>
            <w:tcW w:w="1985" w:type="dxa"/>
          </w:tcPr>
          <w:p w:rsidR="008F1E92" w:rsidRPr="00B476A6" w:rsidRDefault="008F1E92" w:rsidP="00B476A6">
            <w:pPr>
              <w:rPr>
                <w:rFonts w:cs="Times New Roman"/>
                <w:sz w:val="20"/>
                <w:szCs w:val="20"/>
              </w:rPr>
            </w:pPr>
            <w:r w:rsidRPr="00B476A6">
              <w:rPr>
                <w:rFonts w:cs="Times New Roman"/>
                <w:sz w:val="20"/>
                <w:szCs w:val="20"/>
              </w:rPr>
              <w:t>Брой извършени проверки на  ротационен принцип.</w:t>
            </w:r>
          </w:p>
          <w:p w:rsidR="008F1E92" w:rsidRPr="00B476A6" w:rsidRDefault="008F1E92" w:rsidP="00B476A6">
            <w:pPr>
              <w:rPr>
                <w:rFonts w:cs="Times New Roman"/>
                <w:sz w:val="20"/>
                <w:szCs w:val="20"/>
              </w:rPr>
            </w:pPr>
            <w:r w:rsidRPr="00B476A6">
              <w:rPr>
                <w:rFonts w:cs="Times New Roman"/>
                <w:sz w:val="20"/>
                <w:szCs w:val="20"/>
              </w:rPr>
              <w:t>Констатирани нарушения</w:t>
            </w:r>
          </w:p>
          <w:p w:rsidR="008F1E92" w:rsidRPr="00B476A6" w:rsidRDefault="008F1E92" w:rsidP="00B476A6">
            <w:pPr>
              <w:rPr>
                <w:rFonts w:cs="Times New Roman"/>
                <w:sz w:val="20"/>
                <w:szCs w:val="20"/>
              </w:rPr>
            </w:pPr>
          </w:p>
        </w:tc>
        <w:tc>
          <w:tcPr>
            <w:tcW w:w="1134" w:type="dxa"/>
          </w:tcPr>
          <w:p w:rsidR="008F1E92" w:rsidRPr="00B476A6" w:rsidRDefault="00D35E93" w:rsidP="00B476A6">
            <w:pPr>
              <w:rPr>
                <w:rFonts w:cs="Times New Roman"/>
                <w:sz w:val="20"/>
                <w:szCs w:val="20"/>
              </w:rPr>
            </w:pPr>
            <w:r w:rsidRPr="00B476A6">
              <w:rPr>
                <w:rFonts w:cs="Times New Roman"/>
                <w:sz w:val="20"/>
                <w:szCs w:val="20"/>
              </w:rPr>
              <w:t>Директор ОД „З“ Бургас</w:t>
            </w:r>
          </w:p>
        </w:tc>
        <w:tc>
          <w:tcPr>
            <w:tcW w:w="6237" w:type="dxa"/>
          </w:tcPr>
          <w:p w:rsidR="00D35E93" w:rsidRPr="00B476A6" w:rsidRDefault="00D35E93" w:rsidP="00B476A6">
            <w:pPr>
              <w:jc w:val="both"/>
              <w:rPr>
                <w:rFonts w:cs="Times New Roman"/>
                <w:sz w:val="20"/>
                <w:szCs w:val="20"/>
                <w:shd w:val="clear" w:color="auto" w:fill="FFFFFF"/>
              </w:rPr>
            </w:pPr>
            <w:r w:rsidRPr="00B476A6">
              <w:rPr>
                <w:rFonts w:cs="Times New Roman"/>
                <w:sz w:val="20"/>
                <w:szCs w:val="20"/>
                <w:shd w:val="clear" w:color="auto" w:fill="FFFFFF"/>
              </w:rPr>
              <w:t>Кампанията за подаване на заявления за директни плащания през 2023 г. за първи път се прилага по новите правила, залегнали в Стратегическия план за периода 2023-2027г., с нова нормативна база, различен начин на кандидатстване, нови интервенции, което наложи създаване на организация на работа за всяко ОСЗ на територията на област Бургас, съобразно спецификата на всяка община. Усвояването на Новата нормативна база, която бе публикувана поетапно почти до края на кампанията, променения няколко пъти срок за подаване и редакция на заявленията за Кампанията с и без санкции, честите неработещи функции в ИСАК и СЕУ, перманентното разработване на функционалностите на системите, внедрявани поетапно, според това коя функционалност е разработена и тествана, отпочването на Кампания</w:t>
            </w:r>
            <w:r w:rsidR="00B476A6">
              <w:rPr>
                <w:rFonts w:cs="Times New Roman"/>
                <w:sz w:val="20"/>
                <w:szCs w:val="20"/>
                <w:shd w:val="clear" w:color="auto" w:fill="FFFFFF"/>
              </w:rPr>
              <w:t xml:space="preserve">та на 12 май до 21 юли 2023 г. </w:t>
            </w:r>
            <w:r w:rsidRPr="00B476A6">
              <w:rPr>
                <w:rFonts w:cs="Times New Roman"/>
                <w:sz w:val="20"/>
                <w:szCs w:val="20"/>
                <w:shd w:val="clear" w:color="auto" w:fill="FFFFFF"/>
              </w:rPr>
              <w:t xml:space="preserve">и не на последно място предоставяне на земеделските стопани повече време, за да се запознаят с новите нормативни изисквания за  интервенциите, за които ще кандидатстват през 2023г., </w:t>
            </w:r>
            <w:r w:rsidR="00BA0A25">
              <w:rPr>
                <w:rFonts w:cs="Times New Roman"/>
                <w:sz w:val="20"/>
                <w:szCs w:val="20"/>
                <w:shd w:val="clear" w:color="auto" w:fill="FFFFFF"/>
              </w:rPr>
              <w:t>дадоха достатъчни и целесъобразни основания за прилагане</w:t>
            </w:r>
            <w:r w:rsidRPr="00B476A6">
              <w:rPr>
                <w:rFonts w:cs="Times New Roman"/>
                <w:sz w:val="20"/>
                <w:szCs w:val="20"/>
                <w:shd w:val="clear" w:color="auto" w:fill="FFFFFF"/>
              </w:rPr>
              <w:t xml:space="preserve"> на принципа на ротация при извършване на проверките, </w:t>
            </w:r>
            <w:r w:rsidR="00BA0A25">
              <w:rPr>
                <w:rFonts w:cs="Times New Roman"/>
                <w:sz w:val="20"/>
                <w:szCs w:val="20"/>
                <w:shd w:val="clear" w:color="auto" w:fill="FFFFFF"/>
              </w:rPr>
              <w:t xml:space="preserve">конкретно </w:t>
            </w:r>
            <w:r w:rsidRPr="00B476A6">
              <w:rPr>
                <w:rFonts w:cs="Times New Roman"/>
                <w:sz w:val="20"/>
                <w:szCs w:val="20"/>
                <w:shd w:val="clear" w:color="auto" w:fill="FFFFFF"/>
              </w:rPr>
              <w:t>свързани с кампанията за подпомагане на земеделските стопани по интервенциите по директни плащания.</w:t>
            </w:r>
          </w:p>
          <w:p w:rsidR="00973278" w:rsidRPr="00B476A6" w:rsidRDefault="00D35E93" w:rsidP="00B476A6">
            <w:pPr>
              <w:jc w:val="both"/>
              <w:rPr>
                <w:rFonts w:cs="Times New Roman"/>
                <w:sz w:val="20"/>
                <w:szCs w:val="20"/>
                <w:shd w:val="clear" w:color="auto" w:fill="FFFFFF"/>
              </w:rPr>
            </w:pPr>
            <w:r w:rsidRPr="00B476A6">
              <w:rPr>
                <w:rFonts w:cs="Times New Roman"/>
                <w:sz w:val="20"/>
                <w:szCs w:val="20"/>
                <w:shd w:val="clear" w:color="auto" w:fill="FFFFFF"/>
              </w:rPr>
              <w:t xml:space="preserve">Отчитайки тези обективни дадености, с цел безпроблемно приключване на Кампания 2023, </w:t>
            </w:r>
            <w:r w:rsidR="00D44CF2">
              <w:rPr>
                <w:rFonts w:cs="Times New Roman"/>
                <w:sz w:val="20"/>
                <w:szCs w:val="20"/>
                <w:shd w:val="clear" w:color="auto" w:fill="FFFFFF"/>
              </w:rPr>
              <w:t>и</w:t>
            </w:r>
            <w:r w:rsidRPr="00B476A6">
              <w:rPr>
                <w:rFonts w:cs="Times New Roman"/>
                <w:sz w:val="20"/>
                <w:szCs w:val="20"/>
                <w:shd w:val="clear" w:color="auto" w:fill="FFFFFF"/>
              </w:rPr>
              <w:t xml:space="preserve"> отчетена</w:t>
            </w:r>
            <w:r w:rsidR="00D44CF2">
              <w:rPr>
                <w:rFonts w:cs="Times New Roman"/>
                <w:sz w:val="20"/>
                <w:szCs w:val="20"/>
                <w:shd w:val="clear" w:color="auto" w:fill="FFFFFF"/>
              </w:rPr>
              <w:t>та</w:t>
            </w:r>
            <w:r w:rsidRPr="00B476A6">
              <w:rPr>
                <w:rFonts w:cs="Times New Roman"/>
                <w:sz w:val="20"/>
                <w:szCs w:val="20"/>
                <w:shd w:val="clear" w:color="auto" w:fill="FFFFFF"/>
              </w:rPr>
              <w:t xml:space="preserve"> пълна необходи</w:t>
            </w:r>
            <w:r w:rsidR="00D44CF2">
              <w:rPr>
                <w:rFonts w:cs="Times New Roman"/>
                <w:sz w:val="20"/>
                <w:szCs w:val="20"/>
                <w:shd w:val="clear" w:color="auto" w:fill="FFFFFF"/>
              </w:rPr>
              <w:t>мост от ротация на служителите б</w:t>
            </w:r>
            <w:r w:rsidRPr="00B476A6">
              <w:rPr>
                <w:rFonts w:cs="Times New Roman"/>
                <w:sz w:val="20"/>
                <w:szCs w:val="20"/>
                <w:shd w:val="clear" w:color="auto" w:fill="FFFFFF"/>
              </w:rPr>
              <w:t>е предприето назначаване на длъжнос</w:t>
            </w:r>
            <w:r w:rsidR="00FD2169" w:rsidRPr="00B476A6">
              <w:rPr>
                <w:rFonts w:cs="Times New Roman"/>
                <w:sz w:val="20"/>
                <w:szCs w:val="20"/>
                <w:shd w:val="clear" w:color="auto" w:fill="FFFFFF"/>
              </w:rPr>
              <w:t>т началник на ОСЗ Руен, на гл. е</w:t>
            </w:r>
            <w:r w:rsidRPr="00B476A6">
              <w:rPr>
                <w:rFonts w:cs="Times New Roman"/>
                <w:sz w:val="20"/>
                <w:szCs w:val="20"/>
                <w:shd w:val="clear" w:color="auto" w:fill="FFFFFF"/>
              </w:rPr>
              <w:t>ксперт</w:t>
            </w:r>
            <w:r w:rsidR="00B476A6">
              <w:rPr>
                <w:rFonts w:cs="Times New Roman"/>
                <w:sz w:val="20"/>
                <w:szCs w:val="20"/>
                <w:shd w:val="clear" w:color="auto" w:fill="FFFFFF"/>
              </w:rPr>
              <w:t xml:space="preserve"> от ОСЗ Карнобат, с</w:t>
            </w:r>
            <w:r w:rsidR="0064345C">
              <w:rPr>
                <w:rFonts w:cs="Times New Roman"/>
                <w:sz w:val="20"/>
                <w:szCs w:val="20"/>
                <w:shd w:val="clear" w:color="auto" w:fill="FFFFFF"/>
              </w:rPr>
              <w:t>т. е</w:t>
            </w:r>
            <w:r w:rsidRPr="00B476A6">
              <w:rPr>
                <w:rFonts w:cs="Times New Roman"/>
                <w:sz w:val="20"/>
                <w:szCs w:val="20"/>
                <w:shd w:val="clear" w:color="auto" w:fill="FFFFFF"/>
              </w:rPr>
              <w:t xml:space="preserve">ксперт от ОСЗ Бургас, работи по време на кампанията в ОСЗ Карнобат. </w:t>
            </w:r>
          </w:p>
          <w:p w:rsidR="0021330A" w:rsidRPr="00B476A6" w:rsidRDefault="0021330A" w:rsidP="00B476A6">
            <w:pPr>
              <w:jc w:val="both"/>
              <w:rPr>
                <w:rFonts w:cs="Times New Roman"/>
                <w:sz w:val="20"/>
                <w:szCs w:val="20"/>
                <w:shd w:val="clear" w:color="auto" w:fill="FFFFFF"/>
              </w:rPr>
            </w:pPr>
          </w:p>
        </w:tc>
        <w:tc>
          <w:tcPr>
            <w:tcW w:w="567" w:type="dxa"/>
          </w:tcPr>
          <w:p w:rsidR="008F1E92" w:rsidRPr="00B476A6" w:rsidRDefault="0064345C" w:rsidP="00B476A6">
            <w:pPr>
              <w:rPr>
                <w:rFonts w:cs="Times New Roman"/>
                <w:sz w:val="20"/>
                <w:szCs w:val="20"/>
              </w:rPr>
            </w:pPr>
            <w:r>
              <w:rPr>
                <w:rFonts w:cs="Times New Roman"/>
                <w:sz w:val="20"/>
                <w:szCs w:val="20"/>
              </w:rPr>
              <w:t>100%</w:t>
            </w:r>
          </w:p>
        </w:tc>
      </w:tr>
    </w:tbl>
    <w:tbl>
      <w:tblPr>
        <w:tblW w:w="146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850"/>
        <w:gridCol w:w="1276"/>
        <w:gridCol w:w="850"/>
        <w:gridCol w:w="1985"/>
        <w:gridCol w:w="1134"/>
        <w:gridCol w:w="6237"/>
        <w:gridCol w:w="567"/>
      </w:tblGrid>
      <w:tr w:rsidR="00E04AFB" w:rsidRPr="00B476A6" w:rsidTr="00900AB9">
        <w:tc>
          <w:tcPr>
            <w:tcW w:w="1702" w:type="dxa"/>
          </w:tcPr>
          <w:p w:rsidR="00973278" w:rsidRPr="00B476A6" w:rsidRDefault="00973278" w:rsidP="00B476A6">
            <w:pPr>
              <w:spacing w:line="240" w:lineRule="auto"/>
              <w:rPr>
                <w:rFonts w:cs="Times New Roman"/>
                <w:sz w:val="20"/>
                <w:szCs w:val="20"/>
              </w:rPr>
            </w:pPr>
            <w:r w:rsidRPr="00B476A6">
              <w:rPr>
                <w:rFonts w:cs="Times New Roman"/>
                <w:b/>
                <w:sz w:val="20"/>
                <w:szCs w:val="20"/>
              </w:rPr>
              <w:t>3. Периодична промяна на служителите от ОСЗ и ОД“З“ Бургас,  включени в състава на комисиите по чл.33, ал.6 от ЗСПЗЗ относно възстановяване на собствениците по реда на ЗСПЗЗ и ЗВСГЗГФ</w:t>
            </w:r>
          </w:p>
        </w:tc>
        <w:tc>
          <w:tcPr>
            <w:tcW w:w="850" w:type="dxa"/>
          </w:tcPr>
          <w:p w:rsidR="00973278" w:rsidRPr="00B476A6" w:rsidRDefault="00973278" w:rsidP="00B476A6">
            <w:pPr>
              <w:rPr>
                <w:rFonts w:cs="Times New Roman"/>
                <w:sz w:val="20"/>
                <w:szCs w:val="20"/>
              </w:rPr>
            </w:pPr>
          </w:p>
          <w:p w:rsidR="00973278" w:rsidRPr="00B476A6" w:rsidRDefault="00973278" w:rsidP="00B476A6">
            <w:pPr>
              <w:rPr>
                <w:rFonts w:cs="Times New Roman"/>
                <w:sz w:val="20"/>
                <w:szCs w:val="20"/>
              </w:rPr>
            </w:pPr>
            <w:r w:rsidRPr="00B476A6">
              <w:rPr>
                <w:rFonts w:cs="Times New Roman"/>
                <w:sz w:val="20"/>
                <w:szCs w:val="20"/>
              </w:rPr>
              <w:t>Организационен</w:t>
            </w:r>
          </w:p>
        </w:tc>
        <w:tc>
          <w:tcPr>
            <w:tcW w:w="1276" w:type="dxa"/>
          </w:tcPr>
          <w:p w:rsidR="00973278" w:rsidRPr="00B476A6" w:rsidRDefault="00973278" w:rsidP="00B476A6">
            <w:pPr>
              <w:spacing w:line="240" w:lineRule="auto"/>
              <w:rPr>
                <w:rFonts w:cs="Times New Roman"/>
                <w:sz w:val="20"/>
                <w:szCs w:val="20"/>
              </w:rPr>
            </w:pPr>
            <w:r w:rsidRPr="00B476A6">
              <w:rPr>
                <w:rFonts w:cs="Times New Roman"/>
                <w:sz w:val="20"/>
                <w:szCs w:val="20"/>
              </w:rPr>
              <w:t>постоянен</w:t>
            </w:r>
          </w:p>
        </w:tc>
        <w:tc>
          <w:tcPr>
            <w:tcW w:w="850" w:type="dxa"/>
          </w:tcPr>
          <w:p w:rsidR="00973278" w:rsidRPr="00B476A6" w:rsidRDefault="00973278" w:rsidP="00B476A6">
            <w:pPr>
              <w:spacing w:line="240" w:lineRule="auto"/>
              <w:rPr>
                <w:rFonts w:cs="Times New Roman"/>
                <w:sz w:val="20"/>
                <w:szCs w:val="20"/>
              </w:rPr>
            </w:pPr>
            <w:r w:rsidRPr="00B476A6">
              <w:rPr>
                <w:rFonts w:cs="Times New Roman"/>
                <w:sz w:val="20"/>
                <w:szCs w:val="20"/>
              </w:rPr>
              <w:t>Издадени заповеди за промяна на състава на комисиите по чл. чл.33, ал.6 от ЗСПЗЗ</w:t>
            </w:r>
          </w:p>
          <w:p w:rsidR="00973278" w:rsidRPr="00B476A6" w:rsidRDefault="00973278" w:rsidP="00B476A6">
            <w:pPr>
              <w:spacing w:line="240" w:lineRule="auto"/>
              <w:rPr>
                <w:rFonts w:cs="Times New Roman"/>
                <w:sz w:val="20"/>
                <w:szCs w:val="20"/>
              </w:rPr>
            </w:pPr>
          </w:p>
        </w:tc>
        <w:tc>
          <w:tcPr>
            <w:tcW w:w="1985" w:type="dxa"/>
          </w:tcPr>
          <w:p w:rsidR="00973278" w:rsidRPr="00B476A6" w:rsidRDefault="00480735" w:rsidP="00B476A6">
            <w:pPr>
              <w:spacing w:line="240" w:lineRule="auto"/>
              <w:ind w:right="-106"/>
              <w:rPr>
                <w:rFonts w:cs="Times New Roman"/>
                <w:sz w:val="20"/>
                <w:szCs w:val="20"/>
              </w:rPr>
            </w:pPr>
            <w:r w:rsidRPr="00B476A6">
              <w:rPr>
                <w:rFonts w:cs="Times New Roman"/>
                <w:sz w:val="20"/>
                <w:szCs w:val="20"/>
              </w:rPr>
              <w:t>С цел намаляване на вероятността от оказване на натиск и обвързване на членовете на комисиите за възстановяване право на собственост</w:t>
            </w:r>
          </w:p>
        </w:tc>
        <w:tc>
          <w:tcPr>
            <w:tcW w:w="1134" w:type="dxa"/>
          </w:tcPr>
          <w:p w:rsidR="00973278" w:rsidRPr="00900AB9" w:rsidRDefault="007C20EC" w:rsidP="00B476A6">
            <w:pPr>
              <w:spacing w:line="240" w:lineRule="auto"/>
              <w:rPr>
                <w:rFonts w:cs="Times New Roman"/>
                <w:sz w:val="16"/>
                <w:szCs w:val="16"/>
              </w:rPr>
            </w:pPr>
            <w:r w:rsidRPr="00900AB9">
              <w:rPr>
                <w:rFonts w:cs="Times New Roman"/>
                <w:sz w:val="16"/>
                <w:szCs w:val="16"/>
              </w:rPr>
              <w:t xml:space="preserve">Директор </w:t>
            </w:r>
            <w:r w:rsidR="00DB2D36" w:rsidRPr="00900AB9">
              <w:rPr>
                <w:rFonts w:cs="Times New Roman"/>
                <w:sz w:val="16"/>
                <w:szCs w:val="16"/>
              </w:rPr>
              <w:t xml:space="preserve">ОД </w:t>
            </w:r>
            <w:r w:rsidR="00204648" w:rsidRPr="00900AB9">
              <w:rPr>
                <w:rFonts w:cs="Times New Roman"/>
                <w:sz w:val="16"/>
                <w:szCs w:val="16"/>
              </w:rPr>
              <w:t xml:space="preserve">„З“ </w:t>
            </w:r>
            <w:r w:rsidR="00DB2D36" w:rsidRPr="00900AB9">
              <w:rPr>
                <w:rFonts w:cs="Times New Roman"/>
                <w:sz w:val="16"/>
                <w:szCs w:val="16"/>
              </w:rPr>
              <w:t>Бургас</w:t>
            </w:r>
          </w:p>
        </w:tc>
        <w:tc>
          <w:tcPr>
            <w:tcW w:w="6237" w:type="dxa"/>
          </w:tcPr>
          <w:p w:rsidR="00EA1949" w:rsidRPr="006211DF" w:rsidRDefault="00973278" w:rsidP="00B476A6">
            <w:pPr>
              <w:spacing w:line="240" w:lineRule="auto"/>
              <w:jc w:val="both"/>
              <w:rPr>
                <w:rFonts w:cs="Times New Roman"/>
                <w:sz w:val="20"/>
                <w:szCs w:val="20"/>
              </w:rPr>
            </w:pPr>
            <w:r w:rsidRPr="00B476A6">
              <w:rPr>
                <w:rFonts w:cs="Times New Roman"/>
                <w:sz w:val="20"/>
                <w:szCs w:val="20"/>
              </w:rPr>
              <w:t xml:space="preserve">С цел намаляване на вероятността от оказване на </w:t>
            </w:r>
            <w:r w:rsidR="00D44CF2">
              <w:rPr>
                <w:rFonts w:cs="Times New Roman"/>
                <w:sz w:val="20"/>
                <w:szCs w:val="20"/>
              </w:rPr>
              <w:t>въздействие</w:t>
            </w:r>
            <w:r w:rsidRPr="00B476A6">
              <w:rPr>
                <w:rFonts w:cs="Times New Roman"/>
                <w:sz w:val="20"/>
                <w:szCs w:val="20"/>
              </w:rPr>
              <w:t xml:space="preserve"> и обвързване на членовете на комисиите за възстановяване право на собственост на територията на всички общини в област Бургас със заявителите, Директорът на Областна дирекция „Земеделие“ Бургас</w:t>
            </w:r>
            <w:r w:rsidRPr="004867A2">
              <w:rPr>
                <w:rFonts w:cs="Times New Roman"/>
                <w:sz w:val="20"/>
                <w:szCs w:val="20"/>
                <w:u w:val="single"/>
              </w:rPr>
              <w:t>, със заповеди с номера РД -04-32/13.02.2023г., РД-04-44/27.02.2023г., РД-04</w:t>
            </w:r>
            <w:r w:rsidR="004C672E" w:rsidRPr="004867A2">
              <w:rPr>
                <w:rFonts w:cs="Times New Roman"/>
                <w:sz w:val="20"/>
                <w:szCs w:val="20"/>
                <w:u w:val="single"/>
              </w:rPr>
              <w:t>-</w:t>
            </w:r>
            <w:r w:rsidRPr="004867A2">
              <w:rPr>
                <w:rFonts w:cs="Times New Roman"/>
                <w:sz w:val="20"/>
                <w:szCs w:val="20"/>
                <w:u w:val="single"/>
              </w:rPr>
              <w:t>46/27.02</w:t>
            </w:r>
            <w:r w:rsidR="004C672E" w:rsidRPr="004867A2">
              <w:rPr>
                <w:rFonts w:cs="Times New Roman"/>
                <w:sz w:val="20"/>
                <w:szCs w:val="20"/>
                <w:u w:val="single"/>
              </w:rPr>
              <w:t>.2023г., РД-04-82/09.05.2023г.,</w:t>
            </w:r>
            <w:r w:rsidRPr="004867A2">
              <w:rPr>
                <w:rFonts w:cs="Times New Roman"/>
                <w:sz w:val="20"/>
                <w:szCs w:val="20"/>
                <w:u w:val="single"/>
              </w:rPr>
              <w:t>РД-04-83/09.05.2023г.</w:t>
            </w:r>
            <w:r w:rsidR="000A5D4E" w:rsidRPr="004867A2">
              <w:rPr>
                <w:rFonts w:cs="Times New Roman"/>
                <w:sz w:val="20"/>
                <w:szCs w:val="20"/>
                <w:u w:val="single"/>
              </w:rPr>
              <w:t xml:space="preserve">,РД-04-478/13.12.2023г., </w:t>
            </w:r>
            <w:r w:rsidR="004C672E" w:rsidRPr="004867A2">
              <w:rPr>
                <w:rFonts w:cs="Times New Roman"/>
                <w:sz w:val="20"/>
                <w:szCs w:val="20"/>
                <w:u w:val="single"/>
              </w:rPr>
              <w:t>РД-04-479</w:t>
            </w:r>
            <w:r w:rsidR="000A5D4E" w:rsidRPr="004867A2">
              <w:rPr>
                <w:rFonts w:cs="Times New Roman"/>
                <w:sz w:val="20"/>
                <w:szCs w:val="20"/>
                <w:u w:val="single"/>
              </w:rPr>
              <w:t>/13.12.2023г</w:t>
            </w:r>
            <w:r w:rsidR="004C672E" w:rsidRPr="004867A2">
              <w:rPr>
                <w:rFonts w:cs="Times New Roman"/>
                <w:sz w:val="20"/>
                <w:szCs w:val="20"/>
                <w:u w:val="single"/>
              </w:rPr>
              <w:t>., РД-04-479/13.12.2023г</w:t>
            </w:r>
            <w:r w:rsidR="00103A14" w:rsidRPr="004867A2">
              <w:rPr>
                <w:rFonts w:cs="Times New Roman"/>
                <w:sz w:val="20"/>
                <w:szCs w:val="20"/>
                <w:u w:val="single"/>
              </w:rPr>
              <w:t xml:space="preserve">. </w:t>
            </w:r>
            <w:r w:rsidRPr="004867A2">
              <w:rPr>
                <w:rFonts w:cs="Times New Roman"/>
                <w:sz w:val="20"/>
                <w:szCs w:val="20"/>
                <w:u w:val="single"/>
              </w:rPr>
              <w:t>за комисиите в общините Айтос, Руен, Бургас, Не</w:t>
            </w:r>
            <w:r w:rsidR="004C672E" w:rsidRPr="004867A2">
              <w:rPr>
                <w:rFonts w:cs="Times New Roman"/>
                <w:sz w:val="20"/>
                <w:szCs w:val="20"/>
                <w:u w:val="single"/>
              </w:rPr>
              <w:t>себър, Карнобат, М</w:t>
            </w:r>
            <w:r w:rsidR="00103A14" w:rsidRPr="004867A2">
              <w:rPr>
                <w:rFonts w:cs="Times New Roman"/>
                <w:sz w:val="20"/>
                <w:szCs w:val="20"/>
                <w:u w:val="single"/>
              </w:rPr>
              <w:t xml:space="preserve">алко Търново </w:t>
            </w:r>
            <w:r w:rsidR="006C66FF" w:rsidRPr="004867A2">
              <w:rPr>
                <w:rFonts w:cs="Times New Roman"/>
                <w:sz w:val="20"/>
                <w:szCs w:val="20"/>
                <w:u w:val="single"/>
              </w:rPr>
              <w:t>и Приморско-Царево, през 2023г.</w:t>
            </w:r>
            <w:r w:rsidR="00103A14" w:rsidRPr="004867A2">
              <w:rPr>
                <w:rFonts w:cs="Times New Roman"/>
                <w:sz w:val="20"/>
                <w:szCs w:val="20"/>
                <w:u w:val="single"/>
              </w:rPr>
              <w:t xml:space="preserve"> </w:t>
            </w:r>
            <w:r w:rsidRPr="004867A2">
              <w:rPr>
                <w:rFonts w:cs="Times New Roman"/>
                <w:sz w:val="20"/>
                <w:szCs w:val="20"/>
                <w:u w:val="single"/>
              </w:rPr>
              <w:t>е наредил  ротации на началниците на ОСЗ при ОД “З“ Бургас.</w:t>
            </w:r>
            <w:r w:rsidRPr="00B476A6">
              <w:rPr>
                <w:rFonts w:cs="Times New Roman"/>
                <w:sz w:val="20"/>
                <w:szCs w:val="20"/>
              </w:rPr>
              <w:t xml:space="preserve"> </w:t>
            </w:r>
            <w:r w:rsidRPr="006211DF">
              <w:rPr>
                <w:rFonts w:cs="Times New Roman"/>
                <w:sz w:val="20"/>
                <w:szCs w:val="20"/>
              </w:rPr>
              <w:t>За от</w:t>
            </w:r>
            <w:r w:rsidR="006211DF" w:rsidRPr="006211DF">
              <w:rPr>
                <w:rFonts w:cs="Times New Roman"/>
                <w:sz w:val="20"/>
                <w:szCs w:val="20"/>
              </w:rPr>
              <w:t>четния период са постановени 866</w:t>
            </w:r>
            <w:r w:rsidRPr="006211DF">
              <w:rPr>
                <w:rFonts w:cs="Times New Roman"/>
                <w:sz w:val="20"/>
                <w:szCs w:val="20"/>
              </w:rPr>
              <w:t xml:space="preserve"> бр. решения за възстановяване на собствеността и обезщетяване на собствениците по реда на ЗСПЗЗ и ЗВСГЗГФ от комис</w:t>
            </w:r>
            <w:r w:rsidR="006211DF" w:rsidRPr="006211DF">
              <w:rPr>
                <w:rFonts w:cs="Times New Roman"/>
                <w:sz w:val="20"/>
                <w:szCs w:val="20"/>
              </w:rPr>
              <w:t>иите, както следва: ОСЗ Бургас-31</w:t>
            </w:r>
            <w:r w:rsidRPr="006211DF">
              <w:rPr>
                <w:rFonts w:cs="Times New Roman"/>
                <w:sz w:val="20"/>
                <w:szCs w:val="20"/>
              </w:rPr>
              <w:t xml:space="preserve">, ОСЗ Несебър -2, </w:t>
            </w:r>
            <w:r w:rsidR="006211DF" w:rsidRPr="006211DF">
              <w:rPr>
                <w:rFonts w:cs="Times New Roman"/>
                <w:sz w:val="20"/>
                <w:szCs w:val="20"/>
              </w:rPr>
              <w:t>ОСЗ Средец - 1, ОСЗ Созопол - 83</w:t>
            </w:r>
            <w:r w:rsidRPr="006211DF">
              <w:rPr>
                <w:rFonts w:cs="Times New Roman"/>
                <w:sz w:val="20"/>
                <w:szCs w:val="20"/>
              </w:rPr>
              <w:t xml:space="preserve">0, ОСЗ Руен - 1, ОСЗ Поморие – 1.  </w:t>
            </w:r>
          </w:p>
          <w:p w:rsidR="00EA1949" w:rsidRPr="006211DF" w:rsidRDefault="00EA1949" w:rsidP="00B476A6">
            <w:pPr>
              <w:spacing w:line="240" w:lineRule="auto"/>
              <w:jc w:val="both"/>
              <w:rPr>
                <w:rFonts w:cs="Times New Roman"/>
                <w:sz w:val="20"/>
                <w:szCs w:val="20"/>
              </w:rPr>
            </w:pPr>
          </w:p>
          <w:p w:rsidR="00EA1949" w:rsidRDefault="00EA1949" w:rsidP="00B476A6">
            <w:pPr>
              <w:spacing w:line="240" w:lineRule="auto"/>
              <w:jc w:val="both"/>
              <w:rPr>
                <w:rFonts w:cs="Times New Roman"/>
                <w:color w:val="FF0000"/>
                <w:sz w:val="20"/>
                <w:szCs w:val="20"/>
              </w:rPr>
            </w:pPr>
          </w:p>
          <w:p w:rsidR="00EA1949" w:rsidRDefault="00EA1949" w:rsidP="00B476A6">
            <w:pPr>
              <w:spacing w:line="240" w:lineRule="auto"/>
              <w:jc w:val="both"/>
              <w:rPr>
                <w:rFonts w:cs="Times New Roman"/>
                <w:color w:val="FF0000"/>
                <w:sz w:val="20"/>
                <w:szCs w:val="20"/>
              </w:rPr>
            </w:pPr>
          </w:p>
          <w:p w:rsidR="00973278" w:rsidRPr="00B476A6" w:rsidRDefault="00973278" w:rsidP="00B476A6">
            <w:pPr>
              <w:spacing w:line="240" w:lineRule="auto"/>
              <w:jc w:val="both"/>
              <w:rPr>
                <w:rFonts w:cs="Times New Roman"/>
                <w:sz w:val="20"/>
                <w:szCs w:val="20"/>
              </w:rPr>
            </w:pPr>
          </w:p>
        </w:tc>
        <w:tc>
          <w:tcPr>
            <w:tcW w:w="567" w:type="dxa"/>
          </w:tcPr>
          <w:p w:rsidR="00973278" w:rsidRPr="00B476A6" w:rsidRDefault="0064345C" w:rsidP="00B476A6">
            <w:pPr>
              <w:spacing w:line="240" w:lineRule="auto"/>
              <w:rPr>
                <w:rFonts w:cs="Times New Roman"/>
                <w:sz w:val="20"/>
                <w:szCs w:val="20"/>
              </w:rPr>
            </w:pPr>
            <w:r>
              <w:rPr>
                <w:rFonts w:cs="Times New Roman"/>
                <w:sz w:val="20"/>
                <w:szCs w:val="20"/>
              </w:rPr>
              <w:lastRenderedPageBreak/>
              <w:t>100%</w:t>
            </w:r>
          </w:p>
        </w:tc>
      </w:tr>
    </w:tbl>
    <w:tbl>
      <w:tblPr>
        <w:tblStyle w:val="a3"/>
        <w:tblW w:w="14612" w:type="dxa"/>
        <w:tblInd w:w="-147" w:type="dxa"/>
        <w:tblLayout w:type="fixed"/>
        <w:tblLook w:val="04A0" w:firstRow="1" w:lastRow="0" w:firstColumn="1" w:lastColumn="0" w:noHBand="0" w:noVBand="1"/>
      </w:tblPr>
      <w:tblGrid>
        <w:gridCol w:w="1702"/>
        <w:gridCol w:w="850"/>
        <w:gridCol w:w="6"/>
        <w:gridCol w:w="1128"/>
        <w:gridCol w:w="992"/>
        <w:gridCol w:w="1985"/>
        <w:gridCol w:w="992"/>
        <w:gridCol w:w="6379"/>
        <w:gridCol w:w="567"/>
        <w:gridCol w:w="11"/>
      </w:tblGrid>
      <w:tr w:rsidR="00DB2D36" w:rsidRPr="00B476A6" w:rsidTr="007B4349">
        <w:trPr>
          <w:gridAfter w:val="1"/>
          <w:wAfter w:w="11" w:type="dxa"/>
          <w:trHeight w:val="566"/>
        </w:trPr>
        <w:tc>
          <w:tcPr>
            <w:tcW w:w="1702" w:type="dxa"/>
          </w:tcPr>
          <w:p w:rsidR="00DB2D36" w:rsidRPr="00B476A6" w:rsidRDefault="00DB2D36" w:rsidP="00B476A6">
            <w:pPr>
              <w:rPr>
                <w:rFonts w:cs="Times New Roman"/>
                <w:b/>
                <w:sz w:val="20"/>
                <w:szCs w:val="20"/>
              </w:rPr>
            </w:pPr>
            <w:r w:rsidRPr="00B476A6">
              <w:rPr>
                <w:rFonts w:cs="Times New Roman"/>
                <w:b/>
                <w:sz w:val="20"/>
                <w:szCs w:val="20"/>
              </w:rPr>
              <w:t>4. Осигуряване на принципа на ротация при подготовка, провеждане и последващ контрол при изпълнението на тръжните процедури</w:t>
            </w:r>
          </w:p>
          <w:p w:rsidR="00DB2D36" w:rsidRPr="00B476A6" w:rsidRDefault="00DB2D36" w:rsidP="00B476A6">
            <w:pPr>
              <w:rPr>
                <w:rFonts w:cs="Times New Roman"/>
                <w:sz w:val="20"/>
                <w:szCs w:val="20"/>
              </w:rPr>
            </w:pPr>
          </w:p>
        </w:tc>
        <w:tc>
          <w:tcPr>
            <w:tcW w:w="850" w:type="dxa"/>
          </w:tcPr>
          <w:p w:rsidR="00DB2D36" w:rsidRPr="00B476A6" w:rsidRDefault="00DB2D36" w:rsidP="00B476A6">
            <w:pPr>
              <w:rPr>
                <w:rFonts w:cs="Times New Roman"/>
                <w:sz w:val="20"/>
                <w:szCs w:val="20"/>
              </w:rPr>
            </w:pPr>
            <w:r w:rsidRPr="00B476A6">
              <w:rPr>
                <w:rFonts w:cs="Times New Roman"/>
                <w:sz w:val="20"/>
                <w:szCs w:val="20"/>
              </w:rPr>
              <w:t>Организационен</w:t>
            </w:r>
          </w:p>
          <w:p w:rsidR="00DB2D36" w:rsidRPr="00B476A6" w:rsidRDefault="00DB2D36" w:rsidP="00B476A6">
            <w:pPr>
              <w:rPr>
                <w:rFonts w:cs="Times New Roman"/>
                <w:sz w:val="20"/>
                <w:szCs w:val="20"/>
              </w:rPr>
            </w:pPr>
          </w:p>
          <w:p w:rsidR="00DB2D36" w:rsidRPr="00B476A6" w:rsidRDefault="00DB2D36" w:rsidP="00B476A6">
            <w:pPr>
              <w:rPr>
                <w:rFonts w:cs="Times New Roman"/>
                <w:sz w:val="20"/>
                <w:szCs w:val="20"/>
              </w:rPr>
            </w:pPr>
          </w:p>
        </w:tc>
        <w:tc>
          <w:tcPr>
            <w:tcW w:w="1134" w:type="dxa"/>
            <w:gridSpan w:val="2"/>
          </w:tcPr>
          <w:p w:rsidR="00DB2D36" w:rsidRPr="00B476A6" w:rsidRDefault="00DB2D36" w:rsidP="00B476A6">
            <w:pPr>
              <w:rPr>
                <w:rFonts w:cs="Times New Roman"/>
                <w:sz w:val="20"/>
                <w:szCs w:val="20"/>
              </w:rPr>
            </w:pPr>
            <w:r w:rsidRPr="00B476A6">
              <w:rPr>
                <w:rFonts w:cs="Times New Roman"/>
                <w:sz w:val="20"/>
                <w:szCs w:val="20"/>
              </w:rPr>
              <w:t>Превенция на корупцията, спазване на нормативната уредба.</w:t>
            </w:r>
          </w:p>
          <w:p w:rsidR="00DB2D36" w:rsidRPr="00B476A6" w:rsidRDefault="00DB2D36" w:rsidP="00B476A6">
            <w:pPr>
              <w:rPr>
                <w:rFonts w:cs="Times New Roman"/>
                <w:sz w:val="20"/>
                <w:szCs w:val="20"/>
              </w:rPr>
            </w:pPr>
          </w:p>
        </w:tc>
        <w:tc>
          <w:tcPr>
            <w:tcW w:w="992" w:type="dxa"/>
          </w:tcPr>
          <w:p w:rsidR="00DB2D36" w:rsidRPr="00B476A6" w:rsidRDefault="00DB2D36" w:rsidP="00B476A6">
            <w:pPr>
              <w:rPr>
                <w:rFonts w:cs="Times New Roman"/>
                <w:sz w:val="20"/>
                <w:szCs w:val="20"/>
              </w:rPr>
            </w:pPr>
            <w:r w:rsidRPr="00B476A6">
              <w:rPr>
                <w:rFonts w:cs="Times New Roman"/>
                <w:sz w:val="20"/>
                <w:szCs w:val="20"/>
              </w:rPr>
              <w:t>постоянен</w:t>
            </w:r>
          </w:p>
          <w:p w:rsidR="00DB2D36" w:rsidRPr="00B476A6" w:rsidRDefault="00DB2D36" w:rsidP="00B476A6">
            <w:pPr>
              <w:rPr>
                <w:rFonts w:cs="Times New Roman"/>
                <w:sz w:val="20"/>
                <w:szCs w:val="20"/>
              </w:rPr>
            </w:pPr>
          </w:p>
        </w:tc>
        <w:tc>
          <w:tcPr>
            <w:tcW w:w="1985" w:type="dxa"/>
          </w:tcPr>
          <w:p w:rsidR="00DB2D36" w:rsidRPr="00B476A6" w:rsidRDefault="00DB2D36" w:rsidP="00B476A6">
            <w:pPr>
              <w:rPr>
                <w:rFonts w:cs="Times New Roman"/>
                <w:sz w:val="20"/>
                <w:szCs w:val="20"/>
              </w:rPr>
            </w:pPr>
            <w:r w:rsidRPr="00B476A6">
              <w:rPr>
                <w:rFonts w:cs="Times New Roman"/>
                <w:sz w:val="20"/>
                <w:szCs w:val="20"/>
              </w:rPr>
              <w:t>Намаляване на подадените жалби във връзка с проведените тръжни процедури</w:t>
            </w:r>
          </w:p>
        </w:tc>
        <w:tc>
          <w:tcPr>
            <w:tcW w:w="992" w:type="dxa"/>
          </w:tcPr>
          <w:p w:rsidR="00F96B5E" w:rsidRPr="00900AB9" w:rsidRDefault="00D92EE8" w:rsidP="009847A1">
            <w:pPr>
              <w:ind w:left="-108" w:right="-115"/>
              <w:rPr>
                <w:rFonts w:cs="Times New Roman"/>
                <w:sz w:val="16"/>
                <w:szCs w:val="16"/>
              </w:rPr>
            </w:pPr>
            <w:r w:rsidRPr="00900AB9">
              <w:rPr>
                <w:rFonts w:cs="Times New Roman"/>
                <w:sz w:val="16"/>
                <w:szCs w:val="16"/>
              </w:rPr>
              <w:t>Д</w:t>
            </w:r>
            <w:r w:rsidR="00204648" w:rsidRPr="00900AB9">
              <w:rPr>
                <w:rFonts w:cs="Times New Roman"/>
                <w:sz w:val="16"/>
                <w:szCs w:val="16"/>
              </w:rPr>
              <w:t>иректор „АПФСДЧР“, главен експерт ДПФ</w:t>
            </w:r>
          </w:p>
          <w:p w:rsidR="00DB2D36" w:rsidRPr="00B476A6" w:rsidRDefault="00DB2D36" w:rsidP="00B476A6">
            <w:pPr>
              <w:rPr>
                <w:rFonts w:cs="Times New Roman"/>
                <w:sz w:val="20"/>
                <w:szCs w:val="20"/>
              </w:rPr>
            </w:pPr>
          </w:p>
        </w:tc>
        <w:tc>
          <w:tcPr>
            <w:tcW w:w="6379" w:type="dxa"/>
          </w:tcPr>
          <w:p w:rsidR="00DB2D36" w:rsidRPr="00B476A6" w:rsidRDefault="00DB2D36" w:rsidP="00B476A6">
            <w:pPr>
              <w:overflowPunct w:val="0"/>
              <w:autoSpaceDE w:val="0"/>
              <w:autoSpaceDN w:val="0"/>
              <w:adjustRightInd w:val="0"/>
              <w:ind w:right="1"/>
              <w:jc w:val="both"/>
              <w:textAlignment w:val="baseline"/>
              <w:rPr>
                <w:rFonts w:cs="Times New Roman"/>
                <w:sz w:val="20"/>
                <w:szCs w:val="20"/>
              </w:rPr>
            </w:pPr>
            <w:r w:rsidRPr="00B476A6">
              <w:rPr>
                <w:rFonts w:cs="Times New Roman"/>
                <w:sz w:val="20"/>
                <w:szCs w:val="20"/>
              </w:rPr>
              <w:t xml:space="preserve">В Областна дирекция „Земеделие“ Бургас, за 2023г, </w:t>
            </w:r>
            <w:r w:rsidR="0098051E">
              <w:rPr>
                <w:rFonts w:cs="Times New Roman"/>
                <w:sz w:val="20"/>
                <w:szCs w:val="20"/>
              </w:rPr>
              <w:t>няма регистрирани</w:t>
            </w:r>
            <w:r w:rsidRPr="00B476A6">
              <w:rPr>
                <w:rFonts w:cs="Times New Roman"/>
                <w:sz w:val="20"/>
                <w:szCs w:val="20"/>
              </w:rPr>
              <w:t xml:space="preserve"> жалби във връзка с проведените тръжни процедури.</w:t>
            </w:r>
          </w:p>
          <w:p w:rsidR="00DB2D36" w:rsidRPr="009847A1" w:rsidRDefault="00DB2D36" w:rsidP="00B476A6">
            <w:pPr>
              <w:overflowPunct w:val="0"/>
              <w:autoSpaceDE w:val="0"/>
              <w:autoSpaceDN w:val="0"/>
              <w:adjustRightInd w:val="0"/>
              <w:ind w:right="1"/>
              <w:jc w:val="both"/>
              <w:textAlignment w:val="baseline"/>
              <w:rPr>
                <w:rFonts w:cs="Times New Roman"/>
                <w:sz w:val="20"/>
                <w:szCs w:val="20"/>
              </w:rPr>
            </w:pPr>
            <w:r w:rsidRPr="009847A1">
              <w:rPr>
                <w:rFonts w:cs="Times New Roman"/>
                <w:sz w:val="20"/>
                <w:szCs w:val="20"/>
              </w:rPr>
              <w:t>През 2023г., в Областна дирекция „З</w:t>
            </w:r>
            <w:r w:rsidR="00101FB1" w:rsidRPr="009847A1">
              <w:rPr>
                <w:rFonts w:cs="Times New Roman"/>
                <w:sz w:val="20"/>
                <w:szCs w:val="20"/>
              </w:rPr>
              <w:t>емеделие“ Бургас, са проведени 6</w:t>
            </w:r>
            <w:r w:rsidRPr="009847A1">
              <w:rPr>
                <w:rFonts w:cs="Times New Roman"/>
                <w:sz w:val="20"/>
                <w:szCs w:val="20"/>
              </w:rPr>
              <w:t xml:space="preserve"> процедури по реда на чл. 24а, ал. 1 от ЗСПЗЗ, чл. 47б от ППЗСПЗЗ за отдаване под наем и аренда на земи от ДПФ.</w:t>
            </w:r>
          </w:p>
          <w:p w:rsidR="00DB2D36" w:rsidRPr="00B476A6" w:rsidRDefault="00101FB1" w:rsidP="00B476A6">
            <w:pPr>
              <w:overflowPunct w:val="0"/>
              <w:autoSpaceDE w:val="0"/>
              <w:autoSpaceDN w:val="0"/>
              <w:adjustRightInd w:val="0"/>
              <w:ind w:right="1"/>
              <w:jc w:val="both"/>
              <w:textAlignment w:val="baseline"/>
              <w:rPr>
                <w:rFonts w:cs="Times New Roman"/>
                <w:sz w:val="20"/>
                <w:szCs w:val="20"/>
              </w:rPr>
            </w:pPr>
            <w:r w:rsidRPr="00B476A6">
              <w:rPr>
                <w:rFonts w:cs="Times New Roman"/>
                <w:sz w:val="20"/>
                <w:szCs w:val="20"/>
              </w:rPr>
              <w:t>1.</w:t>
            </w:r>
            <w:r w:rsidR="00DB2D36" w:rsidRPr="00B476A6">
              <w:rPr>
                <w:rFonts w:cs="Times New Roman"/>
                <w:sz w:val="20"/>
                <w:szCs w:val="20"/>
              </w:rPr>
              <w:t>Втора тръжна сесия за стопанската 2022/2023 г., обявена със Заповед № РД – 04 -2/03.01.2023 г. на директора на ОД „Земеделие“ – Бургас, за отглеждане на едногодишни полски култури, многогодишни фуражни</w:t>
            </w:r>
            <w:r w:rsidR="000A3256" w:rsidRPr="00B476A6">
              <w:rPr>
                <w:rFonts w:cs="Times New Roman"/>
                <w:sz w:val="20"/>
                <w:szCs w:val="20"/>
              </w:rPr>
              <w:t xml:space="preserve">, житни бобови и техните смеси, </w:t>
            </w:r>
            <w:r w:rsidR="00DB2D36" w:rsidRPr="00B476A6">
              <w:rPr>
                <w:rFonts w:cs="Times New Roman"/>
                <w:sz w:val="20"/>
                <w:szCs w:val="20"/>
              </w:rPr>
              <w:t xml:space="preserve">проведена на 24.01.2023 г., сключени са 9 договора, с предоставени </w:t>
            </w:r>
            <w:r w:rsidRPr="00B476A6">
              <w:rPr>
                <w:rFonts w:cs="Times New Roman"/>
                <w:sz w:val="20"/>
                <w:szCs w:val="20"/>
              </w:rPr>
              <w:t>209,826 дка. за срок от 5 г., 2 договора за срок от 1 г.</w:t>
            </w:r>
            <w:r w:rsidR="00DB2D36" w:rsidRPr="00B476A6">
              <w:rPr>
                <w:rFonts w:cs="Times New Roman"/>
                <w:sz w:val="20"/>
                <w:szCs w:val="20"/>
              </w:rPr>
              <w:t xml:space="preserve">, с предоставени 75,745 дка. и 1 договор за създаване и отглеждане на трайни насаждения (бадеми) с предоставени 77,820 дка. Наемните вноски за сключените договори са платени на 100% за стопанската година в размер на 11 812 лева. </w:t>
            </w:r>
          </w:p>
          <w:p w:rsidR="00DB2D36" w:rsidRPr="00B476A6" w:rsidRDefault="00101FB1" w:rsidP="00B476A6">
            <w:pPr>
              <w:overflowPunct w:val="0"/>
              <w:autoSpaceDE w:val="0"/>
              <w:autoSpaceDN w:val="0"/>
              <w:adjustRightInd w:val="0"/>
              <w:ind w:right="1"/>
              <w:jc w:val="both"/>
              <w:textAlignment w:val="baseline"/>
              <w:rPr>
                <w:rFonts w:cs="Times New Roman"/>
                <w:sz w:val="20"/>
                <w:szCs w:val="20"/>
              </w:rPr>
            </w:pPr>
            <w:r w:rsidRPr="00B476A6">
              <w:rPr>
                <w:rFonts w:cs="Times New Roman"/>
                <w:sz w:val="20"/>
                <w:szCs w:val="20"/>
              </w:rPr>
              <w:t>2.</w:t>
            </w:r>
            <w:r w:rsidR="00DB2D36" w:rsidRPr="00B476A6">
              <w:rPr>
                <w:rFonts w:cs="Times New Roman"/>
                <w:sz w:val="20"/>
                <w:szCs w:val="20"/>
              </w:rPr>
              <w:t>Първа тръжна сесия за отдаване под наем на пасища, мери и ливади от ДПФ по реда на чл. 37и, ал. 13 от ЗСПЗЗ, обявена със Заповед № РД – 04 -3/03.01.2023 г. на директора на ОД „Земеделие“ – Бургас, проведена на 08.02.2023 г., сключени са 6 договора, с предоставени 1 940,924 дка. Дължимите по договорите наемни вноски в размер на 32 912 лева са платени на 100%.</w:t>
            </w:r>
          </w:p>
          <w:p w:rsidR="00DB2D36" w:rsidRPr="00B476A6" w:rsidRDefault="009847A1" w:rsidP="00B476A6">
            <w:pPr>
              <w:overflowPunct w:val="0"/>
              <w:autoSpaceDE w:val="0"/>
              <w:autoSpaceDN w:val="0"/>
              <w:adjustRightInd w:val="0"/>
              <w:ind w:right="1"/>
              <w:jc w:val="both"/>
              <w:textAlignment w:val="baseline"/>
              <w:rPr>
                <w:rFonts w:cs="Times New Roman"/>
                <w:sz w:val="20"/>
                <w:szCs w:val="20"/>
              </w:rPr>
            </w:pPr>
            <w:r>
              <w:rPr>
                <w:rFonts w:cs="Times New Roman"/>
                <w:sz w:val="20"/>
                <w:szCs w:val="20"/>
              </w:rPr>
              <w:t>3.</w:t>
            </w:r>
            <w:r w:rsidR="00DB2D36" w:rsidRPr="00B476A6">
              <w:rPr>
                <w:rFonts w:cs="Times New Roman"/>
                <w:sz w:val="20"/>
                <w:szCs w:val="20"/>
              </w:rPr>
              <w:t>Втора тръжна сесия за отдаване под наем на пасища, мери и ливади от ДПФ по реда на чл. 37и, ал. 14 от ЗСПЗЗ, обявена със Заповед № РД – 04 -56/10.03.2023 г. на директора на ОД „Земеделие“ – Бургас, проведена на 31.03.2023 г., сключени са 2 договора, с предоставени 95,389 дка. Дължимите по договорите наемни вноски в размер на 1 169,00 лева са платени на 100%.</w:t>
            </w:r>
          </w:p>
          <w:p w:rsidR="009847A1" w:rsidRPr="009847A1" w:rsidRDefault="002A2D3B" w:rsidP="009847A1">
            <w:pPr>
              <w:overflowPunct w:val="0"/>
              <w:autoSpaceDE w:val="0"/>
              <w:autoSpaceDN w:val="0"/>
              <w:adjustRightInd w:val="0"/>
              <w:ind w:right="1"/>
              <w:jc w:val="both"/>
              <w:textAlignment w:val="baseline"/>
              <w:rPr>
                <w:rFonts w:cs="Times New Roman"/>
                <w:sz w:val="20"/>
                <w:szCs w:val="20"/>
              </w:rPr>
            </w:pPr>
            <w:r>
              <w:rPr>
                <w:rFonts w:cs="Times New Roman"/>
                <w:sz w:val="20"/>
                <w:szCs w:val="20"/>
              </w:rPr>
              <w:t>4.</w:t>
            </w:r>
            <w:r w:rsidR="009847A1" w:rsidRPr="009847A1">
              <w:rPr>
                <w:rFonts w:cs="Times New Roman"/>
                <w:sz w:val="20"/>
                <w:szCs w:val="20"/>
              </w:rPr>
              <w:t>Първа тръжна сесия за отдаване под наем и аренда на земи от ДПФ за стопанската 2023/2024 г., обявена със Заповед № РД 04 -108/20.06.2023 г. на директора на ОД „Земеделие“.</w:t>
            </w:r>
          </w:p>
          <w:p w:rsidR="009847A1" w:rsidRPr="009847A1" w:rsidRDefault="009847A1" w:rsidP="009847A1">
            <w:pPr>
              <w:overflowPunct w:val="0"/>
              <w:autoSpaceDE w:val="0"/>
              <w:autoSpaceDN w:val="0"/>
              <w:adjustRightInd w:val="0"/>
              <w:ind w:right="1"/>
              <w:jc w:val="both"/>
              <w:textAlignment w:val="baseline"/>
              <w:rPr>
                <w:rFonts w:cs="Times New Roman"/>
                <w:sz w:val="20"/>
                <w:szCs w:val="20"/>
              </w:rPr>
            </w:pPr>
            <w:r w:rsidRPr="009847A1">
              <w:rPr>
                <w:rFonts w:cs="Times New Roman"/>
                <w:sz w:val="20"/>
                <w:szCs w:val="20"/>
              </w:rPr>
              <w:t>Сключени са 52 договора за отглеждане на едногодишни полски култури, многогодишни житни-бобови и техните смеси с предоставени 3 651,796 дка. на обща стойност от 208 562 лева.</w:t>
            </w:r>
          </w:p>
          <w:p w:rsidR="009847A1" w:rsidRPr="009847A1" w:rsidRDefault="009847A1" w:rsidP="009847A1">
            <w:pPr>
              <w:overflowPunct w:val="0"/>
              <w:autoSpaceDE w:val="0"/>
              <w:autoSpaceDN w:val="0"/>
              <w:adjustRightInd w:val="0"/>
              <w:ind w:right="1"/>
              <w:jc w:val="both"/>
              <w:textAlignment w:val="baseline"/>
              <w:rPr>
                <w:rFonts w:cs="Times New Roman"/>
                <w:sz w:val="20"/>
                <w:szCs w:val="20"/>
              </w:rPr>
            </w:pPr>
            <w:r w:rsidRPr="009847A1">
              <w:rPr>
                <w:rFonts w:cs="Times New Roman"/>
                <w:sz w:val="20"/>
                <w:szCs w:val="20"/>
              </w:rPr>
              <w:t>5.Втора тръжна сесия за отдаване под наем и аренда на земи от ДПФ за стопанската 2023/2024 г., обявена със Заповед № РД 04 -356/05.10.2023 г. на директора на ОД „Земеделие“.</w:t>
            </w:r>
          </w:p>
          <w:p w:rsidR="009847A1" w:rsidRPr="009847A1" w:rsidRDefault="009847A1" w:rsidP="009847A1">
            <w:pPr>
              <w:overflowPunct w:val="0"/>
              <w:autoSpaceDE w:val="0"/>
              <w:autoSpaceDN w:val="0"/>
              <w:adjustRightInd w:val="0"/>
              <w:ind w:right="1"/>
              <w:jc w:val="both"/>
              <w:textAlignment w:val="baseline"/>
              <w:rPr>
                <w:rFonts w:cs="Times New Roman"/>
                <w:sz w:val="20"/>
                <w:szCs w:val="20"/>
              </w:rPr>
            </w:pPr>
            <w:r w:rsidRPr="009847A1">
              <w:rPr>
                <w:rFonts w:cs="Times New Roman"/>
                <w:sz w:val="20"/>
                <w:szCs w:val="20"/>
              </w:rPr>
              <w:t>Сключени са 14 договора за отглеждане на едногодишни полски култури, многогодишни житни-бобови и техните смеси с предоставени 497,317 дка. на обща стойност от 27 659 лева.</w:t>
            </w:r>
          </w:p>
          <w:p w:rsidR="009847A1" w:rsidRPr="009847A1" w:rsidRDefault="009847A1" w:rsidP="009847A1">
            <w:pPr>
              <w:overflowPunct w:val="0"/>
              <w:autoSpaceDE w:val="0"/>
              <w:autoSpaceDN w:val="0"/>
              <w:adjustRightInd w:val="0"/>
              <w:ind w:right="1"/>
              <w:jc w:val="both"/>
              <w:textAlignment w:val="baseline"/>
              <w:rPr>
                <w:rFonts w:cs="Times New Roman"/>
                <w:sz w:val="20"/>
                <w:szCs w:val="20"/>
              </w:rPr>
            </w:pPr>
            <w:r w:rsidRPr="009847A1">
              <w:rPr>
                <w:rFonts w:cs="Times New Roman"/>
                <w:sz w:val="20"/>
                <w:szCs w:val="20"/>
              </w:rPr>
              <w:t>6.Първа тръжна сесия за стопанската 2023/2024 г. по реда на чл. 37и, ал. 13 от ЗСПЗЗ, обявена със Заповед № РД – 04 -357/05.10.2023 г. на директора на ОД „Земеделие.</w:t>
            </w:r>
          </w:p>
          <w:p w:rsidR="009847A1" w:rsidRPr="009847A1" w:rsidRDefault="009847A1" w:rsidP="009847A1">
            <w:pPr>
              <w:overflowPunct w:val="0"/>
              <w:autoSpaceDE w:val="0"/>
              <w:autoSpaceDN w:val="0"/>
              <w:adjustRightInd w:val="0"/>
              <w:ind w:right="1"/>
              <w:jc w:val="both"/>
              <w:textAlignment w:val="baseline"/>
              <w:rPr>
                <w:rFonts w:cs="Times New Roman"/>
                <w:sz w:val="20"/>
                <w:szCs w:val="20"/>
              </w:rPr>
            </w:pPr>
            <w:r w:rsidRPr="009847A1">
              <w:rPr>
                <w:rFonts w:cs="Times New Roman"/>
                <w:sz w:val="20"/>
                <w:szCs w:val="20"/>
              </w:rPr>
              <w:lastRenderedPageBreak/>
              <w:t xml:space="preserve">Сключени са 3 договора с предоставени 1 580,195 дка. на земеделски стопани с регистрирани ЖО на обща стойност от 27 591 лева. </w:t>
            </w:r>
          </w:p>
          <w:p w:rsidR="000A3256" w:rsidRPr="009847A1" w:rsidRDefault="009847A1" w:rsidP="009847A1">
            <w:pPr>
              <w:overflowPunct w:val="0"/>
              <w:autoSpaceDE w:val="0"/>
              <w:autoSpaceDN w:val="0"/>
              <w:adjustRightInd w:val="0"/>
              <w:ind w:right="1"/>
              <w:jc w:val="both"/>
              <w:textAlignment w:val="baseline"/>
              <w:rPr>
                <w:rFonts w:cs="Times New Roman"/>
                <w:sz w:val="20"/>
                <w:szCs w:val="20"/>
              </w:rPr>
            </w:pPr>
            <w:r w:rsidRPr="009847A1">
              <w:rPr>
                <w:rFonts w:cs="Times New Roman"/>
                <w:sz w:val="20"/>
                <w:szCs w:val="20"/>
              </w:rPr>
              <w:t xml:space="preserve">В резултат от проведените тръжни процедури </w:t>
            </w:r>
            <w:r>
              <w:rPr>
                <w:rFonts w:cs="Times New Roman"/>
                <w:sz w:val="20"/>
                <w:szCs w:val="20"/>
              </w:rPr>
              <w:t xml:space="preserve">през 2023г. </w:t>
            </w:r>
            <w:r w:rsidRPr="009847A1">
              <w:rPr>
                <w:rFonts w:cs="Times New Roman"/>
                <w:sz w:val="20"/>
                <w:szCs w:val="20"/>
              </w:rPr>
              <w:t>са сключени 77 договора за площ от 4 434,684 дка. и 1 договор за създаване на трайни насаждения за площ от 77,820 дка. на обща стойност от 246 352 лева, и 11 договора за предоставени ПМЛ за площ от 3 616,508 дка. на обща стойност от 68 672 лева, както и 31 договора за имотите по реда на чл. 37в, ал. 10 от ЗСПЗЗ и чл. 37и, ал. 12 от ЗСПЗЗ, с предоставени 1 158,533 дка. на обща стойност от 26 464 лева.</w:t>
            </w:r>
          </w:p>
          <w:p w:rsidR="00DB2D36" w:rsidRPr="004867A2" w:rsidRDefault="00DB2D36" w:rsidP="00B476A6">
            <w:pPr>
              <w:overflowPunct w:val="0"/>
              <w:autoSpaceDE w:val="0"/>
              <w:autoSpaceDN w:val="0"/>
              <w:adjustRightInd w:val="0"/>
              <w:ind w:right="1"/>
              <w:jc w:val="both"/>
              <w:textAlignment w:val="baseline"/>
              <w:rPr>
                <w:rFonts w:cs="Times New Roman"/>
                <w:sz w:val="20"/>
                <w:szCs w:val="20"/>
                <w:u w:val="single"/>
              </w:rPr>
            </w:pPr>
            <w:r w:rsidRPr="004867A2">
              <w:rPr>
                <w:rFonts w:cs="Times New Roman"/>
                <w:sz w:val="20"/>
                <w:szCs w:val="20"/>
                <w:u w:val="single"/>
              </w:rPr>
              <w:t>За осигуряване и гарантиране на прозрачност при провеждане на тръжните процедури, участие в комисиите имат определени от отдел „Координация и административен контрол“ експерти от  Областна администрация Бургас.</w:t>
            </w:r>
          </w:p>
          <w:p w:rsidR="00DB2D36" w:rsidRPr="00B476A6" w:rsidRDefault="00DB2D36" w:rsidP="00B476A6">
            <w:pPr>
              <w:overflowPunct w:val="0"/>
              <w:autoSpaceDE w:val="0"/>
              <w:autoSpaceDN w:val="0"/>
              <w:adjustRightInd w:val="0"/>
              <w:ind w:right="1"/>
              <w:jc w:val="both"/>
              <w:textAlignment w:val="baseline"/>
              <w:rPr>
                <w:rFonts w:cs="Times New Roman"/>
                <w:sz w:val="20"/>
                <w:szCs w:val="20"/>
              </w:rPr>
            </w:pPr>
            <w:r w:rsidRPr="00B476A6">
              <w:rPr>
                <w:rFonts w:cs="Times New Roman"/>
                <w:sz w:val="20"/>
                <w:szCs w:val="20"/>
              </w:rPr>
              <w:t>В изпълнение на Заповед № РД 04-77/24.04.2023г. на директора на ОД „Земеделие“ – гр. Бургас се извършиха теренни проверки по график, както и административни на имотите от ДПФ по реда на чл. 47, ал. 8 от ППЗСПЗЗ, на територията на всяка община, като за целта се ползваха наличните данни и материали от КВС, ортофото карта, КК, GNSS за теренните проверки, и данни от изготвено пространствено сечение между имотите от КВС и КК на парцелите, заявени за подпомагане по схеми и мерки за директни плащания на площ. Съгласно заповедта, ротации на служители се извършиха в ОСЗ Несебър, ОСЗ Поморие, ОСЗ Карнобат, ОСЗ Созопол, ОСЗ Приморско-Царево, ОСЗ Бургас-офис Малко Търново.</w:t>
            </w:r>
          </w:p>
          <w:p w:rsidR="00E04AFB" w:rsidRPr="00B476A6" w:rsidRDefault="009847A1" w:rsidP="00B476A6">
            <w:pPr>
              <w:overflowPunct w:val="0"/>
              <w:autoSpaceDE w:val="0"/>
              <w:autoSpaceDN w:val="0"/>
              <w:adjustRightInd w:val="0"/>
              <w:ind w:right="1"/>
              <w:jc w:val="both"/>
              <w:textAlignment w:val="baseline"/>
              <w:rPr>
                <w:rFonts w:cs="Times New Roman"/>
                <w:sz w:val="20"/>
                <w:szCs w:val="20"/>
              </w:rPr>
            </w:pPr>
            <w:r>
              <w:rPr>
                <w:rFonts w:cs="Times New Roman"/>
                <w:color w:val="FF0000"/>
                <w:sz w:val="20"/>
                <w:szCs w:val="20"/>
              </w:rPr>
              <w:t xml:space="preserve">      </w:t>
            </w:r>
            <w:r w:rsidR="00D92EE8" w:rsidRPr="00B476A6">
              <w:rPr>
                <w:rFonts w:cs="Times New Roman"/>
                <w:color w:val="FF0000"/>
                <w:sz w:val="20"/>
                <w:szCs w:val="20"/>
              </w:rPr>
              <w:t xml:space="preserve"> </w:t>
            </w:r>
            <w:r w:rsidR="00103A14" w:rsidRPr="00B476A6">
              <w:rPr>
                <w:rFonts w:cs="Times New Roman"/>
                <w:sz w:val="20"/>
                <w:szCs w:val="20"/>
              </w:rPr>
              <w:t>През 2023г. са извършени две проверки на състоянието и ползването на земите от ДПФ. За целта, определените експертни комисии от ОСЗ за съответната община, са ползвали всички налични данни и материали – КВС, ортофото карта, КК, СИЗП, GPS за теренните проверки, както и данни от изготвено пространствено сечение между имотите от КВС и КК и парцелите, заявени за подпомагане по интервенциите за директни плащания на площ. В резултат на извършените проверки, на основание чл.34, ал.8 от ЗСПЗЗ, към 30.05.2023 г., в резултат на установено неправомерно ползване са съставени 4 заповеди за площ от 18,779 дка. с определена сума по тях в размер на 908,16 лева. За установените 6 неправомерни ползватели за обща площ 6.147 към 30.11.2023 г., са изготвени и изпратени заповеди по реда на чл. 34. ал. 8 от ППЗСПЗЗ  за  385.05 лв..</w:t>
            </w:r>
          </w:p>
        </w:tc>
        <w:tc>
          <w:tcPr>
            <w:tcW w:w="567" w:type="dxa"/>
          </w:tcPr>
          <w:p w:rsidR="0064345C" w:rsidRDefault="0064345C" w:rsidP="00B476A6">
            <w:pPr>
              <w:ind w:right="2257"/>
              <w:rPr>
                <w:rFonts w:cs="Times New Roman"/>
                <w:sz w:val="20"/>
                <w:szCs w:val="20"/>
              </w:rPr>
            </w:pPr>
          </w:p>
          <w:p w:rsidR="0064345C" w:rsidRPr="0064345C" w:rsidRDefault="0064345C" w:rsidP="0064345C">
            <w:pPr>
              <w:rPr>
                <w:rFonts w:cs="Times New Roman"/>
                <w:sz w:val="20"/>
                <w:szCs w:val="20"/>
              </w:rPr>
            </w:pPr>
          </w:p>
          <w:p w:rsidR="0064345C" w:rsidRPr="0064345C" w:rsidRDefault="0064345C" w:rsidP="0064345C">
            <w:pPr>
              <w:rPr>
                <w:rFonts w:cs="Times New Roman"/>
                <w:sz w:val="20"/>
                <w:szCs w:val="20"/>
              </w:rPr>
            </w:pPr>
          </w:p>
          <w:p w:rsidR="0064345C" w:rsidRPr="0064345C" w:rsidRDefault="0064345C" w:rsidP="0064345C">
            <w:pPr>
              <w:rPr>
                <w:rFonts w:cs="Times New Roman"/>
                <w:sz w:val="20"/>
                <w:szCs w:val="20"/>
              </w:rPr>
            </w:pPr>
          </w:p>
          <w:p w:rsidR="0064345C" w:rsidRPr="0064345C" w:rsidRDefault="0064345C" w:rsidP="0064345C">
            <w:pPr>
              <w:rPr>
                <w:rFonts w:cs="Times New Roman"/>
                <w:sz w:val="20"/>
                <w:szCs w:val="20"/>
              </w:rPr>
            </w:pPr>
          </w:p>
          <w:p w:rsidR="0064345C" w:rsidRPr="0064345C" w:rsidRDefault="0064345C" w:rsidP="0064345C">
            <w:pPr>
              <w:rPr>
                <w:rFonts w:cs="Times New Roman"/>
                <w:sz w:val="20"/>
                <w:szCs w:val="20"/>
              </w:rPr>
            </w:pPr>
          </w:p>
          <w:p w:rsidR="0064345C" w:rsidRPr="0064345C" w:rsidRDefault="0064345C" w:rsidP="0064345C">
            <w:pPr>
              <w:rPr>
                <w:rFonts w:cs="Times New Roman"/>
                <w:sz w:val="20"/>
                <w:szCs w:val="20"/>
              </w:rPr>
            </w:pPr>
          </w:p>
          <w:p w:rsidR="0064345C" w:rsidRPr="0064345C" w:rsidRDefault="0064345C" w:rsidP="0064345C">
            <w:pPr>
              <w:rPr>
                <w:rFonts w:cs="Times New Roman"/>
                <w:sz w:val="20"/>
                <w:szCs w:val="20"/>
              </w:rPr>
            </w:pPr>
          </w:p>
          <w:p w:rsidR="0064345C" w:rsidRPr="0064345C" w:rsidRDefault="0064345C" w:rsidP="0064345C">
            <w:pPr>
              <w:rPr>
                <w:rFonts w:cs="Times New Roman"/>
                <w:sz w:val="20"/>
                <w:szCs w:val="20"/>
              </w:rPr>
            </w:pPr>
          </w:p>
          <w:p w:rsidR="0064345C" w:rsidRPr="0064345C" w:rsidRDefault="0064345C" w:rsidP="0064345C">
            <w:pPr>
              <w:rPr>
                <w:rFonts w:cs="Times New Roman"/>
                <w:sz w:val="20"/>
                <w:szCs w:val="20"/>
              </w:rPr>
            </w:pPr>
          </w:p>
          <w:p w:rsidR="0064345C" w:rsidRPr="0064345C" w:rsidRDefault="0064345C" w:rsidP="0064345C">
            <w:pPr>
              <w:rPr>
                <w:rFonts w:cs="Times New Roman"/>
                <w:sz w:val="20"/>
                <w:szCs w:val="20"/>
              </w:rPr>
            </w:pPr>
          </w:p>
          <w:p w:rsidR="0064345C" w:rsidRPr="0064345C" w:rsidRDefault="0064345C" w:rsidP="0064345C">
            <w:pPr>
              <w:rPr>
                <w:rFonts w:cs="Times New Roman"/>
                <w:sz w:val="20"/>
                <w:szCs w:val="20"/>
              </w:rPr>
            </w:pPr>
          </w:p>
          <w:p w:rsidR="0064345C" w:rsidRPr="0064345C" w:rsidRDefault="0064345C" w:rsidP="0064345C">
            <w:pPr>
              <w:rPr>
                <w:rFonts w:cs="Times New Roman"/>
                <w:sz w:val="20"/>
                <w:szCs w:val="20"/>
              </w:rPr>
            </w:pPr>
          </w:p>
          <w:p w:rsidR="0064345C" w:rsidRPr="0064345C" w:rsidRDefault="0064345C" w:rsidP="0064345C">
            <w:pPr>
              <w:rPr>
                <w:rFonts w:cs="Times New Roman"/>
                <w:sz w:val="20"/>
                <w:szCs w:val="20"/>
              </w:rPr>
            </w:pPr>
          </w:p>
          <w:p w:rsidR="0064345C" w:rsidRPr="0064345C" w:rsidRDefault="0064345C" w:rsidP="0064345C">
            <w:pPr>
              <w:rPr>
                <w:rFonts w:cs="Times New Roman"/>
                <w:sz w:val="20"/>
                <w:szCs w:val="20"/>
              </w:rPr>
            </w:pPr>
          </w:p>
          <w:p w:rsidR="0064345C" w:rsidRPr="0064345C" w:rsidRDefault="0064345C" w:rsidP="0064345C">
            <w:pPr>
              <w:rPr>
                <w:rFonts w:cs="Times New Roman"/>
                <w:sz w:val="20"/>
                <w:szCs w:val="20"/>
              </w:rPr>
            </w:pPr>
          </w:p>
          <w:p w:rsidR="0064345C" w:rsidRPr="0064345C" w:rsidRDefault="0064345C" w:rsidP="0064345C">
            <w:pPr>
              <w:rPr>
                <w:rFonts w:cs="Times New Roman"/>
                <w:sz w:val="20"/>
                <w:szCs w:val="20"/>
              </w:rPr>
            </w:pPr>
          </w:p>
          <w:p w:rsidR="0064345C" w:rsidRPr="0064345C" w:rsidRDefault="0064345C" w:rsidP="0064345C">
            <w:pPr>
              <w:rPr>
                <w:rFonts w:cs="Times New Roman"/>
                <w:sz w:val="20"/>
                <w:szCs w:val="20"/>
              </w:rPr>
            </w:pPr>
          </w:p>
          <w:p w:rsidR="0064345C" w:rsidRPr="0064345C" w:rsidRDefault="0064345C" w:rsidP="0064345C">
            <w:pPr>
              <w:rPr>
                <w:rFonts w:cs="Times New Roman"/>
                <w:sz w:val="20"/>
                <w:szCs w:val="20"/>
              </w:rPr>
            </w:pPr>
          </w:p>
          <w:p w:rsidR="0064345C" w:rsidRDefault="0064345C" w:rsidP="0064345C">
            <w:pPr>
              <w:rPr>
                <w:rFonts w:cs="Times New Roman"/>
                <w:sz w:val="20"/>
                <w:szCs w:val="20"/>
              </w:rPr>
            </w:pPr>
          </w:p>
          <w:p w:rsidR="0064345C" w:rsidRDefault="0064345C" w:rsidP="0064345C">
            <w:pPr>
              <w:rPr>
                <w:rFonts w:cs="Times New Roman"/>
                <w:sz w:val="20"/>
                <w:szCs w:val="20"/>
              </w:rPr>
            </w:pPr>
          </w:p>
          <w:p w:rsidR="0064345C" w:rsidRDefault="0064345C" w:rsidP="0064345C">
            <w:pPr>
              <w:rPr>
                <w:rFonts w:cs="Times New Roman"/>
                <w:sz w:val="20"/>
                <w:szCs w:val="20"/>
              </w:rPr>
            </w:pPr>
          </w:p>
          <w:p w:rsidR="00DB2D36" w:rsidRPr="0064345C" w:rsidRDefault="0064345C" w:rsidP="0064345C">
            <w:pPr>
              <w:rPr>
                <w:rFonts w:cs="Times New Roman"/>
                <w:sz w:val="20"/>
                <w:szCs w:val="20"/>
              </w:rPr>
            </w:pPr>
            <w:r>
              <w:rPr>
                <w:rFonts w:cs="Times New Roman"/>
                <w:sz w:val="20"/>
                <w:szCs w:val="20"/>
              </w:rPr>
              <w:t>100%</w:t>
            </w:r>
          </w:p>
        </w:tc>
      </w:tr>
      <w:tr w:rsidR="00E04AFB" w:rsidRPr="00B476A6" w:rsidTr="007B4349">
        <w:trPr>
          <w:gridAfter w:val="1"/>
          <w:wAfter w:w="11" w:type="dxa"/>
          <w:trHeight w:val="566"/>
        </w:trPr>
        <w:tc>
          <w:tcPr>
            <w:tcW w:w="1702" w:type="dxa"/>
          </w:tcPr>
          <w:p w:rsidR="00A21E5F" w:rsidRPr="0064345C" w:rsidRDefault="00BA419E" w:rsidP="00B476A6">
            <w:pPr>
              <w:rPr>
                <w:rFonts w:cs="Times New Roman"/>
                <w:sz w:val="18"/>
                <w:szCs w:val="18"/>
              </w:rPr>
            </w:pPr>
            <w:r w:rsidRPr="00B476A6">
              <w:rPr>
                <w:rFonts w:cs="Times New Roman"/>
                <w:b/>
                <w:sz w:val="20"/>
                <w:szCs w:val="20"/>
              </w:rPr>
              <w:t>5</w:t>
            </w:r>
            <w:r w:rsidR="00431168" w:rsidRPr="0064345C">
              <w:rPr>
                <w:rFonts w:cs="Times New Roman"/>
                <w:sz w:val="18"/>
                <w:szCs w:val="18"/>
              </w:rPr>
              <w:t xml:space="preserve">. </w:t>
            </w:r>
            <w:r w:rsidR="00431168" w:rsidRPr="0064345C">
              <w:rPr>
                <w:rFonts w:cs="Times New Roman"/>
                <w:b/>
                <w:sz w:val="18"/>
                <w:szCs w:val="18"/>
              </w:rPr>
              <w:t xml:space="preserve">Ротация на служителите от ОД“З“ при осъществяване на последващ контрол по </w:t>
            </w:r>
            <w:r w:rsidR="00431168" w:rsidRPr="0064345C">
              <w:rPr>
                <w:rFonts w:cs="Times New Roman"/>
                <w:b/>
                <w:sz w:val="18"/>
                <w:szCs w:val="18"/>
              </w:rPr>
              <w:lastRenderedPageBreak/>
              <w:t xml:space="preserve">издадени положителни становища </w:t>
            </w:r>
            <w:r w:rsidR="00985A61" w:rsidRPr="0064345C">
              <w:rPr>
                <w:rFonts w:cs="Times New Roman"/>
                <w:b/>
                <w:sz w:val="18"/>
                <w:szCs w:val="18"/>
              </w:rPr>
              <w:t>по реда на чл. 11, ал.1,т.4 от Н</w:t>
            </w:r>
            <w:r w:rsidR="00431168" w:rsidRPr="0064345C">
              <w:rPr>
                <w:rFonts w:cs="Times New Roman"/>
                <w:b/>
                <w:sz w:val="18"/>
                <w:szCs w:val="18"/>
              </w:rPr>
              <w:t>аредба 19 от 25.10.2012г. за строителство в земеделски земи без промяна предназначението им.</w:t>
            </w:r>
          </w:p>
          <w:p w:rsidR="00D60585" w:rsidRPr="00B476A6" w:rsidRDefault="00D60585" w:rsidP="00B476A6">
            <w:pPr>
              <w:rPr>
                <w:rFonts w:cs="Times New Roman"/>
                <w:sz w:val="20"/>
                <w:szCs w:val="20"/>
              </w:rPr>
            </w:pPr>
          </w:p>
        </w:tc>
        <w:tc>
          <w:tcPr>
            <w:tcW w:w="850" w:type="dxa"/>
          </w:tcPr>
          <w:p w:rsidR="00431168" w:rsidRPr="00B476A6" w:rsidRDefault="00431168" w:rsidP="00B476A6">
            <w:pPr>
              <w:rPr>
                <w:rFonts w:cs="Times New Roman"/>
                <w:sz w:val="20"/>
                <w:szCs w:val="20"/>
              </w:rPr>
            </w:pPr>
            <w:r w:rsidRPr="00B476A6">
              <w:rPr>
                <w:rFonts w:cs="Times New Roman"/>
                <w:sz w:val="20"/>
                <w:szCs w:val="20"/>
              </w:rPr>
              <w:lastRenderedPageBreak/>
              <w:t>Организационен</w:t>
            </w:r>
          </w:p>
          <w:p w:rsidR="00985A61" w:rsidRPr="00B476A6" w:rsidRDefault="00985A61" w:rsidP="00B476A6">
            <w:pPr>
              <w:rPr>
                <w:rFonts w:cs="Times New Roman"/>
                <w:sz w:val="20"/>
                <w:szCs w:val="20"/>
              </w:rPr>
            </w:pPr>
          </w:p>
        </w:tc>
        <w:tc>
          <w:tcPr>
            <w:tcW w:w="1134" w:type="dxa"/>
            <w:gridSpan w:val="2"/>
          </w:tcPr>
          <w:p w:rsidR="00603609" w:rsidRPr="00B476A6" w:rsidRDefault="00603609" w:rsidP="00B476A6">
            <w:pPr>
              <w:rPr>
                <w:rFonts w:cs="Times New Roman"/>
                <w:sz w:val="20"/>
                <w:szCs w:val="20"/>
              </w:rPr>
            </w:pPr>
            <w:r w:rsidRPr="0064345C">
              <w:rPr>
                <w:rFonts w:cs="Times New Roman"/>
                <w:sz w:val="16"/>
                <w:szCs w:val="16"/>
              </w:rPr>
              <w:t>Намаляване на риска от оказване на съдействие върху служителите от ОД</w:t>
            </w:r>
            <w:r w:rsidR="00B375B6" w:rsidRPr="0064345C">
              <w:rPr>
                <w:rFonts w:cs="Times New Roman"/>
                <w:sz w:val="16"/>
                <w:szCs w:val="16"/>
              </w:rPr>
              <w:t>“</w:t>
            </w:r>
            <w:r w:rsidRPr="0064345C">
              <w:rPr>
                <w:rFonts w:cs="Times New Roman"/>
                <w:sz w:val="16"/>
                <w:szCs w:val="16"/>
              </w:rPr>
              <w:t>З</w:t>
            </w:r>
            <w:r w:rsidR="00B375B6" w:rsidRPr="0064345C">
              <w:rPr>
                <w:rFonts w:cs="Times New Roman"/>
                <w:sz w:val="16"/>
                <w:szCs w:val="16"/>
              </w:rPr>
              <w:t xml:space="preserve">“ </w:t>
            </w:r>
            <w:r w:rsidR="00B375B6" w:rsidRPr="0064345C">
              <w:rPr>
                <w:rFonts w:cs="Times New Roman"/>
                <w:sz w:val="16"/>
                <w:szCs w:val="16"/>
              </w:rPr>
              <w:lastRenderedPageBreak/>
              <w:t>Бургас</w:t>
            </w:r>
            <w:r w:rsidRPr="0064345C">
              <w:rPr>
                <w:rFonts w:cs="Times New Roman"/>
                <w:sz w:val="16"/>
                <w:szCs w:val="16"/>
              </w:rPr>
              <w:t>, които осъществяват контрол по прилагането на Наредба 19 от 25.10.2012г. за строителство в земеделски земи без промяна предназначението им</w:t>
            </w:r>
            <w:r w:rsidRPr="00B476A6">
              <w:rPr>
                <w:rFonts w:cs="Times New Roman"/>
                <w:sz w:val="20"/>
                <w:szCs w:val="20"/>
              </w:rPr>
              <w:t>.</w:t>
            </w:r>
          </w:p>
          <w:p w:rsidR="00985A61" w:rsidRPr="00B476A6" w:rsidRDefault="00985A61" w:rsidP="00B476A6">
            <w:pPr>
              <w:rPr>
                <w:rFonts w:cs="Times New Roman"/>
                <w:sz w:val="20"/>
                <w:szCs w:val="20"/>
              </w:rPr>
            </w:pPr>
          </w:p>
        </w:tc>
        <w:tc>
          <w:tcPr>
            <w:tcW w:w="992" w:type="dxa"/>
          </w:tcPr>
          <w:p w:rsidR="0031160A" w:rsidRPr="00B476A6" w:rsidRDefault="00431168" w:rsidP="00B476A6">
            <w:pPr>
              <w:rPr>
                <w:rFonts w:cs="Times New Roman"/>
                <w:sz w:val="20"/>
                <w:szCs w:val="20"/>
              </w:rPr>
            </w:pPr>
            <w:r w:rsidRPr="00B476A6">
              <w:rPr>
                <w:rFonts w:cs="Times New Roman"/>
                <w:sz w:val="20"/>
                <w:szCs w:val="20"/>
              </w:rPr>
              <w:lastRenderedPageBreak/>
              <w:t>постоянен</w:t>
            </w:r>
          </w:p>
          <w:p w:rsidR="00985A61" w:rsidRPr="00B476A6" w:rsidRDefault="00985A61" w:rsidP="00B476A6">
            <w:pPr>
              <w:rPr>
                <w:rFonts w:cs="Times New Roman"/>
                <w:sz w:val="20"/>
                <w:szCs w:val="20"/>
              </w:rPr>
            </w:pPr>
          </w:p>
          <w:p w:rsidR="00985A61" w:rsidRPr="00B476A6" w:rsidRDefault="00985A61" w:rsidP="00B476A6">
            <w:pPr>
              <w:rPr>
                <w:rFonts w:cs="Times New Roman"/>
                <w:sz w:val="20"/>
                <w:szCs w:val="20"/>
              </w:rPr>
            </w:pPr>
          </w:p>
          <w:p w:rsidR="00985A61" w:rsidRPr="00B476A6" w:rsidRDefault="00985A61" w:rsidP="00B476A6">
            <w:pPr>
              <w:rPr>
                <w:rFonts w:cs="Times New Roman"/>
                <w:sz w:val="20"/>
                <w:szCs w:val="20"/>
              </w:rPr>
            </w:pPr>
          </w:p>
          <w:p w:rsidR="00985A61" w:rsidRPr="00B476A6" w:rsidRDefault="00985A61" w:rsidP="00B476A6">
            <w:pPr>
              <w:rPr>
                <w:rFonts w:cs="Times New Roman"/>
                <w:sz w:val="20"/>
                <w:szCs w:val="20"/>
              </w:rPr>
            </w:pPr>
          </w:p>
        </w:tc>
        <w:tc>
          <w:tcPr>
            <w:tcW w:w="1985" w:type="dxa"/>
          </w:tcPr>
          <w:p w:rsidR="00431168" w:rsidRPr="00B476A6" w:rsidRDefault="00431168" w:rsidP="00B476A6">
            <w:pPr>
              <w:rPr>
                <w:rFonts w:cs="Times New Roman"/>
                <w:sz w:val="20"/>
                <w:szCs w:val="20"/>
              </w:rPr>
            </w:pPr>
            <w:r w:rsidRPr="00B476A6">
              <w:rPr>
                <w:rFonts w:cs="Times New Roman"/>
                <w:sz w:val="20"/>
                <w:szCs w:val="20"/>
              </w:rPr>
              <w:t>Брой извършени проверки на ротационен принцип. Констатирани нарушения</w:t>
            </w:r>
          </w:p>
          <w:p w:rsidR="00DB4B49" w:rsidRPr="00B476A6" w:rsidRDefault="00DB4B49" w:rsidP="00B476A6">
            <w:pPr>
              <w:rPr>
                <w:rFonts w:cs="Times New Roman"/>
                <w:sz w:val="20"/>
                <w:szCs w:val="20"/>
              </w:rPr>
            </w:pPr>
          </w:p>
          <w:p w:rsidR="00603609" w:rsidRPr="00B476A6" w:rsidRDefault="00603609" w:rsidP="00B476A6">
            <w:pPr>
              <w:rPr>
                <w:rFonts w:cs="Times New Roman"/>
                <w:sz w:val="20"/>
                <w:szCs w:val="20"/>
              </w:rPr>
            </w:pPr>
          </w:p>
        </w:tc>
        <w:tc>
          <w:tcPr>
            <w:tcW w:w="992" w:type="dxa"/>
          </w:tcPr>
          <w:p w:rsidR="0031160A" w:rsidRPr="00900AB9" w:rsidRDefault="007C20EC" w:rsidP="009847A1">
            <w:pPr>
              <w:ind w:left="-108" w:right="-115"/>
              <w:rPr>
                <w:rFonts w:cs="Times New Roman"/>
                <w:sz w:val="16"/>
                <w:szCs w:val="16"/>
              </w:rPr>
            </w:pPr>
            <w:r w:rsidRPr="00900AB9">
              <w:rPr>
                <w:rFonts w:cs="Times New Roman"/>
                <w:sz w:val="16"/>
                <w:szCs w:val="16"/>
              </w:rPr>
              <w:lastRenderedPageBreak/>
              <w:t xml:space="preserve">инж. Тонка </w:t>
            </w:r>
            <w:r w:rsidR="00D92EE8" w:rsidRPr="00900AB9">
              <w:rPr>
                <w:rFonts w:cs="Times New Roman"/>
                <w:sz w:val="16"/>
                <w:szCs w:val="16"/>
              </w:rPr>
              <w:t xml:space="preserve">Драганова, гл. </w:t>
            </w:r>
            <w:r w:rsidR="00F96B5E" w:rsidRPr="00900AB9">
              <w:rPr>
                <w:rFonts w:cs="Times New Roman"/>
                <w:sz w:val="16"/>
                <w:szCs w:val="16"/>
              </w:rPr>
              <w:t>експерт</w:t>
            </w:r>
            <w:r w:rsidR="00D92EE8" w:rsidRPr="00900AB9">
              <w:rPr>
                <w:rFonts w:cs="Times New Roman"/>
                <w:sz w:val="16"/>
                <w:szCs w:val="16"/>
              </w:rPr>
              <w:t xml:space="preserve"> </w:t>
            </w:r>
            <w:proofErr w:type="spellStart"/>
            <w:r w:rsidR="00D92EE8" w:rsidRPr="00900AB9">
              <w:rPr>
                <w:rFonts w:cs="Times New Roman"/>
                <w:sz w:val="16"/>
                <w:szCs w:val="16"/>
              </w:rPr>
              <w:t>гд</w:t>
            </w:r>
            <w:proofErr w:type="spellEnd"/>
            <w:r w:rsidR="008B4842">
              <w:rPr>
                <w:rFonts w:cs="Times New Roman"/>
                <w:sz w:val="16"/>
                <w:szCs w:val="16"/>
              </w:rPr>
              <w:t>.</w:t>
            </w:r>
            <w:r w:rsidR="00F96B5E" w:rsidRPr="00900AB9">
              <w:rPr>
                <w:rFonts w:cs="Times New Roman"/>
                <w:sz w:val="16"/>
                <w:szCs w:val="16"/>
              </w:rPr>
              <w:t xml:space="preserve"> „АР“</w:t>
            </w:r>
            <w:r w:rsidR="00D92EE8" w:rsidRPr="00900AB9">
              <w:rPr>
                <w:rFonts w:cs="Times New Roman"/>
                <w:sz w:val="16"/>
                <w:szCs w:val="16"/>
              </w:rPr>
              <w:t>,</w:t>
            </w:r>
          </w:p>
          <w:p w:rsidR="00204648" w:rsidRPr="00B476A6" w:rsidRDefault="00204648" w:rsidP="009847A1">
            <w:pPr>
              <w:ind w:left="-108" w:right="-115"/>
              <w:rPr>
                <w:rFonts w:cs="Times New Roman"/>
                <w:sz w:val="20"/>
                <w:szCs w:val="20"/>
              </w:rPr>
            </w:pPr>
            <w:r w:rsidRPr="00900AB9">
              <w:rPr>
                <w:rFonts w:cs="Times New Roman"/>
                <w:sz w:val="16"/>
                <w:szCs w:val="16"/>
              </w:rPr>
              <w:t>гл. секретар</w:t>
            </w:r>
          </w:p>
        </w:tc>
        <w:tc>
          <w:tcPr>
            <w:tcW w:w="6379" w:type="dxa"/>
          </w:tcPr>
          <w:p w:rsidR="009E2B0B" w:rsidRPr="00B476A6" w:rsidRDefault="009E2B0B" w:rsidP="00B476A6">
            <w:pPr>
              <w:overflowPunct w:val="0"/>
              <w:autoSpaceDE w:val="0"/>
              <w:autoSpaceDN w:val="0"/>
              <w:adjustRightInd w:val="0"/>
              <w:ind w:right="1"/>
              <w:jc w:val="both"/>
              <w:textAlignment w:val="baseline"/>
              <w:rPr>
                <w:rFonts w:cs="Times New Roman"/>
                <w:color w:val="70AD47" w:themeColor="accent6"/>
                <w:sz w:val="20"/>
                <w:szCs w:val="20"/>
              </w:rPr>
            </w:pPr>
          </w:p>
          <w:p w:rsidR="00C50D24" w:rsidRPr="00CB7768" w:rsidRDefault="00D35E93" w:rsidP="00B476A6">
            <w:pPr>
              <w:overflowPunct w:val="0"/>
              <w:autoSpaceDE w:val="0"/>
              <w:autoSpaceDN w:val="0"/>
              <w:adjustRightInd w:val="0"/>
              <w:ind w:right="1"/>
              <w:jc w:val="both"/>
              <w:textAlignment w:val="baseline"/>
              <w:rPr>
                <w:rFonts w:cs="Times New Roman"/>
                <w:sz w:val="20"/>
                <w:szCs w:val="20"/>
              </w:rPr>
            </w:pPr>
            <w:r w:rsidRPr="00CB7768">
              <w:rPr>
                <w:rFonts w:cs="Times New Roman"/>
                <w:sz w:val="20"/>
                <w:szCs w:val="20"/>
              </w:rPr>
              <w:t>За нама</w:t>
            </w:r>
            <w:r w:rsidR="0098051E">
              <w:rPr>
                <w:rFonts w:cs="Times New Roman"/>
                <w:sz w:val="20"/>
                <w:szCs w:val="20"/>
              </w:rPr>
              <w:t>ляване на риска от оказване на възд</w:t>
            </w:r>
            <w:r w:rsidRPr="00CB7768">
              <w:rPr>
                <w:rFonts w:cs="Times New Roman"/>
                <w:sz w:val="20"/>
                <w:szCs w:val="20"/>
              </w:rPr>
              <w:t xml:space="preserve">ействие върху служителите от ОД „З“ Бургас, които осъществяват контрол по прилагането на Наредба 19 от 25.10.2012г. за строителство в земеделски земи без промяна предназначението им, ОД „З“ Бургас перманентно създава организация за ротация на служителите при извършване на теренни </w:t>
            </w:r>
            <w:r w:rsidRPr="00CB7768">
              <w:rPr>
                <w:rFonts w:cs="Times New Roman"/>
                <w:sz w:val="20"/>
                <w:szCs w:val="20"/>
              </w:rPr>
              <w:lastRenderedPageBreak/>
              <w:t xml:space="preserve">проверки на място, във връзка с входирани преписки за издаване на положително становище за строителство в земеделски земи. </w:t>
            </w:r>
          </w:p>
          <w:p w:rsidR="00C50D24" w:rsidRPr="00CB7768" w:rsidRDefault="00D35E93" w:rsidP="00B476A6">
            <w:pPr>
              <w:overflowPunct w:val="0"/>
              <w:autoSpaceDE w:val="0"/>
              <w:autoSpaceDN w:val="0"/>
              <w:adjustRightInd w:val="0"/>
              <w:ind w:right="1"/>
              <w:jc w:val="both"/>
              <w:textAlignment w:val="baseline"/>
              <w:rPr>
                <w:rFonts w:cs="Times New Roman"/>
                <w:sz w:val="20"/>
                <w:szCs w:val="20"/>
              </w:rPr>
            </w:pPr>
            <w:r w:rsidRPr="00CB7768">
              <w:rPr>
                <w:rFonts w:cs="Times New Roman"/>
                <w:sz w:val="20"/>
                <w:szCs w:val="20"/>
              </w:rPr>
              <w:t>Конкретн</w:t>
            </w:r>
            <w:r w:rsidR="00C50D24" w:rsidRPr="00CB7768">
              <w:rPr>
                <w:rFonts w:cs="Times New Roman"/>
                <w:sz w:val="20"/>
                <w:szCs w:val="20"/>
              </w:rPr>
              <w:t>о: в проверките на терен участие са взели</w:t>
            </w:r>
            <w:r w:rsidR="004867A2">
              <w:rPr>
                <w:rFonts w:cs="Times New Roman"/>
                <w:sz w:val="20"/>
                <w:szCs w:val="20"/>
              </w:rPr>
              <w:t xml:space="preserve"> гл. секретар; н</w:t>
            </w:r>
            <w:r w:rsidRPr="00CB7768">
              <w:rPr>
                <w:rFonts w:cs="Times New Roman"/>
                <w:sz w:val="20"/>
                <w:szCs w:val="20"/>
              </w:rPr>
              <w:t xml:space="preserve">ачалник ОСЗ и </w:t>
            </w:r>
            <w:r w:rsidR="00C50D24" w:rsidRPr="00CB7768">
              <w:rPr>
                <w:rFonts w:cs="Times New Roman"/>
                <w:sz w:val="20"/>
                <w:szCs w:val="20"/>
              </w:rPr>
              <w:t>експерти от ОСЗ или ОД „З“ Бургас</w:t>
            </w:r>
            <w:r w:rsidRPr="00CB7768">
              <w:rPr>
                <w:rFonts w:cs="Times New Roman"/>
                <w:sz w:val="20"/>
                <w:szCs w:val="20"/>
              </w:rPr>
              <w:t xml:space="preserve">. Извършени </w:t>
            </w:r>
            <w:r w:rsidR="00C50D24" w:rsidRPr="00CB7768">
              <w:rPr>
                <w:rFonts w:cs="Times New Roman"/>
                <w:sz w:val="20"/>
                <w:szCs w:val="20"/>
              </w:rPr>
              <w:t>са шест</w:t>
            </w:r>
            <w:r w:rsidRPr="00CB7768">
              <w:rPr>
                <w:rFonts w:cs="Times New Roman"/>
                <w:sz w:val="20"/>
                <w:szCs w:val="20"/>
              </w:rPr>
              <w:t xml:space="preserve"> проверки от комисии, в които са взели участие различни експерти от ОД “З“ Бургас на територията на община Несебъ</w:t>
            </w:r>
            <w:r w:rsidR="00C50D24" w:rsidRPr="00CB7768">
              <w:rPr>
                <w:rFonts w:cs="Times New Roman"/>
                <w:sz w:val="20"/>
                <w:szCs w:val="20"/>
              </w:rPr>
              <w:t xml:space="preserve">р, община Поморие и община Средец. </w:t>
            </w:r>
          </w:p>
          <w:p w:rsidR="00D35E93" w:rsidRPr="00CB7768" w:rsidRDefault="00C50D24" w:rsidP="00B476A6">
            <w:pPr>
              <w:overflowPunct w:val="0"/>
              <w:autoSpaceDE w:val="0"/>
              <w:autoSpaceDN w:val="0"/>
              <w:adjustRightInd w:val="0"/>
              <w:ind w:right="1"/>
              <w:jc w:val="both"/>
              <w:textAlignment w:val="baseline"/>
              <w:rPr>
                <w:rFonts w:cs="Times New Roman"/>
                <w:sz w:val="20"/>
                <w:szCs w:val="20"/>
              </w:rPr>
            </w:pPr>
            <w:r w:rsidRPr="00CB7768">
              <w:rPr>
                <w:rFonts w:cs="Times New Roman"/>
                <w:sz w:val="20"/>
                <w:szCs w:val="20"/>
              </w:rPr>
              <w:t>За констатираните нарушения са</w:t>
            </w:r>
            <w:r w:rsidR="00D35E93" w:rsidRPr="00CB7768">
              <w:rPr>
                <w:rFonts w:cs="Times New Roman"/>
                <w:sz w:val="20"/>
                <w:szCs w:val="20"/>
              </w:rPr>
              <w:t xml:space="preserve"> връчен</w:t>
            </w:r>
            <w:r w:rsidRPr="00CB7768">
              <w:rPr>
                <w:rFonts w:cs="Times New Roman"/>
                <w:sz w:val="20"/>
                <w:szCs w:val="20"/>
              </w:rPr>
              <w:t>и</w:t>
            </w:r>
            <w:r w:rsidR="00D35E93" w:rsidRPr="00CB7768">
              <w:rPr>
                <w:rFonts w:cs="Times New Roman"/>
                <w:sz w:val="20"/>
                <w:szCs w:val="20"/>
              </w:rPr>
              <w:t xml:space="preserve"> </w:t>
            </w:r>
            <w:r w:rsidRPr="00CB7768">
              <w:rPr>
                <w:rFonts w:cs="Times New Roman"/>
                <w:sz w:val="20"/>
                <w:szCs w:val="20"/>
              </w:rPr>
              <w:t>4</w:t>
            </w:r>
            <w:r w:rsidR="00204648" w:rsidRPr="00CB7768">
              <w:rPr>
                <w:rFonts w:cs="Times New Roman"/>
                <w:sz w:val="20"/>
                <w:szCs w:val="20"/>
              </w:rPr>
              <w:t xml:space="preserve"> </w:t>
            </w:r>
            <w:r w:rsidR="00D35E93" w:rsidRPr="00CB7768">
              <w:rPr>
                <w:rFonts w:cs="Times New Roman"/>
                <w:sz w:val="20"/>
                <w:szCs w:val="20"/>
              </w:rPr>
              <w:t>акт</w:t>
            </w:r>
            <w:r w:rsidRPr="00CB7768">
              <w:rPr>
                <w:rFonts w:cs="Times New Roman"/>
                <w:sz w:val="20"/>
                <w:szCs w:val="20"/>
              </w:rPr>
              <w:t>а за извършени административни нарушения</w:t>
            </w:r>
            <w:r w:rsidR="00D35E93" w:rsidRPr="00CB7768">
              <w:rPr>
                <w:rFonts w:cs="Times New Roman"/>
                <w:sz w:val="20"/>
                <w:szCs w:val="20"/>
              </w:rPr>
              <w:t>.</w:t>
            </w:r>
          </w:p>
          <w:p w:rsidR="00042CC5" w:rsidRPr="00B476A6" w:rsidRDefault="00042CC5" w:rsidP="00B476A6">
            <w:pPr>
              <w:jc w:val="both"/>
              <w:rPr>
                <w:rFonts w:cs="Times New Roman"/>
                <w:sz w:val="20"/>
                <w:szCs w:val="20"/>
              </w:rPr>
            </w:pPr>
          </w:p>
        </w:tc>
        <w:tc>
          <w:tcPr>
            <w:tcW w:w="567" w:type="dxa"/>
          </w:tcPr>
          <w:p w:rsidR="0064345C" w:rsidRDefault="0064345C" w:rsidP="00B476A6">
            <w:pPr>
              <w:ind w:right="2257"/>
              <w:rPr>
                <w:rFonts w:cs="Times New Roman"/>
                <w:sz w:val="20"/>
                <w:szCs w:val="20"/>
              </w:rPr>
            </w:pPr>
          </w:p>
          <w:p w:rsidR="0064345C" w:rsidRPr="0064345C" w:rsidRDefault="0064345C" w:rsidP="0064345C">
            <w:pPr>
              <w:rPr>
                <w:rFonts w:cs="Times New Roman"/>
                <w:sz w:val="20"/>
                <w:szCs w:val="20"/>
              </w:rPr>
            </w:pPr>
          </w:p>
          <w:p w:rsidR="0064345C" w:rsidRPr="0064345C" w:rsidRDefault="0064345C" w:rsidP="0064345C">
            <w:pPr>
              <w:rPr>
                <w:rFonts w:cs="Times New Roman"/>
                <w:sz w:val="20"/>
                <w:szCs w:val="20"/>
              </w:rPr>
            </w:pPr>
          </w:p>
          <w:p w:rsidR="0064345C" w:rsidRDefault="0064345C" w:rsidP="0064345C">
            <w:pPr>
              <w:rPr>
                <w:rFonts w:cs="Times New Roman"/>
                <w:sz w:val="20"/>
                <w:szCs w:val="20"/>
              </w:rPr>
            </w:pPr>
          </w:p>
          <w:p w:rsidR="0031160A" w:rsidRPr="0064345C" w:rsidRDefault="0064345C" w:rsidP="0064345C">
            <w:pPr>
              <w:rPr>
                <w:rFonts w:cs="Times New Roman"/>
                <w:sz w:val="20"/>
                <w:szCs w:val="20"/>
              </w:rPr>
            </w:pPr>
            <w:r>
              <w:rPr>
                <w:rFonts w:cs="Times New Roman"/>
                <w:sz w:val="20"/>
                <w:szCs w:val="20"/>
              </w:rPr>
              <w:t>100%</w:t>
            </w:r>
          </w:p>
        </w:tc>
      </w:tr>
      <w:tr w:rsidR="00DB4B49" w:rsidRPr="00B476A6" w:rsidTr="007B4349">
        <w:trPr>
          <w:gridAfter w:val="1"/>
          <w:wAfter w:w="11" w:type="dxa"/>
          <w:trHeight w:val="566"/>
        </w:trPr>
        <w:tc>
          <w:tcPr>
            <w:tcW w:w="1702" w:type="dxa"/>
          </w:tcPr>
          <w:p w:rsidR="00DB4B49" w:rsidRPr="0064345C" w:rsidRDefault="00DB4B49" w:rsidP="00B476A6">
            <w:pPr>
              <w:rPr>
                <w:rFonts w:cs="Times New Roman"/>
                <w:b/>
                <w:sz w:val="18"/>
                <w:szCs w:val="18"/>
              </w:rPr>
            </w:pPr>
            <w:r w:rsidRPr="00B476A6">
              <w:rPr>
                <w:rFonts w:cs="Times New Roman"/>
                <w:b/>
                <w:sz w:val="20"/>
                <w:szCs w:val="20"/>
              </w:rPr>
              <w:t>6.</w:t>
            </w:r>
            <w:r w:rsidRPr="0064345C">
              <w:rPr>
                <w:rFonts w:cs="Times New Roman"/>
                <w:b/>
                <w:sz w:val="18"/>
                <w:szCs w:val="18"/>
              </w:rPr>
              <w:t>Ротация на служители от Областните дирекции „Земеделие” при извършване на проверки, свързани с процедурите по промяна предназначението на земеделската земя за неземеделски нужди</w:t>
            </w:r>
          </w:p>
          <w:p w:rsidR="00DB4B49" w:rsidRPr="00B476A6" w:rsidRDefault="00DB4B49" w:rsidP="00B476A6">
            <w:pPr>
              <w:rPr>
                <w:rFonts w:cs="Times New Roman"/>
                <w:sz w:val="20"/>
                <w:szCs w:val="20"/>
              </w:rPr>
            </w:pPr>
          </w:p>
        </w:tc>
        <w:tc>
          <w:tcPr>
            <w:tcW w:w="850" w:type="dxa"/>
          </w:tcPr>
          <w:p w:rsidR="00DB4B49" w:rsidRPr="00B476A6" w:rsidRDefault="00DB4B49" w:rsidP="00B476A6">
            <w:pPr>
              <w:rPr>
                <w:rFonts w:cs="Times New Roman"/>
                <w:sz w:val="20"/>
                <w:szCs w:val="20"/>
              </w:rPr>
            </w:pPr>
            <w:r w:rsidRPr="00B476A6">
              <w:rPr>
                <w:rFonts w:cs="Times New Roman"/>
                <w:sz w:val="20"/>
                <w:szCs w:val="20"/>
              </w:rPr>
              <w:t>Организационен</w:t>
            </w:r>
          </w:p>
        </w:tc>
        <w:tc>
          <w:tcPr>
            <w:tcW w:w="1134" w:type="dxa"/>
            <w:gridSpan w:val="2"/>
          </w:tcPr>
          <w:p w:rsidR="00DB4B49" w:rsidRPr="0064345C" w:rsidRDefault="00D92EE8" w:rsidP="00B476A6">
            <w:pPr>
              <w:ind w:right="-110" w:firstLine="107"/>
              <w:rPr>
                <w:rFonts w:cs="Times New Roman"/>
                <w:sz w:val="16"/>
                <w:szCs w:val="16"/>
              </w:rPr>
            </w:pPr>
            <w:r w:rsidRPr="0064345C">
              <w:rPr>
                <w:rFonts w:cs="Times New Roman"/>
                <w:sz w:val="16"/>
                <w:szCs w:val="16"/>
              </w:rPr>
              <w:t>Превенция на корупцията,</w:t>
            </w:r>
            <w:r w:rsidR="005147CC" w:rsidRPr="0064345C">
              <w:rPr>
                <w:rFonts w:cs="Times New Roman"/>
                <w:sz w:val="16"/>
                <w:szCs w:val="16"/>
              </w:rPr>
              <w:t xml:space="preserve"> </w:t>
            </w:r>
            <w:r w:rsidR="00DB4B49" w:rsidRPr="0064345C">
              <w:rPr>
                <w:rFonts w:cs="Times New Roman"/>
                <w:sz w:val="16"/>
                <w:szCs w:val="16"/>
              </w:rPr>
              <w:t>спазване на нормативната уредба/ ЗОЗЗ, ППЗОЗЗ/</w:t>
            </w:r>
          </w:p>
          <w:p w:rsidR="00DB4B49" w:rsidRPr="00B476A6" w:rsidRDefault="00D92EE8" w:rsidP="00B476A6">
            <w:pPr>
              <w:ind w:right="-110" w:firstLine="107"/>
              <w:rPr>
                <w:rFonts w:cs="Times New Roman"/>
                <w:sz w:val="20"/>
                <w:szCs w:val="20"/>
              </w:rPr>
            </w:pPr>
            <w:r w:rsidRPr="0064345C">
              <w:rPr>
                <w:rFonts w:cs="Times New Roman"/>
                <w:sz w:val="16"/>
                <w:szCs w:val="16"/>
              </w:rPr>
              <w:t>Ефективен контрол при</w:t>
            </w:r>
            <w:r w:rsidR="005147CC" w:rsidRPr="0064345C">
              <w:rPr>
                <w:rFonts w:cs="Times New Roman"/>
                <w:sz w:val="16"/>
                <w:szCs w:val="16"/>
              </w:rPr>
              <w:t xml:space="preserve"> </w:t>
            </w:r>
            <w:r w:rsidR="00DB4B49" w:rsidRPr="0064345C">
              <w:rPr>
                <w:rFonts w:cs="Times New Roman"/>
                <w:sz w:val="16"/>
                <w:szCs w:val="16"/>
              </w:rPr>
              <w:t xml:space="preserve">извършване </w:t>
            </w:r>
            <w:r w:rsidR="005147CC" w:rsidRPr="0064345C">
              <w:rPr>
                <w:rFonts w:cs="Times New Roman"/>
                <w:sz w:val="16"/>
                <w:szCs w:val="16"/>
              </w:rPr>
              <w:t xml:space="preserve"> </w:t>
            </w:r>
            <w:r w:rsidR="00DB4B49" w:rsidRPr="0064345C">
              <w:rPr>
                <w:rFonts w:cs="Times New Roman"/>
                <w:sz w:val="16"/>
                <w:szCs w:val="16"/>
              </w:rPr>
              <w:t>на проверките. Намаляване на вероятността от оказване на натиск върху членовете на комисията при издаване на констативни протоколи.</w:t>
            </w:r>
          </w:p>
        </w:tc>
        <w:tc>
          <w:tcPr>
            <w:tcW w:w="992" w:type="dxa"/>
          </w:tcPr>
          <w:p w:rsidR="00DB4B49" w:rsidRPr="00B476A6" w:rsidRDefault="00DB4B49" w:rsidP="00B476A6">
            <w:pPr>
              <w:rPr>
                <w:rFonts w:cs="Times New Roman"/>
                <w:sz w:val="20"/>
                <w:szCs w:val="20"/>
              </w:rPr>
            </w:pPr>
            <w:r w:rsidRPr="00B476A6">
              <w:rPr>
                <w:rFonts w:cs="Times New Roman"/>
                <w:sz w:val="20"/>
                <w:szCs w:val="20"/>
              </w:rPr>
              <w:t>постоянен</w:t>
            </w:r>
          </w:p>
        </w:tc>
        <w:tc>
          <w:tcPr>
            <w:tcW w:w="1985" w:type="dxa"/>
          </w:tcPr>
          <w:p w:rsidR="00DB4B49" w:rsidRPr="00B476A6" w:rsidRDefault="00DB4B49" w:rsidP="00B476A6">
            <w:pPr>
              <w:rPr>
                <w:rFonts w:cs="Times New Roman"/>
                <w:sz w:val="20"/>
                <w:szCs w:val="20"/>
              </w:rPr>
            </w:pPr>
            <w:r w:rsidRPr="00B476A6">
              <w:rPr>
                <w:rFonts w:cs="Times New Roman"/>
                <w:sz w:val="20"/>
                <w:szCs w:val="20"/>
              </w:rPr>
              <w:t>Брой извършени проверки на ротационен принцип. Констатирани нарушения</w:t>
            </w:r>
          </w:p>
        </w:tc>
        <w:tc>
          <w:tcPr>
            <w:tcW w:w="992" w:type="dxa"/>
          </w:tcPr>
          <w:p w:rsidR="00D92EE8" w:rsidRPr="00900AB9" w:rsidRDefault="00900AB9" w:rsidP="00900AB9">
            <w:pPr>
              <w:ind w:right="-115"/>
              <w:rPr>
                <w:rFonts w:cs="Times New Roman"/>
                <w:sz w:val="16"/>
                <w:szCs w:val="16"/>
              </w:rPr>
            </w:pPr>
            <w:r>
              <w:rPr>
                <w:rFonts w:cs="Times New Roman"/>
                <w:sz w:val="20"/>
                <w:szCs w:val="20"/>
              </w:rPr>
              <w:t>И</w:t>
            </w:r>
            <w:r w:rsidR="00204648" w:rsidRPr="00B476A6">
              <w:rPr>
                <w:rFonts w:cs="Times New Roman"/>
                <w:sz w:val="20"/>
                <w:szCs w:val="20"/>
              </w:rPr>
              <w:t xml:space="preserve">нж. </w:t>
            </w:r>
            <w:r w:rsidR="00204648" w:rsidRPr="00900AB9">
              <w:rPr>
                <w:rFonts w:cs="Times New Roman"/>
                <w:sz w:val="16"/>
                <w:szCs w:val="16"/>
              </w:rPr>
              <w:t xml:space="preserve">Тонка </w:t>
            </w:r>
            <w:r w:rsidR="00D92EE8" w:rsidRPr="00900AB9">
              <w:rPr>
                <w:rFonts w:cs="Times New Roman"/>
                <w:sz w:val="16"/>
                <w:szCs w:val="16"/>
              </w:rPr>
              <w:t xml:space="preserve">Драганова, гл. </w:t>
            </w:r>
            <w:r>
              <w:rPr>
                <w:rFonts w:cs="Times New Roman"/>
                <w:sz w:val="16"/>
                <w:szCs w:val="16"/>
              </w:rPr>
              <w:t xml:space="preserve">експерт, </w:t>
            </w:r>
            <w:proofErr w:type="spellStart"/>
            <w:r>
              <w:rPr>
                <w:rFonts w:cs="Times New Roman"/>
                <w:sz w:val="16"/>
                <w:szCs w:val="16"/>
              </w:rPr>
              <w:t>гд</w:t>
            </w:r>
            <w:proofErr w:type="spellEnd"/>
            <w:r>
              <w:rPr>
                <w:rFonts w:cs="Times New Roman"/>
                <w:sz w:val="16"/>
                <w:szCs w:val="16"/>
              </w:rPr>
              <w:t xml:space="preserve"> </w:t>
            </w:r>
            <w:r w:rsidR="00204648" w:rsidRPr="00900AB9">
              <w:rPr>
                <w:rFonts w:cs="Times New Roman"/>
                <w:sz w:val="16"/>
                <w:szCs w:val="16"/>
              </w:rPr>
              <w:t>„АР“</w:t>
            </w:r>
            <w:r w:rsidR="00732F5C" w:rsidRPr="00900AB9">
              <w:rPr>
                <w:rFonts w:cs="Times New Roman"/>
                <w:sz w:val="16"/>
                <w:szCs w:val="16"/>
              </w:rPr>
              <w:t xml:space="preserve">, </w:t>
            </w:r>
          </w:p>
          <w:p w:rsidR="00DB4B49" w:rsidRPr="00B476A6" w:rsidRDefault="00900AB9" w:rsidP="00900AB9">
            <w:pPr>
              <w:ind w:right="-115"/>
              <w:rPr>
                <w:rFonts w:cs="Times New Roman"/>
                <w:sz w:val="20"/>
                <w:szCs w:val="20"/>
              </w:rPr>
            </w:pPr>
            <w:r>
              <w:rPr>
                <w:rFonts w:cs="Times New Roman"/>
                <w:sz w:val="16"/>
                <w:szCs w:val="16"/>
              </w:rPr>
              <w:t>г</w:t>
            </w:r>
            <w:r w:rsidR="00732F5C" w:rsidRPr="00900AB9">
              <w:rPr>
                <w:rFonts w:cs="Times New Roman"/>
                <w:sz w:val="16"/>
                <w:szCs w:val="16"/>
              </w:rPr>
              <w:t>л</w:t>
            </w:r>
            <w:r w:rsidR="00204648" w:rsidRPr="00900AB9">
              <w:rPr>
                <w:rFonts w:cs="Times New Roman"/>
                <w:sz w:val="16"/>
                <w:szCs w:val="16"/>
              </w:rPr>
              <w:t>. секретар</w:t>
            </w:r>
          </w:p>
        </w:tc>
        <w:tc>
          <w:tcPr>
            <w:tcW w:w="6379" w:type="dxa"/>
          </w:tcPr>
          <w:p w:rsidR="00C50D24" w:rsidRPr="00B476A6" w:rsidRDefault="00C50D24" w:rsidP="00B476A6">
            <w:pPr>
              <w:rPr>
                <w:rFonts w:cs="Times New Roman"/>
                <w:color w:val="70AD47" w:themeColor="accent6"/>
                <w:sz w:val="20"/>
                <w:szCs w:val="20"/>
              </w:rPr>
            </w:pPr>
          </w:p>
          <w:p w:rsidR="00A445CF" w:rsidRPr="00B476A6" w:rsidRDefault="00D35E93" w:rsidP="00B476A6">
            <w:pPr>
              <w:jc w:val="both"/>
              <w:rPr>
                <w:rFonts w:cs="Times New Roman"/>
                <w:sz w:val="20"/>
                <w:szCs w:val="20"/>
              </w:rPr>
            </w:pPr>
            <w:r w:rsidRPr="00B476A6">
              <w:rPr>
                <w:rFonts w:cs="Times New Roman"/>
                <w:sz w:val="20"/>
                <w:szCs w:val="20"/>
              </w:rPr>
              <w:t>За нама</w:t>
            </w:r>
            <w:r w:rsidR="0098051E">
              <w:rPr>
                <w:rFonts w:cs="Times New Roman"/>
                <w:sz w:val="20"/>
                <w:szCs w:val="20"/>
              </w:rPr>
              <w:t>ляване на риска от оказване на въз</w:t>
            </w:r>
            <w:r w:rsidRPr="00B476A6">
              <w:rPr>
                <w:rFonts w:cs="Times New Roman"/>
                <w:sz w:val="20"/>
                <w:szCs w:val="20"/>
              </w:rPr>
              <w:t xml:space="preserve">действие върху служителите от ОД „З“ Бургас, които осъществяват контрол при извършване на проверки, свързани с процедурите по промяна предназначението на земеделската земя за неземеделски нужди, </w:t>
            </w:r>
            <w:r w:rsidR="00A445CF" w:rsidRPr="00B476A6">
              <w:rPr>
                <w:rFonts w:cs="Times New Roman"/>
                <w:sz w:val="20"/>
                <w:szCs w:val="20"/>
              </w:rPr>
              <w:t xml:space="preserve">през 2023г., в комисиите </w:t>
            </w:r>
            <w:r w:rsidRPr="00B476A6">
              <w:rPr>
                <w:rFonts w:cs="Times New Roman"/>
                <w:sz w:val="20"/>
                <w:szCs w:val="20"/>
              </w:rPr>
              <w:t xml:space="preserve"> са извършили </w:t>
            </w:r>
            <w:r w:rsidR="00A445CF" w:rsidRPr="00B476A6">
              <w:rPr>
                <w:rFonts w:cs="Times New Roman"/>
                <w:sz w:val="20"/>
                <w:szCs w:val="20"/>
              </w:rPr>
              <w:t>28</w:t>
            </w:r>
            <w:r w:rsidRPr="00B476A6">
              <w:rPr>
                <w:rFonts w:cs="Times New Roman"/>
                <w:sz w:val="20"/>
                <w:szCs w:val="20"/>
              </w:rPr>
              <w:t xml:space="preserve"> теренни проверки на място по повод констатирано строителство и неизползване на </w:t>
            </w:r>
            <w:r w:rsidR="00A445CF" w:rsidRPr="00B476A6">
              <w:rPr>
                <w:rFonts w:cs="Times New Roman"/>
                <w:sz w:val="20"/>
                <w:szCs w:val="20"/>
              </w:rPr>
              <w:t>имотите по предназначение.</w:t>
            </w:r>
            <w:r w:rsidRPr="00B476A6">
              <w:rPr>
                <w:rFonts w:cs="Times New Roman"/>
                <w:sz w:val="20"/>
                <w:szCs w:val="20"/>
              </w:rPr>
              <w:t xml:space="preserve"> </w:t>
            </w:r>
            <w:r w:rsidR="00A445CF" w:rsidRPr="00B476A6">
              <w:rPr>
                <w:rFonts w:cs="Times New Roman"/>
                <w:sz w:val="20"/>
                <w:szCs w:val="20"/>
              </w:rPr>
              <w:t>Огледите на имотите  са извършени от комисии от ОД “З“ Бургас в различен състав, съобразен със местоположението на имота.</w:t>
            </w:r>
            <w:r w:rsidRPr="00B476A6">
              <w:rPr>
                <w:rFonts w:cs="Times New Roman"/>
                <w:sz w:val="20"/>
                <w:szCs w:val="20"/>
              </w:rPr>
              <w:t xml:space="preserve"> Конкретно: в проверките на терен участва гл. секретар;</w:t>
            </w:r>
            <w:r w:rsidR="00A445CF" w:rsidRPr="00B476A6">
              <w:rPr>
                <w:rFonts w:cs="Times New Roman"/>
                <w:sz w:val="20"/>
                <w:szCs w:val="20"/>
              </w:rPr>
              <w:t xml:space="preserve"> началник ОСЗ или друг експерт от ОСЗ или ОД“З“ Бургас на територията на общините Айтос, Несебър, Поморие, Бургас, Созопол, Камено и Средец.</w:t>
            </w:r>
          </w:p>
          <w:p w:rsidR="00D35E93" w:rsidRPr="00B476A6" w:rsidRDefault="00D35E93" w:rsidP="00B476A6">
            <w:pPr>
              <w:jc w:val="both"/>
              <w:rPr>
                <w:rFonts w:cs="Times New Roman"/>
                <w:sz w:val="20"/>
                <w:szCs w:val="20"/>
              </w:rPr>
            </w:pPr>
            <w:r w:rsidRPr="00B476A6">
              <w:rPr>
                <w:rFonts w:cs="Times New Roman"/>
                <w:sz w:val="20"/>
                <w:szCs w:val="20"/>
              </w:rPr>
              <w:t xml:space="preserve"> За конст</w:t>
            </w:r>
            <w:r w:rsidR="00A445CF" w:rsidRPr="00B476A6">
              <w:rPr>
                <w:rFonts w:cs="Times New Roman"/>
                <w:sz w:val="20"/>
                <w:szCs w:val="20"/>
              </w:rPr>
              <w:t>атираните нарушения са връчени 44</w:t>
            </w:r>
            <w:r w:rsidRPr="00B476A6">
              <w:rPr>
                <w:rFonts w:cs="Times New Roman"/>
                <w:sz w:val="20"/>
                <w:szCs w:val="20"/>
              </w:rPr>
              <w:t xml:space="preserve"> Акта за извър</w:t>
            </w:r>
            <w:r w:rsidR="00D92EE8" w:rsidRPr="00B476A6">
              <w:rPr>
                <w:rFonts w:cs="Times New Roman"/>
                <w:sz w:val="20"/>
                <w:szCs w:val="20"/>
              </w:rPr>
              <w:t>шени административни нарушения.</w:t>
            </w:r>
          </w:p>
          <w:p w:rsidR="00DB4B49" w:rsidRPr="00B476A6" w:rsidRDefault="00DB4B49" w:rsidP="00B476A6">
            <w:pPr>
              <w:overflowPunct w:val="0"/>
              <w:autoSpaceDE w:val="0"/>
              <w:autoSpaceDN w:val="0"/>
              <w:adjustRightInd w:val="0"/>
              <w:ind w:right="1"/>
              <w:jc w:val="both"/>
              <w:textAlignment w:val="baseline"/>
              <w:rPr>
                <w:rFonts w:cs="Times New Roman"/>
                <w:sz w:val="20"/>
                <w:szCs w:val="20"/>
              </w:rPr>
            </w:pPr>
          </w:p>
        </w:tc>
        <w:tc>
          <w:tcPr>
            <w:tcW w:w="567" w:type="dxa"/>
          </w:tcPr>
          <w:p w:rsidR="0064345C" w:rsidRDefault="0064345C" w:rsidP="00B476A6">
            <w:pPr>
              <w:ind w:right="2257"/>
              <w:rPr>
                <w:rFonts w:cs="Times New Roman"/>
                <w:sz w:val="20"/>
                <w:szCs w:val="20"/>
              </w:rPr>
            </w:pPr>
          </w:p>
          <w:p w:rsidR="0064345C" w:rsidRPr="0064345C" w:rsidRDefault="0064345C" w:rsidP="0064345C">
            <w:pPr>
              <w:rPr>
                <w:rFonts w:cs="Times New Roman"/>
                <w:sz w:val="20"/>
                <w:szCs w:val="20"/>
              </w:rPr>
            </w:pPr>
          </w:p>
          <w:p w:rsidR="0064345C" w:rsidRDefault="0064345C" w:rsidP="0064345C">
            <w:pPr>
              <w:rPr>
                <w:rFonts w:cs="Times New Roman"/>
                <w:sz w:val="20"/>
                <w:szCs w:val="20"/>
              </w:rPr>
            </w:pPr>
          </w:p>
          <w:p w:rsidR="0064345C" w:rsidRDefault="0064345C" w:rsidP="0064345C">
            <w:pPr>
              <w:rPr>
                <w:rFonts w:cs="Times New Roman"/>
                <w:sz w:val="20"/>
                <w:szCs w:val="20"/>
              </w:rPr>
            </w:pPr>
          </w:p>
          <w:p w:rsidR="00DB4B49" w:rsidRPr="0064345C" w:rsidRDefault="0064345C" w:rsidP="0064345C">
            <w:pPr>
              <w:rPr>
                <w:rFonts w:cs="Times New Roman"/>
                <w:sz w:val="20"/>
                <w:szCs w:val="20"/>
              </w:rPr>
            </w:pPr>
            <w:r>
              <w:rPr>
                <w:rFonts w:cs="Times New Roman"/>
                <w:sz w:val="20"/>
                <w:szCs w:val="20"/>
              </w:rPr>
              <w:t>100%</w:t>
            </w:r>
          </w:p>
        </w:tc>
      </w:tr>
      <w:tr w:rsidR="00DB4B49" w:rsidRPr="00B476A6" w:rsidTr="007B4349">
        <w:trPr>
          <w:gridAfter w:val="1"/>
          <w:wAfter w:w="11" w:type="dxa"/>
          <w:trHeight w:val="566"/>
        </w:trPr>
        <w:tc>
          <w:tcPr>
            <w:tcW w:w="1702" w:type="dxa"/>
          </w:tcPr>
          <w:p w:rsidR="00DB4B49" w:rsidRPr="00B476A6" w:rsidRDefault="00DB4B49" w:rsidP="00B476A6">
            <w:pPr>
              <w:rPr>
                <w:rFonts w:cs="Times New Roman"/>
                <w:sz w:val="20"/>
                <w:szCs w:val="20"/>
              </w:rPr>
            </w:pPr>
            <w:r w:rsidRPr="00B476A6">
              <w:rPr>
                <w:rFonts w:cs="Times New Roman"/>
                <w:b/>
                <w:sz w:val="20"/>
                <w:szCs w:val="20"/>
              </w:rPr>
              <w:t>7.</w:t>
            </w:r>
            <w:r w:rsidRPr="00B476A6">
              <w:rPr>
                <w:rFonts w:cs="Times New Roman"/>
                <w:sz w:val="20"/>
                <w:szCs w:val="20"/>
              </w:rPr>
              <w:t xml:space="preserve"> </w:t>
            </w:r>
            <w:r w:rsidRPr="00B476A6">
              <w:rPr>
                <w:rFonts w:cs="Times New Roman"/>
                <w:b/>
                <w:sz w:val="20"/>
                <w:szCs w:val="20"/>
              </w:rPr>
              <w:t>Ротация на служители от Областните дирекции „Земеделие” при участие в комисиите за установяване на пропаднали площи, вследствие на неблагоприятни климатични условия.</w:t>
            </w:r>
          </w:p>
        </w:tc>
        <w:tc>
          <w:tcPr>
            <w:tcW w:w="850" w:type="dxa"/>
          </w:tcPr>
          <w:p w:rsidR="00DB4B49" w:rsidRPr="00B476A6" w:rsidRDefault="00DB4B49" w:rsidP="00B476A6">
            <w:pPr>
              <w:rPr>
                <w:rFonts w:cs="Times New Roman"/>
                <w:sz w:val="20"/>
                <w:szCs w:val="20"/>
              </w:rPr>
            </w:pPr>
            <w:r w:rsidRPr="00B476A6">
              <w:rPr>
                <w:rFonts w:cs="Times New Roman"/>
                <w:sz w:val="20"/>
                <w:szCs w:val="20"/>
              </w:rPr>
              <w:t>Организационен</w:t>
            </w:r>
          </w:p>
        </w:tc>
        <w:tc>
          <w:tcPr>
            <w:tcW w:w="1134" w:type="dxa"/>
            <w:gridSpan w:val="2"/>
          </w:tcPr>
          <w:p w:rsidR="00DB4B49" w:rsidRPr="00B476A6" w:rsidRDefault="00DB4B49" w:rsidP="00B476A6">
            <w:pPr>
              <w:ind w:right="-110"/>
              <w:rPr>
                <w:rFonts w:cs="Times New Roman"/>
                <w:sz w:val="20"/>
                <w:szCs w:val="20"/>
              </w:rPr>
            </w:pPr>
            <w:r w:rsidRPr="00B476A6">
              <w:rPr>
                <w:rFonts w:cs="Times New Roman"/>
                <w:sz w:val="20"/>
                <w:szCs w:val="20"/>
              </w:rPr>
              <w:t xml:space="preserve">Ефективен контрол при извършване на проверките. Намаляване на вероятността от оказване на натиск върху членовете </w:t>
            </w:r>
            <w:r w:rsidRPr="00B476A6">
              <w:rPr>
                <w:rFonts w:cs="Times New Roman"/>
                <w:sz w:val="20"/>
                <w:szCs w:val="20"/>
              </w:rPr>
              <w:lastRenderedPageBreak/>
              <w:t>на комисията при издаване на констативни протоколи</w:t>
            </w:r>
            <w:r w:rsidR="00D92EE8" w:rsidRPr="00B476A6">
              <w:rPr>
                <w:rFonts w:cs="Times New Roman"/>
                <w:sz w:val="20"/>
                <w:szCs w:val="20"/>
              </w:rPr>
              <w:t>.</w:t>
            </w:r>
          </w:p>
        </w:tc>
        <w:tc>
          <w:tcPr>
            <w:tcW w:w="992" w:type="dxa"/>
          </w:tcPr>
          <w:p w:rsidR="00DB4B49" w:rsidRPr="00B476A6" w:rsidRDefault="00DB4B49" w:rsidP="00B476A6">
            <w:pPr>
              <w:rPr>
                <w:rFonts w:cs="Times New Roman"/>
                <w:sz w:val="20"/>
                <w:szCs w:val="20"/>
              </w:rPr>
            </w:pPr>
            <w:r w:rsidRPr="00B476A6">
              <w:rPr>
                <w:rFonts w:cs="Times New Roman"/>
                <w:sz w:val="20"/>
                <w:szCs w:val="20"/>
              </w:rPr>
              <w:lastRenderedPageBreak/>
              <w:t>постоянен</w:t>
            </w:r>
          </w:p>
        </w:tc>
        <w:tc>
          <w:tcPr>
            <w:tcW w:w="1985" w:type="dxa"/>
          </w:tcPr>
          <w:p w:rsidR="00DB4B49" w:rsidRPr="00B476A6" w:rsidRDefault="00DB4B49" w:rsidP="00B476A6">
            <w:pPr>
              <w:rPr>
                <w:rFonts w:cs="Times New Roman"/>
                <w:sz w:val="20"/>
                <w:szCs w:val="20"/>
              </w:rPr>
            </w:pPr>
            <w:r w:rsidRPr="00B476A6">
              <w:rPr>
                <w:rFonts w:cs="Times New Roman"/>
                <w:sz w:val="20"/>
                <w:szCs w:val="20"/>
              </w:rPr>
              <w:t>Брой извършени проверки на ротационен принцип.</w:t>
            </w:r>
          </w:p>
          <w:p w:rsidR="00DB4B49" w:rsidRPr="00B476A6" w:rsidRDefault="00DB4B49" w:rsidP="00B476A6">
            <w:pPr>
              <w:rPr>
                <w:rFonts w:cs="Times New Roman"/>
                <w:sz w:val="20"/>
                <w:szCs w:val="20"/>
              </w:rPr>
            </w:pPr>
          </w:p>
        </w:tc>
        <w:tc>
          <w:tcPr>
            <w:tcW w:w="992" w:type="dxa"/>
          </w:tcPr>
          <w:p w:rsidR="00DB4B49" w:rsidRPr="00900AB9" w:rsidRDefault="00F96B5E" w:rsidP="00B476A6">
            <w:pPr>
              <w:rPr>
                <w:rFonts w:cs="Times New Roman"/>
                <w:sz w:val="16"/>
                <w:szCs w:val="16"/>
              </w:rPr>
            </w:pPr>
            <w:r w:rsidRPr="00900AB9">
              <w:rPr>
                <w:rFonts w:cs="Times New Roman"/>
                <w:sz w:val="16"/>
                <w:szCs w:val="16"/>
              </w:rPr>
              <w:t>Директор</w:t>
            </w:r>
            <w:r w:rsidR="007C20EC" w:rsidRPr="00900AB9">
              <w:rPr>
                <w:rFonts w:cs="Times New Roman"/>
                <w:sz w:val="16"/>
                <w:szCs w:val="16"/>
              </w:rPr>
              <w:t xml:space="preserve"> на ОД „З“ Бургас</w:t>
            </w:r>
          </w:p>
          <w:p w:rsidR="007C20EC" w:rsidRPr="00B476A6" w:rsidRDefault="007C20EC" w:rsidP="00B476A6">
            <w:pPr>
              <w:rPr>
                <w:rFonts w:cs="Times New Roman"/>
                <w:sz w:val="20"/>
                <w:szCs w:val="20"/>
              </w:rPr>
            </w:pPr>
            <w:r w:rsidRPr="00900AB9">
              <w:rPr>
                <w:rFonts w:cs="Times New Roman"/>
                <w:sz w:val="16"/>
                <w:szCs w:val="16"/>
              </w:rPr>
              <w:t>главен експерт Венета</w:t>
            </w:r>
            <w:r w:rsidR="00F96B5E" w:rsidRPr="00900AB9">
              <w:rPr>
                <w:rFonts w:cs="Times New Roman"/>
                <w:sz w:val="16"/>
                <w:szCs w:val="16"/>
              </w:rPr>
              <w:t xml:space="preserve"> Златева</w:t>
            </w:r>
            <w:r w:rsidR="00D92EE8" w:rsidRPr="00900AB9">
              <w:rPr>
                <w:rFonts w:cs="Times New Roman"/>
                <w:sz w:val="16"/>
                <w:szCs w:val="16"/>
              </w:rPr>
              <w:t xml:space="preserve">, </w:t>
            </w:r>
            <w:proofErr w:type="spellStart"/>
            <w:r w:rsidR="00D92EE8" w:rsidRPr="00900AB9">
              <w:rPr>
                <w:rFonts w:cs="Times New Roman"/>
                <w:sz w:val="16"/>
                <w:szCs w:val="16"/>
              </w:rPr>
              <w:t>гд</w:t>
            </w:r>
            <w:proofErr w:type="spellEnd"/>
            <w:r w:rsidR="00D92EE8" w:rsidRPr="00900AB9">
              <w:rPr>
                <w:rFonts w:cs="Times New Roman"/>
                <w:sz w:val="16"/>
                <w:szCs w:val="16"/>
              </w:rPr>
              <w:t xml:space="preserve"> „АР“</w:t>
            </w:r>
            <w:r w:rsidR="00D92EE8" w:rsidRPr="00B476A6">
              <w:rPr>
                <w:rFonts w:cs="Times New Roman"/>
                <w:sz w:val="20"/>
                <w:szCs w:val="20"/>
              </w:rPr>
              <w:t xml:space="preserve"> </w:t>
            </w:r>
          </w:p>
        </w:tc>
        <w:tc>
          <w:tcPr>
            <w:tcW w:w="6379" w:type="dxa"/>
          </w:tcPr>
          <w:p w:rsidR="009E2B0B" w:rsidRPr="00900AB9" w:rsidRDefault="009E2B0B" w:rsidP="00B476A6">
            <w:pPr>
              <w:overflowPunct w:val="0"/>
              <w:autoSpaceDE w:val="0"/>
              <w:autoSpaceDN w:val="0"/>
              <w:adjustRightInd w:val="0"/>
              <w:ind w:right="1"/>
              <w:jc w:val="both"/>
              <w:textAlignment w:val="baseline"/>
              <w:rPr>
                <w:rFonts w:cs="Times New Roman"/>
                <w:sz w:val="16"/>
                <w:szCs w:val="16"/>
              </w:rPr>
            </w:pPr>
          </w:p>
          <w:p w:rsidR="00DB4B49" w:rsidRPr="004867A2" w:rsidRDefault="006C66FF" w:rsidP="00B476A6">
            <w:pPr>
              <w:overflowPunct w:val="0"/>
              <w:autoSpaceDE w:val="0"/>
              <w:autoSpaceDN w:val="0"/>
              <w:adjustRightInd w:val="0"/>
              <w:ind w:right="1"/>
              <w:jc w:val="both"/>
              <w:textAlignment w:val="baseline"/>
              <w:rPr>
                <w:rFonts w:cs="Times New Roman"/>
                <w:sz w:val="20"/>
                <w:szCs w:val="20"/>
                <w:u w:val="single"/>
              </w:rPr>
            </w:pPr>
            <w:r>
              <w:rPr>
                <w:rFonts w:cs="Times New Roman"/>
                <w:sz w:val="16"/>
                <w:szCs w:val="16"/>
              </w:rPr>
              <w:t>7</w:t>
            </w:r>
            <w:r w:rsidRPr="004867A2">
              <w:rPr>
                <w:rFonts w:cs="Times New Roman"/>
                <w:sz w:val="20"/>
                <w:szCs w:val="20"/>
              </w:rPr>
              <w:t>.1.</w:t>
            </w:r>
            <w:r w:rsidR="00DB4B49" w:rsidRPr="004867A2">
              <w:rPr>
                <w:rFonts w:cs="Times New Roman"/>
                <w:sz w:val="20"/>
                <w:szCs w:val="20"/>
              </w:rPr>
              <w:t xml:space="preserve">С цел извършване на ефективен контрол на проверките и намаляване на вероятността от оказване на натиск върху членовете на комисията при издаване на констативни протоколи за предоставяне на "Помощ за компенсиране на щетите по земеделските култури, причинени от неблагоприятни климатични събития", Директорът на ОД „З“ Бургас, със заповед РД -04-57/15.03.2023г. е определил  членовете на Експертните комисии, които ще участват при установяване на пропадналите площи, вследствие на неблагоприятни климатични условия и </w:t>
            </w:r>
            <w:r w:rsidR="00DB4B49" w:rsidRPr="004867A2">
              <w:rPr>
                <w:rFonts w:cs="Times New Roman"/>
                <w:sz w:val="20"/>
                <w:szCs w:val="20"/>
                <w:u w:val="single"/>
              </w:rPr>
              <w:t>разпоредил ротация на експертните комисии на ОСЗ Руен с ОСЗ Айтос и ОСЗ Бургас с ОСЗ Камено както следва:</w:t>
            </w:r>
          </w:p>
          <w:p w:rsidR="00DB4B49" w:rsidRPr="004867A2" w:rsidRDefault="006C66FF" w:rsidP="00B476A6">
            <w:pPr>
              <w:overflowPunct w:val="0"/>
              <w:autoSpaceDE w:val="0"/>
              <w:autoSpaceDN w:val="0"/>
              <w:adjustRightInd w:val="0"/>
              <w:ind w:right="1"/>
              <w:jc w:val="both"/>
              <w:textAlignment w:val="baseline"/>
              <w:rPr>
                <w:rFonts w:cs="Times New Roman"/>
                <w:sz w:val="20"/>
                <w:szCs w:val="20"/>
              </w:rPr>
            </w:pPr>
            <w:r w:rsidRPr="004867A2">
              <w:rPr>
                <w:rFonts w:cs="Times New Roman"/>
                <w:sz w:val="20"/>
                <w:szCs w:val="20"/>
              </w:rPr>
              <w:t>а/</w:t>
            </w:r>
            <w:r w:rsidR="00DB4B49" w:rsidRPr="004867A2">
              <w:rPr>
                <w:rFonts w:cs="Times New Roman"/>
                <w:sz w:val="20"/>
                <w:szCs w:val="20"/>
              </w:rPr>
              <w:t xml:space="preserve">ОСЗ Руен е издала за община Айтос- 10 бр. протоколи, от които 7 бр. констативни и 3бр. обикновени протоколи за настъпило неблагоприятно </w:t>
            </w:r>
            <w:r w:rsidR="00DB4B49" w:rsidRPr="004867A2">
              <w:rPr>
                <w:rFonts w:cs="Times New Roman"/>
                <w:sz w:val="20"/>
                <w:szCs w:val="20"/>
              </w:rPr>
              <w:lastRenderedPageBreak/>
              <w:t>климатично събитие/слана/ при овощни култури-бадеми, орехи, кайсии, череши и бадеми;</w:t>
            </w:r>
          </w:p>
          <w:p w:rsidR="00DB4B49" w:rsidRPr="004867A2" w:rsidRDefault="006C66FF" w:rsidP="00B476A6">
            <w:pPr>
              <w:overflowPunct w:val="0"/>
              <w:autoSpaceDE w:val="0"/>
              <w:autoSpaceDN w:val="0"/>
              <w:adjustRightInd w:val="0"/>
              <w:ind w:right="1"/>
              <w:jc w:val="both"/>
              <w:textAlignment w:val="baseline"/>
              <w:rPr>
                <w:rFonts w:cs="Times New Roman"/>
                <w:sz w:val="20"/>
                <w:szCs w:val="20"/>
              </w:rPr>
            </w:pPr>
            <w:r w:rsidRPr="004867A2">
              <w:rPr>
                <w:rFonts w:cs="Times New Roman"/>
                <w:sz w:val="20"/>
                <w:szCs w:val="20"/>
              </w:rPr>
              <w:t>б/</w:t>
            </w:r>
            <w:r w:rsidR="00DB4B49" w:rsidRPr="004867A2">
              <w:rPr>
                <w:rFonts w:cs="Times New Roman"/>
                <w:sz w:val="20"/>
                <w:szCs w:val="20"/>
              </w:rPr>
              <w:t>ОСЗ Айтос е издала за община Руен - 7 бр. протоколи, от които 2 бр. констативни и 5 бр. обикновени протоколи за настъпило неблагоприятно климатично събитие/слана/ при овощни култури - бадеми, киви, кайсии и праскови</w:t>
            </w:r>
          </w:p>
          <w:p w:rsidR="00DB4B49" w:rsidRPr="004867A2" w:rsidRDefault="006C66FF" w:rsidP="00B476A6">
            <w:pPr>
              <w:overflowPunct w:val="0"/>
              <w:autoSpaceDE w:val="0"/>
              <w:autoSpaceDN w:val="0"/>
              <w:adjustRightInd w:val="0"/>
              <w:ind w:right="1"/>
              <w:jc w:val="both"/>
              <w:textAlignment w:val="baseline"/>
              <w:rPr>
                <w:rFonts w:cs="Times New Roman"/>
                <w:sz w:val="20"/>
                <w:szCs w:val="20"/>
              </w:rPr>
            </w:pPr>
            <w:r w:rsidRPr="004867A2">
              <w:rPr>
                <w:rFonts w:cs="Times New Roman"/>
                <w:sz w:val="20"/>
                <w:szCs w:val="20"/>
              </w:rPr>
              <w:t>в/</w:t>
            </w:r>
            <w:r w:rsidR="00DB4B49" w:rsidRPr="004867A2">
              <w:rPr>
                <w:rFonts w:cs="Times New Roman"/>
                <w:sz w:val="20"/>
                <w:szCs w:val="20"/>
              </w:rPr>
              <w:t>.ОСЗ-Бургас е издала за община Камено - 2 бр. протоколи, от които 1 бр. констативен и 1 бр. обикновен протоколи за настъпило неблагоприятно климатично събитие /измръзване/ при овощни култури – бадеми;</w:t>
            </w:r>
          </w:p>
          <w:p w:rsidR="002D6382" w:rsidRPr="004867A2" w:rsidRDefault="006C66FF" w:rsidP="00B476A6">
            <w:pPr>
              <w:overflowPunct w:val="0"/>
              <w:autoSpaceDE w:val="0"/>
              <w:autoSpaceDN w:val="0"/>
              <w:adjustRightInd w:val="0"/>
              <w:ind w:right="1"/>
              <w:jc w:val="both"/>
              <w:textAlignment w:val="baseline"/>
              <w:rPr>
                <w:rFonts w:cs="Times New Roman"/>
                <w:sz w:val="20"/>
                <w:szCs w:val="20"/>
              </w:rPr>
            </w:pPr>
            <w:r w:rsidRPr="004867A2">
              <w:rPr>
                <w:rFonts w:cs="Times New Roman"/>
                <w:sz w:val="20"/>
                <w:szCs w:val="20"/>
              </w:rPr>
              <w:t>г/</w:t>
            </w:r>
            <w:r w:rsidR="00DB4B49" w:rsidRPr="004867A2">
              <w:rPr>
                <w:rFonts w:cs="Times New Roman"/>
                <w:sz w:val="20"/>
                <w:szCs w:val="20"/>
              </w:rPr>
              <w:t>ОСЗ Камено е издала за община Бургас -2 бр. протоколи, от които 1 бр. констативен и 1 бр. обикновен протоколи за настъпило неблагоприятно климатично събитие /измръзване/ при овощни култури – бадеми.</w:t>
            </w:r>
          </w:p>
          <w:p w:rsidR="000A5D4E" w:rsidRPr="004867A2" w:rsidRDefault="006C66FF" w:rsidP="00B476A6">
            <w:pPr>
              <w:overflowPunct w:val="0"/>
              <w:autoSpaceDE w:val="0"/>
              <w:autoSpaceDN w:val="0"/>
              <w:adjustRightInd w:val="0"/>
              <w:ind w:right="1"/>
              <w:jc w:val="both"/>
              <w:textAlignment w:val="baseline"/>
              <w:rPr>
                <w:rFonts w:cs="Times New Roman"/>
                <w:sz w:val="20"/>
                <w:szCs w:val="20"/>
              </w:rPr>
            </w:pPr>
            <w:r w:rsidRPr="004867A2">
              <w:rPr>
                <w:rFonts w:cs="Times New Roman"/>
                <w:sz w:val="20"/>
                <w:szCs w:val="20"/>
              </w:rPr>
              <w:t>д</w:t>
            </w:r>
            <w:r w:rsidR="008F0064" w:rsidRPr="004867A2">
              <w:rPr>
                <w:rFonts w:cs="Times New Roman"/>
                <w:sz w:val="20"/>
                <w:szCs w:val="20"/>
              </w:rPr>
              <w:t xml:space="preserve">. </w:t>
            </w:r>
            <w:r w:rsidR="000A5D4E" w:rsidRPr="004867A2">
              <w:rPr>
                <w:rFonts w:cs="Times New Roman"/>
                <w:sz w:val="20"/>
                <w:szCs w:val="20"/>
              </w:rPr>
              <w:t xml:space="preserve">Във връзка с обявено бедствено </w:t>
            </w:r>
            <w:r w:rsidR="008F0064" w:rsidRPr="004867A2">
              <w:rPr>
                <w:rFonts w:cs="Times New Roman"/>
                <w:sz w:val="20"/>
                <w:szCs w:val="20"/>
              </w:rPr>
              <w:t xml:space="preserve">положение „Наводнение“ на 05.09.2023г. в цялата Община Царево и  подадени 6 заявления от шест земеделски стопани за пропаднали площи,  </w:t>
            </w:r>
            <w:r w:rsidR="008F0064" w:rsidRPr="004867A2">
              <w:rPr>
                <w:rFonts w:cs="Times New Roman"/>
                <w:sz w:val="20"/>
                <w:szCs w:val="20"/>
                <w:u w:val="single"/>
              </w:rPr>
              <w:t>ОД</w:t>
            </w:r>
            <w:r w:rsidR="00103A14" w:rsidRPr="004867A2">
              <w:rPr>
                <w:rFonts w:cs="Times New Roman"/>
                <w:sz w:val="20"/>
                <w:szCs w:val="20"/>
                <w:u w:val="single"/>
              </w:rPr>
              <w:t xml:space="preserve"> </w:t>
            </w:r>
            <w:r w:rsidR="008F0064" w:rsidRPr="004867A2">
              <w:rPr>
                <w:rFonts w:cs="Times New Roman"/>
                <w:sz w:val="20"/>
                <w:szCs w:val="20"/>
                <w:u w:val="single"/>
              </w:rPr>
              <w:t>“З“ Бургас извърши ротация на служителите в Експертната комисия при ОСЗ Приморско-Царево, на основание заповед на директора на ОД</w:t>
            </w:r>
            <w:r w:rsidR="00103A14" w:rsidRPr="004867A2">
              <w:rPr>
                <w:rFonts w:cs="Times New Roman"/>
                <w:sz w:val="20"/>
                <w:szCs w:val="20"/>
                <w:u w:val="single"/>
              </w:rPr>
              <w:t xml:space="preserve"> </w:t>
            </w:r>
            <w:r w:rsidR="008F0064" w:rsidRPr="004867A2">
              <w:rPr>
                <w:rFonts w:cs="Times New Roman"/>
                <w:sz w:val="20"/>
                <w:szCs w:val="20"/>
                <w:u w:val="single"/>
              </w:rPr>
              <w:t>“З“ Бургас РД -04-162/15.09.2023г..</w:t>
            </w:r>
            <w:r w:rsidR="008F0064" w:rsidRPr="004867A2">
              <w:rPr>
                <w:rFonts w:cs="Times New Roman"/>
                <w:sz w:val="20"/>
                <w:szCs w:val="20"/>
              </w:rPr>
              <w:t xml:space="preserve"> Комисията, след извършени проверки на място е издала за община Царево 5 констативни протокола по образец за 100% пропаднали площи, на площ от </w:t>
            </w:r>
            <w:r w:rsidR="00103A14" w:rsidRPr="004867A2">
              <w:rPr>
                <w:rFonts w:cs="Times New Roman"/>
                <w:sz w:val="20"/>
                <w:szCs w:val="20"/>
              </w:rPr>
              <w:t xml:space="preserve">9.55 ха, засети със  7 култури зеленчуци на открито </w:t>
            </w:r>
            <w:r w:rsidR="008F0064" w:rsidRPr="004867A2">
              <w:rPr>
                <w:rFonts w:cs="Times New Roman"/>
                <w:sz w:val="20"/>
                <w:szCs w:val="20"/>
              </w:rPr>
              <w:t>и оранжерийно производство.</w:t>
            </w:r>
          </w:p>
          <w:p w:rsidR="002A2D3B" w:rsidRPr="004867A2" w:rsidRDefault="002A2D3B" w:rsidP="00B476A6">
            <w:pPr>
              <w:overflowPunct w:val="0"/>
              <w:autoSpaceDE w:val="0"/>
              <w:autoSpaceDN w:val="0"/>
              <w:adjustRightInd w:val="0"/>
              <w:ind w:right="1"/>
              <w:jc w:val="both"/>
              <w:textAlignment w:val="baseline"/>
              <w:rPr>
                <w:rFonts w:cs="Times New Roman"/>
                <w:sz w:val="20"/>
                <w:szCs w:val="20"/>
              </w:rPr>
            </w:pPr>
          </w:p>
          <w:p w:rsidR="002A2D3B" w:rsidRPr="004867A2" w:rsidRDefault="006C66FF" w:rsidP="002A2D3B">
            <w:pPr>
              <w:overflowPunct w:val="0"/>
              <w:autoSpaceDE w:val="0"/>
              <w:autoSpaceDN w:val="0"/>
              <w:adjustRightInd w:val="0"/>
              <w:ind w:right="1"/>
              <w:jc w:val="both"/>
              <w:textAlignment w:val="baseline"/>
              <w:rPr>
                <w:rFonts w:cs="Times New Roman"/>
                <w:sz w:val="20"/>
                <w:szCs w:val="20"/>
              </w:rPr>
            </w:pPr>
            <w:r w:rsidRPr="004867A2">
              <w:rPr>
                <w:rFonts w:cs="Times New Roman"/>
                <w:sz w:val="20"/>
                <w:szCs w:val="20"/>
                <w:lang w:val="en-US"/>
              </w:rPr>
              <w:t>7.2</w:t>
            </w:r>
            <w:proofErr w:type="gramStart"/>
            <w:r w:rsidRPr="004867A2">
              <w:rPr>
                <w:rFonts w:cs="Times New Roman"/>
                <w:sz w:val="20"/>
                <w:szCs w:val="20"/>
                <w:lang w:val="en-US"/>
              </w:rPr>
              <w:t>.</w:t>
            </w:r>
            <w:r w:rsidR="002A2D3B" w:rsidRPr="004867A2">
              <w:rPr>
                <w:rFonts w:cs="Times New Roman"/>
                <w:sz w:val="20"/>
                <w:szCs w:val="20"/>
                <w:lang w:val="en-US"/>
              </w:rPr>
              <w:t>.</w:t>
            </w:r>
            <w:proofErr w:type="gramEnd"/>
            <w:r w:rsidR="002A2D3B" w:rsidRPr="004867A2">
              <w:rPr>
                <w:sz w:val="20"/>
                <w:szCs w:val="20"/>
              </w:rPr>
              <w:t xml:space="preserve"> </w:t>
            </w:r>
            <w:r w:rsidR="002A2D3B" w:rsidRPr="004867A2">
              <w:rPr>
                <w:rFonts w:cs="Times New Roman"/>
                <w:sz w:val="20"/>
                <w:szCs w:val="20"/>
              </w:rPr>
              <w:t>Във връзка с обявено бедствено положение „Наводнение“ на 05.09.2023г. в цялата Община Царево</w:t>
            </w:r>
            <w:r w:rsidR="004867A2">
              <w:rPr>
                <w:rFonts w:cs="Times New Roman"/>
                <w:sz w:val="20"/>
                <w:szCs w:val="20"/>
              </w:rPr>
              <w:t xml:space="preserve">, възникване на природно бедствие        </w:t>
            </w:r>
            <w:r w:rsidR="002A2D3B" w:rsidRPr="004867A2">
              <w:rPr>
                <w:rFonts w:cs="Times New Roman"/>
                <w:sz w:val="20"/>
                <w:szCs w:val="20"/>
              </w:rPr>
              <w:t xml:space="preserve"> </w:t>
            </w:r>
            <w:r w:rsidR="004867A2">
              <w:rPr>
                <w:rFonts w:cs="Times New Roman"/>
                <w:sz w:val="20"/>
                <w:szCs w:val="20"/>
              </w:rPr>
              <w:t xml:space="preserve">„Бурен ураганен вятър“ </w:t>
            </w:r>
            <w:r w:rsidR="002A2D3B" w:rsidRPr="004867A2">
              <w:rPr>
                <w:rFonts w:cs="Times New Roman"/>
                <w:sz w:val="20"/>
                <w:szCs w:val="20"/>
              </w:rPr>
              <w:t>и прилагане на „Държавна помощ за компенсиране на материални щети по загинали селскостопански животни и унищожени пчелни кошери в резултат на природни действия“ са подадени седем заявления от седем земеделски стопани за загинали селскостопански животни и пчелни семейства както следва:</w:t>
            </w:r>
          </w:p>
          <w:p w:rsidR="002A2D3B" w:rsidRPr="004867A2" w:rsidRDefault="002A2D3B" w:rsidP="002A2D3B">
            <w:pPr>
              <w:overflowPunct w:val="0"/>
              <w:autoSpaceDE w:val="0"/>
              <w:autoSpaceDN w:val="0"/>
              <w:adjustRightInd w:val="0"/>
              <w:ind w:right="1"/>
              <w:jc w:val="both"/>
              <w:textAlignment w:val="baseline"/>
              <w:rPr>
                <w:rFonts w:cs="Times New Roman"/>
                <w:sz w:val="20"/>
                <w:szCs w:val="20"/>
              </w:rPr>
            </w:pPr>
            <w:r w:rsidRPr="004867A2">
              <w:rPr>
                <w:rFonts w:cs="Times New Roman"/>
                <w:sz w:val="20"/>
                <w:szCs w:val="20"/>
              </w:rPr>
              <w:t xml:space="preserve"> - Природно бедствие „Наводнение“ на територията на цялата община Царево, в резултат на което, в ОСЗ Приморско – Царево</w:t>
            </w:r>
            <w:r w:rsidR="006C66FF" w:rsidRPr="004867A2">
              <w:rPr>
                <w:rFonts w:cs="Times New Roman"/>
                <w:sz w:val="20"/>
                <w:szCs w:val="20"/>
              </w:rPr>
              <w:t>, офис Царево и офис Приморско</w:t>
            </w:r>
            <w:r w:rsidRPr="004867A2">
              <w:rPr>
                <w:rFonts w:cs="Times New Roman"/>
                <w:sz w:val="20"/>
                <w:szCs w:val="20"/>
              </w:rPr>
              <w:t xml:space="preserve"> са постъпили 6 заявления на 6 земеделски стопани - животновъди за щети - загинали 88 селскостопански животни и 33 пчелни семейства.</w:t>
            </w:r>
          </w:p>
          <w:p w:rsidR="002A2D3B" w:rsidRPr="004867A2" w:rsidRDefault="002A2D3B" w:rsidP="002A2D3B">
            <w:pPr>
              <w:overflowPunct w:val="0"/>
              <w:autoSpaceDE w:val="0"/>
              <w:autoSpaceDN w:val="0"/>
              <w:adjustRightInd w:val="0"/>
              <w:ind w:right="1"/>
              <w:jc w:val="both"/>
              <w:textAlignment w:val="baseline"/>
              <w:rPr>
                <w:rFonts w:cs="Times New Roman"/>
                <w:sz w:val="20"/>
                <w:szCs w:val="20"/>
              </w:rPr>
            </w:pPr>
            <w:r w:rsidRPr="004867A2">
              <w:rPr>
                <w:rFonts w:cs="Times New Roman"/>
                <w:sz w:val="20"/>
                <w:szCs w:val="20"/>
              </w:rPr>
              <w:t xml:space="preserve"> -Природно бедствие „Бурен ураганен вятър“, резултат на което, е подадено едно заявления от един земеделски стопанин в ОСЗ Поморие за унищожени 18 пчелни семейства.</w:t>
            </w:r>
          </w:p>
          <w:p w:rsidR="000A5D4E" w:rsidRDefault="002A2D3B" w:rsidP="002A2D3B">
            <w:pPr>
              <w:overflowPunct w:val="0"/>
              <w:autoSpaceDE w:val="0"/>
              <w:autoSpaceDN w:val="0"/>
              <w:adjustRightInd w:val="0"/>
              <w:ind w:right="1"/>
              <w:jc w:val="both"/>
              <w:textAlignment w:val="baseline"/>
              <w:rPr>
                <w:rFonts w:cs="Times New Roman"/>
                <w:sz w:val="20"/>
                <w:szCs w:val="20"/>
              </w:rPr>
            </w:pPr>
            <w:r w:rsidRPr="004867A2">
              <w:rPr>
                <w:rFonts w:cs="Times New Roman"/>
                <w:sz w:val="20"/>
                <w:szCs w:val="20"/>
                <w:u w:val="single"/>
              </w:rPr>
              <w:t xml:space="preserve">След извършени проверки на място </w:t>
            </w:r>
            <w:r w:rsidR="006C66FF" w:rsidRPr="004867A2">
              <w:rPr>
                <w:rFonts w:cs="Times New Roman"/>
                <w:sz w:val="20"/>
                <w:szCs w:val="20"/>
                <w:u w:val="single"/>
              </w:rPr>
              <w:t xml:space="preserve">на ротационен принцип </w:t>
            </w:r>
            <w:r w:rsidRPr="004867A2">
              <w:rPr>
                <w:rFonts w:cs="Times New Roman"/>
                <w:sz w:val="20"/>
                <w:szCs w:val="20"/>
                <w:u w:val="single"/>
              </w:rPr>
              <w:t>от Постоянно действащите експертни комисии на ОСЗ Поморие, ОСЗ Приморско –Царево</w:t>
            </w:r>
            <w:r w:rsidR="006C66FF" w:rsidRPr="004867A2">
              <w:rPr>
                <w:rFonts w:cs="Times New Roman"/>
                <w:sz w:val="20"/>
                <w:szCs w:val="20"/>
                <w:u w:val="single"/>
              </w:rPr>
              <w:t xml:space="preserve"> в двата офиса, </w:t>
            </w:r>
            <w:r w:rsidRPr="004867A2">
              <w:rPr>
                <w:rFonts w:cs="Times New Roman"/>
                <w:sz w:val="20"/>
                <w:szCs w:val="20"/>
                <w:u w:val="single"/>
              </w:rPr>
              <w:t>са изготвени и предложени на вниманието на дирекция „Животновъдство“ са 6 констативни протоколи по образец и 1 обикновен протокол.</w:t>
            </w:r>
            <w:r w:rsidRPr="004867A2">
              <w:rPr>
                <w:rFonts w:cs="Times New Roman"/>
                <w:sz w:val="20"/>
                <w:szCs w:val="20"/>
              </w:rPr>
              <w:t xml:space="preserve"> Регистри на издадените констативни </w:t>
            </w:r>
            <w:r w:rsidRPr="004867A2">
              <w:rPr>
                <w:rFonts w:cs="Times New Roman"/>
                <w:sz w:val="20"/>
                <w:szCs w:val="20"/>
              </w:rPr>
              <w:lastRenderedPageBreak/>
              <w:t>протоколи на регистрирани земеделски стопани за настъпилите природни бедствия - "Наводнение" и „Бурен ураганен вятър“, Доклад от директора за извършени проверки на място в едно с издадени констативни протоколи от състава на Експертните комисии на територията на ОСЗ Приморско Царево и ОСЗ Поморие - Областна дирекция “Земеделие“ Бургас, са изпратени на вниманието на дирекция Животновъдство, МЗХ.</w:t>
            </w:r>
          </w:p>
          <w:p w:rsidR="00207BC9" w:rsidRDefault="00207BC9" w:rsidP="002A2D3B">
            <w:pPr>
              <w:overflowPunct w:val="0"/>
              <w:autoSpaceDE w:val="0"/>
              <w:autoSpaceDN w:val="0"/>
              <w:adjustRightInd w:val="0"/>
              <w:ind w:right="1"/>
              <w:jc w:val="both"/>
              <w:textAlignment w:val="baseline"/>
              <w:rPr>
                <w:rFonts w:cs="Times New Roman"/>
                <w:sz w:val="20"/>
                <w:szCs w:val="20"/>
              </w:rPr>
            </w:pPr>
          </w:p>
          <w:p w:rsidR="00207BC9" w:rsidRDefault="00207BC9" w:rsidP="002A2D3B">
            <w:pPr>
              <w:overflowPunct w:val="0"/>
              <w:autoSpaceDE w:val="0"/>
              <w:autoSpaceDN w:val="0"/>
              <w:adjustRightInd w:val="0"/>
              <w:ind w:right="1"/>
              <w:jc w:val="both"/>
              <w:textAlignment w:val="baseline"/>
              <w:rPr>
                <w:rFonts w:cs="Times New Roman"/>
                <w:sz w:val="20"/>
                <w:szCs w:val="20"/>
              </w:rPr>
            </w:pPr>
          </w:p>
          <w:p w:rsidR="00207BC9" w:rsidRDefault="00207BC9" w:rsidP="002A2D3B">
            <w:pPr>
              <w:overflowPunct w:val="0"/>
              <w:autoSpaceDE w:val="0"/>
              <w:autoSpaceDN w:val="0"/>
              <w:adjustRightInd w:val="0"/>
              <w:ind w:right="1"/>
              <w:jc w:val="both"/>
              <w:textAlignment w:val="baseline"/>
              <w:rPr>
                <w:rFonts w:cs="Times New Roman"/>
                <w:sz w:val="20"/>
                <w:szCs w:val="20"/>
              </w:rPr>
            </w:pPr>
          </w:p>
          <w:p w:rsidR="00207BC9" w:rsidRDefault="00207BC9" w:rsidP="002A2D3B">
            <w:pPr>
              <w:overflowPunct w:val="0"/>
              <w:autoSpaceDE w:val="0"/>
              <w:autoSpaceDN w:val="0"/>
              <w:adjustRightInd w:val="0"/>
              <w:ind w:right="1"/>
              <w:jc w:val="both"/>
              <w:textAlignment w:val="baseline"/>
              <w:rPr>
                <w:rFonts w:cs="Times New Roman"/>
                <w:sz w:val="20"/>
                <w:szCs w:val="20"/>
              </w:rPr>
            </w:pPr>
          </w:p>
          <w:p w:rsidR="00207BC9" w:rsidRDefault="00207BC9" w:rsidP="002A2D3B">
            <w:pPr>
              <w:overflowPunct w:val="0"/>
              <w:autoSpaceDE w:val="0"/>
              <w:autoSpaceDN w:val="0"/>
              <w:adjustRightInd w:val="0"/>
              <w:ind w:right="1"/>
              <w:jc w:val="both"/>
              <w:textAlignment w:val="baseline"/>
              <w:rPr>
                <w:rFonts w:cs="Times New Roman"/>
                <w:sz w:val="20"/>
                <w:szCs w:val="20"/>
              </w:rPr>
            </w:pPr>
          </w:p>
          <w:p w:rsidR="00207BC9" w:rsidRDefault="00207BC9" w:rsidP="002A2D3B">
            <w:pPr>
              <w:overflowPunct w:val="0"/>
              <w:autoSpaceDE w:val="0"/>
              <w:autoSpaceDN w:val="0"/>
              <w:adjustRightInd w:val="0"/>
              <w:ind w:right="1"/>
              <w:jc w:val="both"/>
              <w:textAlignment w:val="baseline"/>
              <w:rPr>
                <w:rFonts w:cs="Times New Roman"/>
                <w:sz w:val="20"/>
                <w:szCs w:val="20"/>
              </w:rPr>
            </w:pPr>
          </w:p>
          <w:p w:rsidR="00207BC9" w:rsidRDefault="00207BC9" w:rsidP="002A2D3B">
            <w:pPr>
              <w:overflowPunct w:val="0"/>
              <w:autoSpaceDE w:val="0"/>
              <w:autoSpaceDN w:val="0"/>
              <w:adjustRightInd w:val="0"/>
              <w:ind w:right="1"/>
              <w:jc w:val="both"/>
              <w:textAlignment w:val="baseline"/>
              <w:rPr>
                <w:rFonts w:cs="Times New Roman"/>
                <w:sz w:val="20"/>
                <w:szCs w:val="20"/>
              </w:rPr>
            </w:pPr>
          </w:p>
          <w:p w:rsidR="00207BC9" w:rsidRDefault="00207BC9" w:rsidP="002A2D3B">
            <w:pPr>
              <w:overflowPunct w:val="0"/>
              <w:autoSpaceDE w:val="0"/>
              <w:autoSpaceDN w:val="0"/>
              <w:adjustRightInd w:val="0"/>
              <w:ind w:right="1"/>
              <w:jc w:val="both"/>
              <w:textAlignment w:val="baseline"/>
              <w:rPr>
                <w:rFonts w:cs="Times New Roman"/>
                <w:sz w:val="20"/>
                <w:szCs w:val="20"/>
              </w:rPr>
            </w:pPr>
          </w:p>
          <w:p w:rsidR="00207BC9" w:rsidRDefault="00207BC9" w:rsidP="002A2D3B">
            <w:pPr>
              <w:overflowPunct w:val="0"/>
              <w:autoSpaceDE w:val="0"/>
              <w:autoSpaceDN w:val="0"/>
              <w:adjustRightInd w:val="0"/>
              <w:ind w:right="1"/>
              <w:jc w:val="both"/>
              <w:textAlignment w:val="baseline"/>
              <w:rPr>
                <w:rFonts w:cs="Times New Roman"/>
                <w:sz w:val="20"/>
                <w:szCs w:val="20"/>
              </w:rPr>
            </w:pPr>
          </w:p>
          <w:p w:rsidR="00207BC9" w:rsidRDefault="00207BC9" w:rsidP="002A2D3B">
            <w:pPr>
              <w:overflowPunct w:val="0"/>
              <w:autoSpaceDE w:val="0"/>
              <w:autoSpaceDN w:val="0"/>
              <w:adjustRightInd w:val="0"/>
              <w:ind w:right="1"/>
              <w:jc w:val="both"/>
              <w:textAlignment w:val="baseline"/>
              <w:rPr>
                <w:rFonts w:cs="Times New Roman"/>
                <w:sz w:val="20"/>
                <w:szCs w:val="20"/>
              </w:rPr>
            </w:pPr>
          </w:p>
          <w:p w:rsidR="00207BC9" w:rsidRDefault="00207BC9" w:rsidP="002A2D3B">
            <w:pPr>
              <w:overflowPunct w:val="0"/>
              <w:autoSpaceDE w:val="0"/>
              <w:autoSpaceDN w:val="0"/>
              <w:adjustRightInd w:val="0"/>
              <w:ind w:right="1"/>
              <w:jc w:val="both"/>
              <w:textAlignment w:val="baseline"/>
              <w:rPr>
                <w:rFonts w:cs="Times New Roman"/>
                <w:sz w:val="20"/>
                <w:szCs w:val="20"/>
              </w:rPr>
            </w:pPr>
          </w:p>
          <w:p w:rsidR="00207BC9" w:rsidRDefault="00207BC9" w:rsidP="002A2D3B">
            <w:pPr>
              <w:overflowPunct w:val="0"/>
              <w:autoSpaceDE w:val="0"/>
              <w:autoSpaceDN w:val="0"/>
              <w:adjustRightInd w:val="0"/>
              <w:ind w:right="1"/>
              <w:jc w:val="both"/>
              <w:textAlignment w:val="baseline"/>
              <w:rPr>
                <w:rFonts w:cs="Times New Roman"/>
                <w:sz w:val="20"/>
                <w:szCs w:val="20"/>
              </w:rPr>
            </w:pPr>
          </w:p>
          <w:p w:rsidR="00207BC9" w:rsidRDefault="00207BC9" w:rsidP="002A2D3B">
            <w:pPr>
              <w:overflowPunct w:val="0"/>
              <w:autoSpaceDE w:val="0"/>
              <w:autoSpaceDN w:val="0"/>
              <w:adjustRightInd w:val="0"/>
              <w:ind w:right="1"/>
              <w:jc w:val="both"/>
              <w:textAlignment w:val="baseline"/>
              <w:rPr>
                <w:rFonts w:cs="Times New Roman"/>
                <w:sz w:val="20"/>
                <w:szCs w:val="20"/>
              </w:rPr>
            </w:pPr>
          </w:p>
          <w:p w:rsidR="00207BC9" w:rsidRDefault="00207BC9" w:rsidP="002A2D3B">
            <w:pPr>
              <w:overflowPunct w:val="0"/>
              <w:autoSpaceDE w:val="0"/>
              <w:autoSpaceDN w:val="0"/>
              <w:adjustRightInd w:val="0"/>
              <w:ind w:right="1"/>
              <w:jc w:val="both"/>
              <w:textAlignment w:val="baseline"/>
              <w:rPr>
                <w:rFonts w:cs="Times New Roman"/>
                <w:sz w:val="20"/>
                <w:szCs w:val="20"/>
              </w:rPr>
            </w:pPr>
          </w:p>
          <w:p w:rsidR="00207BC9" w:rsidRDefault="00207BC9" w:rsidP="002A2D3B">
            <w:pPr>
              <w:overflowPunct w:val="0"/>
              <w:autoSpaceDE w:val="0"/>
              <w:autoSpaceDN w:val="0"/>
              <w:adjustRightInd w:val="0"/>
              <w:ind w:right="1"/>
              <w:jc w:val="both"/>
              <w:textAlignment w:val="baseline"/>
              <w:rPr>
                <w:rFonts w:cs="Times New Roman"/>
                <w:sz w:val="20"/>
                <w:szCs w:val="20"/>
              </w:rPr>
            </w:pPr>
          </w:p>
          <w:p w:rsidR="00207BC9" w:rsidRDefault="00207BC9" w:rsidP="002A2D3B">
            <w:pPr>
              <w:overflowPunct w:val="0"/>
              <w:autoSpaceDE w:val="0"/>
              <w:autoSpaceDN w:val="0"/>
              <w:adjustRightInd w:val="0"/>
              <w:ind w:right="1"/>
              <w:jc w:val="both"/>
              <w:textAlignment w:val="baseline"/>
              <w:rPr>
                <w:rFonts w:cs="Times New Roman"/>
                <w:sz w:val="20"/>
                <w:szCs w:val="20"/>
              </w:rPr>
            </w:pPr>
          </w:p>
          <w:p w:rsidR="00207BC9" w:rsidRDefault="00207BC9" w:rsidP="002A2D3B">
            <w:pPr>
              <w:overflowPunct w:val="0"/>
              <w:autoSpaceDE w:val="0"/>
              <w:autoSpaceDN w:val="0"/>
              <w:adjustRightInd w:val="0"/>
              <w:ind w:right="1"/>
              <w:jc w:val="both"/>
              <w:textAlignment w:val="baseline"/>
              <w:rPr>
                <w:rFonts w:cs="Times New Roman"/>
                <w:sz w:val="20"/>
                <w:szCs w:val="20"/>
              </w:rPr>
            </w:pPr>
          </w:p>
          <w:p w:rsidR="00207BC9" w:rsidRDefault="00207BC9" w:rsidP="002A2D3B">
            <w:pPr>
              <w:overflowPunct w:val="0"/>
              <w:autoSpaceDE w:val="0"/>
              <w:autoSpaceDN w:val="0"/>
              <w:adjustRightInd w:val="0"/>
              <w:ind w:right="1"/>
              <w:jc w:val="both"/>
              <w:textAlignment w:val="baseline"/>
              <w:rPr>
                <w:rFonts w:cs="Times New Roman"/>
                <w:sz w:val="20"/>
                <w:szCs w:val="20"/>
              </w:rPr>
            </w:pPr>
          </w:p>
          <w:p w:rsidR="00207BC9" w:rsidRDefault="00207BC9" w:rsidP="002A2D3B">
            <w:pPr>
              <w:overflowPunct w:val="0"/>
              <w:autoSpaceDE w:val="0"/>
              <w:autoSpaceDN w:val="0"/>
              <w:adjustRightInd w:val="0"/>
              <w:ind w:right="1"/>
              <w:jc w:val="both"/>
              <w:textAlignment w:val="baseline"/>
              <w:rPr>
                <w:rFonts w:cs="Times New Roman"/>
                <w:sz w:val="20"/>
                <w:szCs w:val="20"/>
              </w:rPr>
            </w:pPr>
          </w:p>
          <w:p w:rsidR="00207BC9" w:rsidRDefault="00207BC9" w:rsidP="002A2D3B">
            <w:pPr>
              <w:overflowPunct w:val="0"/>
              <w:autoSpaceDE w:val="0"/>
              <w:autoSpaceDN w:val="0"/>
              <w:adjustRightInd w:val="0"/>
              <w:ind w:right="1"/>
              <w:jc w:val="both"/>
              <w:textAlignment w:val="baseline"/>
              <w:rPr>
                <w:rFonts w:cs="Times New Roman"/>
                <w:sz w:val="20"/>
                <w:szCs w:val="20"/>
              </w:rPr>
            </w:pPr>
          </w:p>
          <w:p w:rsidR="00207BC9" w:rsidRDefault="00207BC9" w:rsidP="002A2D3B">
            <w:pPr>
              <w:overflowPunct w:val="0"/>
              <w:autoSpaceDE w:val="0"/>
              <w:autoSpaceDN w:val="0"/>
              <w:adjustRightInd w:val="0"/>
              <w:ind w:right="1"/>
              <w:jc w:val="both"/>
              <w:textAlignment w:val="baseline"/>
              <w:rPr>
                <w:rFonts w:cs="Times New Roman"/>
                <w:sz w:val="20"/>
                <w:szCs w:val="20"/>
              </w:rPr>
            </w:pPr>
          </w:p>
          <w:p w:rsidR="00207BC9" w:rsidRDefault="00207BC9" w:rsidP="002A2D3B">
            <w:pPr>
              <w:overflowPunct w:val="0"/>
              <w:autoSpaceDE w:val="0"/>
              <w:autoSpaceDN w:val="0"/>
              <w:adjustRightInd w:val="0"/>
              <w:ind w:right="1"/>
              <w:jc w:val="both"/>
              <w:textAlignment w:val="baseline"/>
              <w:rPr>
                <w:rFonts w:cs="Times New Roman"/>
                <w:sz w:val="20"/>
                <w:szCs w:val="20"/>
              </w:rPr>
            </w:pPr>
          </w:p>
          <w:p w:rsidR="00207BC9" w:rsidRDefault="00207BC9" w:rsidP="002A2D3B">
            <w:pPr>
              <w:overflowPunct w:val="0"/>
              <w:autoSpaceDE w:val="0"/>
              <w:autoSpaceDN w:val="0"/>
              <w:adjustRightInd w:val="0"/>
              <w:ind w:right="1"/>
              <w:jc w:val="both"/>
              <w:textAlignment w:val="baseline"/>
              <w:rPr>
                <w:rFonts w:cs="Times New Roman"/>
                <w:sz w:val="20"/>
                <w:szCs w:val="20"/>
              </w:rPr>
            </w:pPr>
          </w:p>
          <w:p w:rsidR="00207BC9" w:rsidRDefault="00207BC9" w:rsidP="002A2D3B">
            <w:pPr>
              <w:overflowPunct w:val="0"/>
              <w:autoSpaceDE w:val="0"/>
              <w:autoSpaceDN w:val="0"/>
              <w:adjustRightInd w:val="0"/>
              <w:ind w:right="1"/>
              <w:jc w:val="both"/>
              <w:textAlignment w:val="baseline"/>
              <w:rPr>
                <w:rFonts w:cs="Times New Roman"/>
                <w:sz w:val="20"/>
                <w:szCs w:val="20"/>
              </w:rPr>
            </w:pPr>
          </w:p>
          <w:p w:rsidR="00207BC9" w:rsidRDefault="00207BC9" w:rsidP="002A2D3B">
            <w:pPr>
              <w:overflowPunct w:val="0"/>
              <w:autoSpaceDE w:val="0"/>
              <w:autoSpaceDN w:val="0"/>
              <w:adjustRightInd w:val="0"/>
              <w:ind w:right="1"/>
              <w:jc w:val="both"/>
              <w:textAlignment w:val="baseline"/>
              <w:rPr>
                <w:rFonts w:cs="Times New Roman"/>
                <w:sz w:val="20"/>
                <w:szCs w:val="20"/>
              </w:rPr>
            </w:pPr>
          </w:p>
          <w:p w:rsidR="00207BC9" w:rsidRDefault="00207BC9" w:rsidP="002A2D3B">
            <w:pPr>
              <w:overflowPunct w:val="0"/>
              <w:autoSpaceDE w:val="0"/>
              <w:autoSpaceDN w:val="0"/>
              <w:adjustRightInd w:val="0"/>
              <w:ind w:right="1"/>
              <w:jc w:val="both"/>
              <w:textAlignment w:val="baseline"/>
              <w:rPr>
                <w:rFonts w:cs="Times New Roman"/>
                <w:sz w:val="20"/>
                <w:szCs w:val="20"/>
              </w:rPr>
            </w:pPr>
          </w:p>
          <w:p w:rsidR="00207BC9" w:rsidRDefault="00207BC9" w:rsidP="002A2D3B">
            <w:pPr>
              <w:overflowPunct w:val="0"/>
              <w:autoSpaceDE w:val="0"/>
              <w:autoSpaceDN w:val="0"/>
              <w:adjustRightInd w:val="0"/>
              <w:ind w:right="1"/>
              <w:jc w:val="both"/>
              <w:textAlignment w:val="baseline"/>
              <w:rPr>
                <w:rFonts w:cs="Times New Roman"/>
                <w:sz w:val="20"/>
                <w:szCs w:val="20"/>
              </w:rPr>
            </w:pPr>
          </w:p>
          <w:p w:rsidR="00207BC9" w:rsidRDefault="00207BC9" w:rsidP="002A2D3B">
            <w:pPr>
              <w:overflowPunct w:val="0"/>
              <w:autoSpaceDE w:val="0"/>
              <w:autoSpaceDN w:val="0"/>
              <w:adjustRightInd w:val="0"/>
              <w:ind w:right="1"/>
              <w:jc w:val="both"/>
              <w:textAlignment w:val="baseline"/>
              <w:rPr>
                <w:rFonts w:cs="Times New Roman"/>
                <w:sz w:val="20"/>
                <w:szCs w:val="20"/>
              </w:rPr>
            </w:pPr>
          </w:p>
          <w:p w:rsidR="00207BC9" w:rsidRDefault="00207BC9" w:rsidP="002A2D3B">
            <w:pPr>
              <w:overflowPunct w:val="0"/>
              <w:autoSpaceDE w:val="0"/>
              <w:autoSpaceDN w:val="0"/>
              <w:adjustRightInd w:val="0"/>
              <w:ind w:right="1"/>
              <w:jc w:val="both"/>
              <w:textAlignment w:val="baseline"/>
              <w:rPr>
                <w:rFonts w:cs="Times New Roman"/>
                <w:sz w:val="20"/>
                <w:szCs w:val="20"/>
              </w:rPr>
            </w:pPr>
          </w:p>
          <w:p w:rsidR="00207BC9" w:rsidRDefault="00207BC9" w:rsidP="002A2D3B">
            <w:pPr>
              <w:overflowPunct w:val="0"/>
              <w:autoSpaceDE w:val="0"/>
              <w:autoSpaceDN w:val="0"/>
              <w:adjustRightInd w:val="0"/>
              <w:ind w:right="1"/>
              <w:jc w:val="both"/>
              <w:textAlignment w:val="baseline"/>
              <w:rPr>
                <w:rFonts w:cs="Times New Roman"/>
                <w:sz w:val="20"/>
                <w:szCs w:val="20"/>
              </w:rPr>
            </w:pPr>
          </w:p>
          <w:p w:rsidR="00207BC9" w:rsidRDefault="00207BC9" w:rsidP="002A2D3B">
            <w:pPr>
              <w:overflowPunct w:val="0"/>
              <w:autoSpaceDE w:val="0"/>
              <w:autoSpaceDN w:val="0"/>
              <w:adjustRightInd w:val="0"/>
              <w:ind w:right="1"/>
              <w:jc w:val="both"/>
              <w:textAlignment w:val="baseline"/>
              <w:rPr>
                <w:rFonts w:cs="Times New Roman"/>
                <w:sz w:val="20"/>
                <w:szCs w:val="20"/>
              </w:rPr>
            </w:pPr>
          </w:p>
          <w:p w:rsidR="00207BC9" w:rsidRDefault="00207BC9" w:rsidP="002A2D3B">
            <w:pPr>
              <w:overflowPunct w:val="0"/>
              <w:autoSpaceDE w:val="0"/>
              <w:autoSpaceDN w:val="0"/>
              <w:adjustRightInd w:val="0"/>
              <w:ind w:right="1"/>
              <w:jc w:val="both"/>
              <w:textAlignment w:val="baseline"/>
              <w:rPr>
                <w:rFonts w:cs="Times New Roman"/>
                <w:sz w:val="20"/>
                <w:szCs w:val="20"/>
              </w:rPr>
            </w:pPr>
          </w:p>
          <w:p w:rsidR="00207BC9" w:rsidRDefault="00207BC9" w:rsidP="002A2D3B">
            <w:pPr>
              <w:overflowPunct w:val="0"/>
              <w:autoSpaceDE w:val="0"/>
              <w:autoSpaceDN w:val="0"/>
              <w:adjustRightInd w:val="0"/>
              <w:ind w:right="1"/>
              <w:jc w:val="both"/>
              <w:textAlignment w:val="baseline"/>
              <w:rPr>
                <w:rFonts w:cs="Times New Roman"/>
                <w:sz w:val="20"/>
                <w:szCs w:val="20"/>
              </w:rPr>
            </w:pPr>
          </w:p>
          <w:p w:rsidR="00207BC9" w:rsidRPr="004867A2" w:rsidRDefault="00207BC9" w:rsidP="002A2D3B">
            <w:pPr>
              <w:overflowPunct w:val="0"/>
              <w:autoSpaceDE w:val="0"/>
              <w:autoSpaceDN w:val="0"/>
              <w:adjustRightInd w:val="0"/>
              <w:ind w:right="1"/>
              <w:jc w:val="both"/>
              <w:textAlignment w:val="baseline"/>
              <w:rPr>
                <w:rFonts w:cs="Times New Roman"/>
                <w:sz w:val="20"/>
                <w:szCs w:val="20"/>
              </w:rPr>
            </w:pPr>
          </w:p>
          <w:p w:rsidR="002D6382" w:rsidRPr="00900AB9" w:rsidRDefault="002D6382" w:rsidP="00B476A6">
            <w:pPr>
              <w:overflowPunct w:val="0"/>
              <w:autoSpaceDE w:val="0"/>
              <w:autoSpaceDN w:val="0"/>
              <w:adjustRightInd w:val="0"/>
              <w:ind w:right="1"/>
              <w:jc w:val="both"/>
              <w:textAlignment w:val="baseline"/>
              <w:rPr>
                <w:rFonts w:cs="Times New Roman"/>
                <w:sz w:val="16"/>
                <w:szCs w:val="16"/>
              </w:rPr>
            </w:pPr>
          </w:p>
        </w:tc>
        <w:tc>
          <w:tcPr>
            <w:tcW w:w="567" w:type="dxa"/>
          </w:tcPr>
          <w:p w:rsidR="0064345C" w:rsidRDefault="0064345C" w:rsidP="00B476A6">
            <w:pPr>
              <w:ind w:right="2257"/>
              <w:rPr>
                <w:rFonts w:cs="Times New Roman"/>
                <w:sz w:val="20"/>
                <w:szCs w:val="20"/>
              </w:rPr>
            </w:pPr>
          </w:p>
          <w:p w:rsidR="0064345C" w:rsidRPr="0064345C" w:rsidRDefault="0064345C" w:rsidP="0064345C">
            <w:pPr>
              <w:rPr>
                <w:rFonts w:cs="Times New Roman"/>
                <w:sz w:val="20"/>
                <w:szCs w:val="20"/>
              </w:rPr>
            </w:pPr>
          </w:p>
          <w:p w:rsidR="0064345C" w:rsidRPr="0064345C" w:rsidRDefault="0064345C" w:rsidP="0064345C">
            <w:pPr>
              <w:rPr>
                <w:rFonts w:cs="Times New Roman"/>
                <w:sz w:val="20"/>
                <w:szCs w:val="20"/>
              </w:rPr>
            </w:pPr>
          </w:p>
          <w:p w:rsidR="0064345C" w:rsidRPr="0064345C" w:rsidRDefault="0064345C" w:rsidP="0064345C">
            <w:pPr>
              <w:rPr>
                <w:rFonts w:cs="Times New Roman"/>
                <w:sz w:val="20"/>
                <w:szCs w:val="20"/>
              </w:rPr>
            </w:pPr>
          </w:p>
          <w:p w:rsidR="0064345C" w:rsidRPr="0064345C" w:rsidRDefault="0064345C" w:rsidP="0064345C">
            <w:pPr>
              <w:rPr>
                <w:rFonts w:cs="Times New Roman"/>
                <w:sz w:val="20"/>
                <w:szCs w:val="20"/>
              </w:rPr>
            </w:pPr>
          </w:p>
          <w:p w:rsidR="0064345C" w:rsidRDefault="0064345C" w:rsidP="0064345C">
            <w:pPr>
              <w:rPr>
                <w:rFonts w:cs="Times New Roman"/>
                <w:sz w:val="20"/>
                <w:szCs w:val="20"/>
              </w:rPr>
            </w:pPr>
          </w:p>
          <w:p w:rsidR="00DB4B49" w:rsidRPr="0064345C" w:rsidRDefault="0064345C" w:rsidP="0064345C">
            <w:pPr>
              <w:rPr>
                <w:rFonts w:cs="Times New Roman"/>
                <w:sz w:val="20"/>
                <w:szCs w:val="20"/>
              </w:rPr>
            </w:pPr>
            <w:r>
              <w:rPr>
                <w:rFonts w:cs="Times New Roman"/>
                <w:sz w:val="20"/>
                <w:szCs w:val="20"/>
              </w:rPr>
              <w:t>100%</w:t>
            </w:r>
          </w:p>
        </w:tc>
      </w:tr>
      <w:tr w:rsidR="00E04AFB" w:rsidRPr="00B476A6" w:rsidTr="00042CC5">
        <w:trPr>
          <w:trHeight w:val="632"/>
        </w:trPr>
        <w:tc>
          <w:tcPr>
            <w:tcW w:w="14612" w:type="dxa"/>
            <w:gridSpan w:val="10"/>
            <w:shd w:val="clear" w:color="auto" w:fill="A8D08D" w:themeFill="accent6" w:themeFillTint="99"/>
          </w:tcPr>
          <w:p w:rsidR="0031160A" w:rsidRPr="00900AB9" w:rsidRDefault="0031160A" w:rsidP="00B476A6">
            <w:pPr>
              <w:rPr>
                <w:rFonts w:cs="Times New Roman"/>
                <w:b/>
                <w:sz w:val="16"/>
                <w:szCs w:val="16"/>
              </w:rPr>
            </w:pPr>
            <w:r w:rsidRPr="00900AB9">
              <w:rPr>
                <w:rFonts w:cs="Times New Roman"/>
                <w:b/>
                <w:sz w:val="16"/>
                <w:szCs w:val="16"/>
              </w:rPr>
              <w:lastRenderedPageBreak/>
              <w:t xml:space="preserve">Корупционен риск – предоставяне на административни услуги, концесии, издаване на лицензи и разрешения, регистрационни режими </w:t>
            </w:r>
          </w:p>
        </w:tc>
      </w:tr>
      <w:tr w:rsidR="00E04AFB" w:rsidRPr="00B476A6" w:rsidTr="007B4349">
        <w:trPr>
          <w:gridAfter w:val="1"/>
          <w:wAfter w:w="11" w:type="dxa"/>
          <w:trHeight w:val="873"/>
        </w:trPr>
        <w:tc>
          <w:tcPr>
            <w:tcW w:w="1702" w:type="dxa"/>
            <w:shd w:val="clear" w:color="auto" w:fill="E2EFD9" w:themeFill="accent6" w:themeFillTint="33"/>
          </w:tcPr>
          <w:p w:rsidR="0031160A" w:rsidRPr="00B476A6" w:rsidRDefault="0031160A" w:rsidP="00B476A6">
            <w:pPr>
              <w:rPr>
                <w:rFonts w:cs="Times New Roman"/>
                <w:sz w:val="20"/>
                <w:szCs w:val="20"/>
              </w:rPr>
            </w:pPr>
            <w:r w:rsidRPr="00B476A6">
              <w:rPr>
                <w:rFonts w:cs="Times New Roman"/>
                <w:sz w:val="20"/>
                <w:szCs w:val="20"/>
              </w:rPr>
              <w:t>Описание на мярката</w:t>
            </w:r>
          </w:p>
        </w:tc>
        <w:tc>
          <w:tcPr>
            <w:tcW w:w="850" w:type="dxa"/>
            <w:shd w:val="clear" w:color="auto" w:fill="E2EFD9" w:themeFill="accent6" w:themeFillTint="33"/>
          </w:tcPr>
          <w:p w:rsidR="0031160A" w:rsidRPr="00900AB9" w:rsidRDefault="0031160A" w:rsidP="00B476A6">
            <w:pPr>
              <w:rPr>
                <w:rFonts w:cs="Times New Roman"/>
                <w:sz w:val="16"/>
                <w:szCs w:val="16"/>
              </w:rPr>
            </w:pPr>
            <w:r w:rsidRPr="00900AB9">
              <w:rPr>
                <w:rFonts w:cs="Times New Roman"/>
                <w:sz w:val="16"/>
                <w:szCs w:val="16"/>
              </w:rPr>
              <w:t>Насоченост на мярката – организационен/ кадрови/ промени в нормативната уредба</w:t>
            </w:r>
          </w:p>
        </w:tc>
        <w:tc>
          <w:tcPr>
            <w:tcW w:w="1134" w:type="dxa"/>
            <w:gridSpan w:val="2"/>
            <w:shd w:val="clear" w:color="auto" w:fill="E2EFD9" w:themeFill="accent6" w:themeFillTint="33"/>
          </w:tcPr>
          <w:p w:rsidR="0031160A" w:rsidRPr="00B476A6" w:rsidRDefault="0031160A" w:rsidP="00B476A6">
            <w:pPr>
              <w:rPr>
                <w:rFonts w:cs="Times New Roman"/>
                <w:sz w:val="20"/>
                <w:szCs w:val="20"/>
              </w:rPr>
            </w:pPr>
            <w:r w:rsidRPr="00B476A6">
              <w:rPr>
                <w:rFonts w:cs="Times New Roman"/>
                <w:sz w:val="20"/>
                <w:szCs w:val="20"/>
              </w:rPr>
              <w:t xml:space="preserve">Крайна цел на мярката </w:t>
            </w:r>
          </w:p>
        </w:tc>
        <w:tc>
          <w:tcPr>
            <w:tcW w:w="992" w:type="dxa"/>
            <w:shd w:val="clear" w:color="auto" w:fill="E2EFD9" w:themeFill="accent6" w:themeFillTint="33"/>
          </w:tcPr>
          <w:p w:rsidR="0031160A" w:rsidRPr="00B476A6" w:rsidRDefault="0031160A" w:rsidP="00B476A6">
            <w:pPr>
              <w:rPr>
                <w:rFonts w:cs="Times New Roman"/>
                <w:sz w:val="20"/>
                <w:szCs w:val="20"/>
              </w:rPr>
            </w:pPr>
            <w:r w:rsidRPr="00B476A6">
              <w:rPr>
                <w:rFonts w:cs="Times New Roman"/>
                <w:sz w:val="20"/>
                <w:szCs w:val="20"/>
              </w:rPr>
              <w:t>Срок за изпълнение и етапи</w:t>
            </w:r>
          </w:p>
        </w:tc>
        <w:tc>
          <w:tcPr>
            <w:tcW w:w="1985" w:type="dxa"/>
            <w:shd w:val="clear" w:color="auto" w:fill="E2EFD9" w:themeFill="accent6" w:themeFillTint="33"/>
          </w:tcPr>
          <w:p w:rsidR="0031160A" w:rsidRPr="00B476A6" w:rsidRDefault="0031160A" w:rsidP="00B476A6">
            <w:pPr>
              <w:rPr>
                <w:rFonts w:cs="Times New Roman"/>
                <w:sz w:val="20"/>
                <w:szCs w:val="20"/>
              </w:rPr>
            </w:pPr>
            <w:r w:rsidRPr="00B476A6">
              <w:rPr>
                <w:rFonts w:cs="Times New Roman"/>
                <w:sz w:val="20"/>
                <w:szCs w:val="20"/>
              </w:rPr>
              <w:t>Индикатор</w:t>
            </w:r>
          </w:p>
        </w:tc>
        <w:tc>
          <w:tcPr>
            <w:tcW w:w="992" w:type="dxa"/>
            <w:shd w:val="clear" w:color="auto" w:fill="E2EFD9" w:themeFill="accent6" w:themeFillTint="33"/>
          </w:tcPr>
          <w:p w:rsidR="0031160A" w:rsidRPr="00B476A6" w:rsidRDefault="000571D3" w:rsidP="00B476A6">
            <w:pPr>
              <w:rPr>
                <w:rFonts w:cs="Times New Roman"/>
                <w:sz w:val="20"/>
                <w:szCs w:val="20"/>
              </w:rPr>
            </w:pPr>
            <w:r w:rsidRPr="00B476A6">
              <w:rPr>
                <w:rFonts w:cs="Times New Roman"/>
                <w:sz w:val="20"/>
                <w:szCs w:val="20"/>
              </w:rPr>
              <w:t>Отговорно лице</w:t>
            </w:r>
          </w:p>
        </w:tc>
        <w:tc>
          <w:tcPr>
            <w:tcW w:w="6379" w:type="dxa"/>
            <w:shd w:val="clear" w:color="auto" w:fill="E2EFD9" w:themeFill="accent6" w:themeFillTint="33"/>
          </w:tcPr>
          <w:p w:rsidR="0031160A" w:rsidRPr="00B476A6" w:rsidRDefault="000571D3" w:rsidP="00B476A6">
            <w:pPr>
              <w:rPr>
                <w:rFonts w:cs="Times New Roman"/>
                <w:sz w:val="20"/>
                <w:szCs w:val="20"/>
              </w:rPr>
            </w:pPr>
            <w:r w:rsidRPr="00B476A6">
              <w:rPr>
                <w:rFonts w:cs="Times New Roman"/>
                <w:sz w:val="20"/>
                <w:szCs w:val="20"/>
              </w:rPr>
              <w:t>Изпълнение/неизпълнение</w:t>
            </w:r>
          </w:p>
          <w:p w:rsidR="001D3188" w:rsidRPr="00B476A6" w:rsidRDefault="001D3188" w:rsidP="00B476A6">
            <w:pPr>
              <w:rPr>
                <w:rFonts w:cs="Times New Roman"/>
                <w:sz w:val="20"/>
                <w:szCs w:val="20"/>
              </w:rPr>
            </w:pPr>
          </w:p>
          <w:p w:rsidR="001D3188" w:rsidRPr="00B476A6" w:rsidRDefault="001D3188" w:rsidP="00B476A6">
            <w:pPr>
              <w:rPr>
                <w:rFonts w:cs="Times New Roman"/>
                <w:sz w:val="20"/>
                <w:szCs w:val="20"/>
              </w:rPr>
            </w:pPr>
          </w:p>
          <w:p w:rsidR="001D3188" w:rsidRPr="00B476A6" w:rsidRDefault="001D3188" w:rsidP="00B476A6">
            <w:pPr>
              <w:rPr>
                <w:rFonts w:cs="Times New Roman"/>
                <w:sz w:val="20"/>
                <w:szCs w:val="20"/>
              </w:rPr>
            </w:pPr>
          </w:p>
        </w:tc>
        <w:tc>
          <w:tcPr>
            <w:tcW w:w="567" w:type="dxa"/>
            <w:shd w:val="clear" w:color="auto" w:fill="E2EFD9" w:themeFill="accent6" w:themeFillTint="33"/>
          </w:tcPr>
          <w:p w:rsidR="0031160A" w:rsidRPr="00B476A6" w:rsidRDefault="0031160A" w:rsidP="00B476A6">
            <w:pPr>
              <w:rPr>
                <w:rFonts w:cs="Times New Roman"/>
                <w:sz w:val="20"/>
                <w:szCs w:val="20"/>
              </w:rPr>
            </w:pPr>
            <w:r w:rsidRPr="00B476A6">
              <w:rPr>
                <w:rFonts w:cs="Times New Roman"/>
                <w:sz w:val="20"/>
                <w:szCs w:val="20"/>
              </w:rPr>
              <w:t>Причини при неизпълнение</w:t>
            </w:r>
          </w:p>
        </w:tc>
      </w:tr>
      <w:tr w:rsidR="00E04AFB" w:rsidRPr="00B476A6" w:rsidTr="007B4349">
        <w:trPr>
          <w:gridAfter w:val="1"/>
          <w:wAfter w:w="11" w:type="dxa"/>
          <w:trHeight w:val="5519"/>
        </w:trPr>
        <w:tc>
          <w:tcPr>
            <w:tcW w:w="1702" w:type="dxa"/>
          </w:tcPr>
          <w:p w:rsidR="00521A6D" w:rsidRPr="00B476A6" w:rsidRDefault="00521A6D" w:rsidP="00B476A6">
            <w:pPr>
              <w:rPr>
                <w:rFonts w:cs="Times New Roman"/>
                <w:sz w:val="20"/>
                <w:szCs w:val="20"/>
              </w:rPr>
            </w:pPr>
          </w:p>
          <w:p w:rsidR="00521A6D" w:rsidRPr="00900AB9" w:rsidRDefault="00026F75" w:rsidP="00900AB9">
            <w:pPr>
              <w:ind w:left="-112" w:right="-105"/>
              <w:rPr>
                <w:rFonts w:cs="Times New Roman"/>
                <w:b/>
                <w:sz w:val="18"/>
                <w:szCs w:val="18"/>
              </w:rPr>
            </w:pPr>
            <w:r w:rsidRPr="00B476A6">
              <w:rPr>
                <w:rFonts w:cs="Times New Roman"/>
                <w:b/>
                <w:sz w:val="20"/>
                <w:szCs w:val="20"/>
              </w:rPr>
              <w:t>1</w:t>
            </w:r>
            <w:r w:rsidR="00521A6D" w:rsidRPr="00900AB9">
              <w:rPr>
                <w:rFonts w:cs="Times New Roman"/>
                <w:b/>
                <w:sz w:val="18"/>
                <w:szCs w:val="18"/>
              </w:rPr>
              <w:t>. Актуализиране  и публикуване на информацията за предоставяните от ОД“З“ административни услуги –вид, такси, срокове,/публикувани на официалната интернет страница ма Дирекцията и в Регистъра на услугите на ИИСДА/</w:t>
            </w:r>
          </w:p>
          <w:p w:rsidR="00521A6D" w:rsidRPr="007B4349" w:rsidRDefault="00521A6D" w:rsidP="007B4349">
            <w:pPr>
              <w:ind w:left="-112" w:right="-105"/>
              <w:rPr>
                <w:rFonts w:cs="Times New Roman"/>
                <w:b/>
                <w:sz w:val="18"/>
                <w:szCs w:val="18"/>
              </w:rPr>
            </w:pPr>
            <w:r w:rsidRPr="00900AB9">
              <w:rPr>
                <w:rFonts w:cs="Times New Roman"/>
                <w:b/>
                <w:sz w:val="18"/>
                <w:szCs w:val="18"/>
              </w:rPr>
              <w:t>Своевременно вписване и заличаване на услугите в Регистъра на услугите, периодични проверки на качеството на предоставената информация.</w:t>
            </w:r>
          </w:p>
          <w:p w:rsidR="0031160A" w:rsidRPr="00B476A6" w:rsidRDefault="0031160A" w:rsidP="00900AB9">
            <w:pPr>
              <w:rPr>
                <w:rFonts w:cs="Times New Roman"/>
                <w:sz w:val="20"/>
                <w:szCs w:val="20"/>
              </w:rPr>
            </w:pPr>
          </w:p>
        </w:tc>
        <w:tc>
          <w:tcPr>
            <w:tcW w:w="850" w:type="dxa"/>
          </w:tcPr>
          <w:p w:rsidR="00521A6D" w:rsidRPr="00900AB9" w:rsidRDefault="00521A6D" w:rsidP="00B476A6">
            <w:pPr>
              <w:rPr>
                <w:rFonts w:cs="Times New Roman"/>
                <w:b/>
                <w:sz w:val="20"/>
                <w:szCs w:val="20"/>
              </w:rPr>
            </w:pPr>
          </w:p>
          <w:p w:rsidR="00521A6D" w:rsidRPr="00900AB9" w:rsidRDefault="00521A6D" w:rsidP="00B476A6">
            <w:pPr>
              <w:rPr>
                <w:rFonts w:cs="Times New Roman"/>
                <w:b/>
                <w:sz w:val="20"/>
                <w:szCs w:val="20"/>
              </w:rPr>
            </w:pPr>
            <w:r w:rsidRPr="00900AB9">
              <w:rPr>
                <w:rFonts w:cs="Times New Roman"/>
                <w:b/>
                <w:sz w:val="20"/>
                <w:szCs w:val="20"/>
              </w:rPr>
              <w:t>Организационни промени. Промени в нормативните актове и вътрешни нормативни актове</w:t>
            </w:r>
          </w:p>
          <w:p w:rsidR="00521A6D" w:rsidRPr="00900AB9" w:rsidRDefault="00521A6D" w:rsidP="00B476A6">
            <w:pPr>
              <w:rPr>
                <w:rFonts w:cs="Times New Roman"/>
                <w:b/>
                <w:sz w:val="20"/>
                <w:szCs w:val="20"/>
              </w:rPr>
            </w:pPr>
          </w:p>
          <w:p w:rsidR="00026F75" w:rsidRPr="00900AB9" w:rsidRDefault="00026F75" w:rsidP="00900AB9">
            <w:pPr>
              <w:rPr>
                <w:rFonts w:cs="Times New Roman"/>
                <w:b/>
                <w:sz w:val="20"/>
                <w:szCs w:val="20"/>
              </w:rPr>
            </w:pPr>
          </w:p>
        </w:tc>
        <w:tc>
          <w:tcPr>
            <w:tcW w:w="1134" w:type="dxa"/>
            <w:gridSpan w:val="2"/>
          </w:tcPr>
          <w:p w:rsidR="00521A6D" w:rsidRPr="00B476A6" w:rsidRDefault="00521A6D" w:rsidP="00B476A6">
            <w:pPr>
              <w:rPr>
                <w:rFonts w:cs="Times New Roman"/>
                <w:sz w:val="20"/>
                <w:szCs w:val="20"/>
              </w:rPr>
            </w:pPr>
          </w:p>
          <w:p w:rsidR="00521A6D" w:rsidRPr="00B476A6" w:rsidRDefault="00521A6D" w:rsidP="00B476A6">
            <w:pPr>
              <w:rPr>
                <w:rFonts w:cs="Times New Roman"/>
                <w:sz w:val="20"/>
                <w:szCs w:val="20"/>
              </w:rPr>
            </w:pPr>
            <w:r w:rsidRPr="00B476A6">
              <w:rPr>
                <w:rFonts w:cs="Times New Roman"/>
                <w:sz w:val="20"/>
                <w:szCs w:val="20"/>
              </w:rPr>
              <w:t>Прозрачност и информираност на потребителите</w:t>
            </w:r>
          </w:p>
          <w:p w:rsidR="00521A6D" w:rsidRPr="00B476A6" w:rsidRDefault="00521A6D" w:rsidP="00B476A6">
            <w:pPr>
              <w:rPr>
                <w:rFonts w:cs="Times New Roman"/>
                <w:sz w:val="20"/>
                <w:szCs w:val="20"/>
              </w:rPr>
            </w:pPr>
          </w:p>
          <w:p w:rsidR="00521A6D" w:rsidRPr="00B476A6" w:rsidRDefault="00521A6D" w:rsidP="00B476A6">
            <w:pPr>
              <w:rPr>
                <w:rFonts w:cs="Times New Roman"/>
                <w:sz w:val="20"/>
                <w:szCs w:val="20"/>
              </w:rPr>
            </w:pPr>
          </w:p>
          <w:p w:rsidR="00521A6D" w:rsidRPr="00B476A6" w:rsidRDefault="00521A6D" w:rsidP="00B476A6">
            <w:pPr>
              <w:rPr>
                <w:rFonts w:cs="Times New Roman"/>
                <w:sz w:val="20"/>
                <w:szCs w:val="20"/>
              </w:rPr>
            </w:pPr>
          </w:p>
          <w:p w:rsidR="00521A6D" w:rsidRPr="00B476A6" w:rsidRDefault="00521A6D" w:rsidP="00B476A6">
            <w:pPr>
              <w:rPr>
                <w:rFonts w:cs="Times New Roman"/>
                <w:sz w:val="20"/>
                <w:szCs w:val="20"/>
              </w:rPr>
            </w:pPr>
          </w:p>
          <w:p w:rsidR="00521A6D" w:rsidRPr="00B476A6" w:rsidRDefault="00521A6D" w:rsidP="00B476A6">
            <w:pPr>
              <w:rPr>
                <w:rFonts w:cs="Times New Roman"/>
                <w:sz w:val="20"/>
                <w:szCs w:val="20"/>
              </w:rPr>
            </w:pPr>
          </w:p>
          <w:p w:rsidR="00521A6D" w:rsidRPr="00B476A6" w:rsidRDefault="00521A6D" w:rsidP="00B476A6">
            <w:pPr>
              <w:rPr>
                <w:rFonts w:cs="Times New Roman"/>
                <w:sz w:val="20"/>
                <w:szCs w:val="20"/>
              </w:rPr>
            </w:pPr>
          </w:p>
          <w:p w:rsidR="00521A6D" w:rsidRPr="00B476A6" w:rsidRDefault="00521A6D" w:rsidP="00B476A6">
            <w:pPr>
              <w:rPr>
                <w:rFonts w:cs="Times New Roman"/>
                <w:sz w:val="20"/>
                <w:szCs w:val="20"/>
              </w:rPr>
            </w:pPr>
          </w:p>
          <w:p w:rsidR="00521A6D" w:rsidRPr="00B476A6" w:rsidRDefault="00521A6D" w:rsidP="00B476A6">
            <w:pPr>
              <w:rPr>
                <w:rFonts w:cs="Times New Roman"/>
                <w:sz w:val="20"/>
                <w:szCs w:val="20"/>
              </w:rPr>
            </w:pPr>
          </w:p>
          <w:p w:rsidR="00521A6D" w:rsidRPr="00B476A6" w:rsidRDefault="00521A6D" w:rsidP="00B476A6">
            <w:pPr>
              <w:rPr>
                <w:rFonts w:cs="Times New Roman"/>
                <w:sz w:val="20"/>
                <w:szCs w:val="20"/>
              </w:rPr>
            </w:pPr>
          </w:p>
          <w:p w:rsidR="00521A6D" w:rsidRPr="00B476A6" w:rsidRDefault="00521A6D" w:rsidP="00B476A6">
            <w:pPr>
              <w:rPr>
                <w:rFonts w:cs="Times New Roman"/>
                <w:sz w:val="20"/>
                <w:szCs w:val="20"/>
              </w:rPr>
            </w:pPr>
          </w:p>
          <w:p w:rsidR="00521A6D" w:rsidRPr="00B476A6" w:rsidRDefault="00521A6D" w:rsidP="00B476A6">
            <w:pPr>
              <w:rPr>
                <w:rFonts w:cs="Times New Roman"/>
                <w:sz w:val="20"/>
                <w:szCs w:val="20"/>
              </w:rPr>
            </w:pPr>
          </w:p>
          <w:p w:rsidR="00521A6D" w:rsidRPr="00B476A6" w:rsidRDefault="00521A6D" w:rsidP="00B476A6">
            <w:pPr>
              <w:rPr>
                <w:rFonts w:cs="Times New Roman"/>
                <w:sz w:val="20"/>
                <w:szCs w:val="20"/>
              </w:rPr>
            </w:pPr>
          </w:p>
          <w:p w:rsidR="00521A6D" w:rsidRPr="00B476A6" w:rsidRDefault="00521A6D" w:rsidP="00B476A6">
            <w:pPr>
              <w:rPr>
                <w:rFonts w:cs="Times New Roman"/>
                <w:sz w:val="20"/>
                <w:szCs w:val="20"/>
              </w:rPr>
            </w:pPr>
          </w:p>
          <w:p w:rsidR="00521A6D" w:rsidRPr="00B476A6" w:rsidRDefault="00521A6D" w:rsidP="00B476A6">
            <w:pPr>
              <w:rPr>
                <w:rFonts w:cs="Times New Roman"/>
                <w:sz w:val="20"/>
                <w:szCs w:val="20"/>
              </w:rPr>
            </w:pPr>
          </w:p>
          <w:p w:rsidR="00521A6D" w:rsidRPr="00B476A6" w:rsidRDefault="00521A6D" w:rsidP="00B476A6">
            <w:pPr>
              <w:rPr>
                <w:rFonts w:cs="Times New Roman"/>
                <w:sz w:val="20"/>
                <w:szCs w:val="20"/>
              </w:rPr>
            </w:pPr>
          </w:p>
          <w:p w:rsidR="00521A6D" w:rsidRPr="00B476A6" w:rsidRDefault="00521A6D" w:rsidP="00B476A6">
            <w:pPr>
              <w:rPr>
                <w:rFonts w:cs="Times New Roman"/>
                <w:sz w:val="20"/>
                <w:szCs w:val="20"/>
              </w:rPr>
            </w:pPr>
          </w:p>
          <w:p w:rsidR="0031160A" w:rsidRPr="00B476A6" w:rsidRDefault="0031160A" w:rsidP="00900AB9">
            <w:pPr>
              <w:rPr>
                <w:rFonts w:cs="Times New Roman"/>
                <w:sz w:val="20"/>
                <w:szCs w:val="20"/>
              </w:rPr>
            </w:pPr>
          </w:p>
        </w:tc>
        <w:tc>
          <w:tcPr>
            <w:tcW w:w="992" w:type="dxa"/>
          </w:tcPr>
          <w:p w:rsidR="0031160A" w:rsidRPr="00B476A6" w:rsidRDefault="0031160A" w:rsidP="00B476A6">
            <w:pPr>
              <w:rPr>
                <w:rFonts w:cs="Times New Roman"/>
                <w:sz w:val="20"/>
                <w:szCs w:val="20"/>
              </w:rPr>
            </w:pPr>
            <w:r w:rsidRPr="00B476A6">
              <w:rPr>
                <w:rFonts w:cs="Times New Roman"/>
                <w:sz w:val="20"/>
                <w:szCs w:val="20"/>
              </w:rPr>
              <w:t>постоянен</w:t>
            </w:r>
          </w:p>
        </w:tc>
        <w:tc>
          <w:tcPr>
            <w:tcW w:w="1985" w:type="dxa"/>
          </w:tcPr>
          <w:p w:rsidR="00521A6D" w:rsidRPr="00B476A6" w:rsidRDefault="00521A6D" w:rsidP="00B476A6">
            <w:pPr>
              <w:rPr>
                <w:rFonts w:cs="Times New Roman"/>
                <w:sz w:val="20"/>
                <w:szCs w:val="20"/>
              </w:rPr>
            </w:pPr>
          </w:p>
          <w:p w:rsidR="00521A6D" w:rsidRPr="00B476A6" w:rsidRDefault="00521A6D" w:rsidP="00B476A6">
            <w:pPr>
              <w:rPr>
                <w:rFonts w:cs="Times New Roman"/>
                <w:sz w:val="20"/>
                <w:szCs w:val="20"/>
              </w:rPr>
            </w:pPr>
            <w:r w:rsidRPr="00B476A6">
              <w:rPr>
                <w:rFonts w:cs="Times New Roman"/>
                <w:sz w:val="20"/>
                <w:szCs w:val="20"/>
              </w:rPr>
              <w:t>Постоянно актуализиране на информацията-вписване или заличаване на услуги в Регистъра на услугите, предвид настъпила промяна в правните основания за предоставянето им. Осигуряване на информация за предоставените услуги по всички утвърдени начини</w:t>
            </w:r>
            <w:r w:rsidR="00F16D07" w:rsidRPr="00B476A6">
              <w:rPr>
                <w:rFonts w:cs="Times New Roman"/>
                <w:sz w:val="20"/>
                <w:szCs w:val="20"/>
              </w:rPr>
              <w:t>. Периодични проверки на качеството на предоставяната информация.</w:t>
            </w:r>
          </w:p>
          <w:p w:rsidR="00521A6D" w:rsidRPr="00B476A6" w:rsidRDefault="00521A6D" w:rsidP="00B476A6">
            <w:pPr>
              <w:rPr>
                <w:rFonts w:cs="Times New Roman"/>
                <w:sz w:val="20"/>
                <w:szCs w:val="20"/>
              </w:rPr>
            </w:pPr>
          </w:p>
          <w:p w:rsidR="009720AD" w:rsidRPr="00B476A6" w:rsidRDefault="009720AD" w:rsidP="00900AB9">
            <w:pPr>
              <w:rPr>
                <w:rFonts w:cs="Times New Roman"/>
                <w:sz w:val="20"/>
                <w:szCs w:val="20"/>
              </w:rPr>
            </w:pPr>
          </w:p>
        </w:tc>
        <w:tc>
          <w:tcPr>
            <w:tcW w:w="992" w:type="dxa"/>
          </w:tcPr>
          <w:p w:rsidR="00342DF5" w:rsidRPr="00B476A6" w:rsidRDefault="00342DF5" w:rsidP="00B476A6">
            <w:pPr>
              <w:rPr>
                <w:rFonts w:cs="Times New Roman"/>
                <w:sz w:val="20"/>
                <w:szCs w:val="20"/>
              </w:rPr>
            </w:pPr>
          </w:p>
          <w:p w:rsidR="00342DF5" w:rsidRPr="00900AB9" w:rsidRDefault="007C20EC" w:rsidP="00B476A6">
            <w:pPr>
              <w:rPr>
                <w:rFonts w:cs="Times New Roman"/>
                <w:sz w:val="16"/>
                <w:szCs w:val="16"/>
              </w:rPr>
            </w:pPr>
            <w:r w:rsidRPr="00900AB9">
              <w:rPr>
                <w:rFonts w:cs="Times New Roman"/>
                <w:sz w:val="16"/>
                <w:szCs w:val="16"/>
              </w:rPr>
              <w:t>Г</w:t>
            </w:r>
            <w:r w:rsidR="00F96B5E" w:rsidRPr="00900AB9">
              <w:rPr>
                <w:rFonts w:cs="Times New Roman"/>
                <w:sz w:val="16"/>
                <w:szCs w:val="16"/>
              </w:rPr>
              <w:t>л.</w:t>
            </w:r>
            <w:r w:rsidRPr="00900AB9">
              <w:rPr>
                <w:rFonts w:cs="Times New Roman"/>
                <w:sz w:val="16"/>
                <w:szCs w:val="16"/>
              </w:rPr>
              <w:t xml:space="preserve"> директор </w:t>
            </w:r>
            <w:r w:rsidR="00DC7CE0" w:rsidRPr="00900AB9">
              <w:rPr>
                <w:rFonts w:cs="Times New Roman"/>
                <w:sz w:val="16"/>
                <w:szCs w:val="16"/>
              </w:rPr>
              <w:t xml:space="preserve"> </w:t>
            </w:r>
            <w:proofErr w:type="spellStart"/>
            <w:r w:rsidR="00DC7CE0" w:rsidRPr="00900AB9">
              <w:rPr>
                <w:rFonts w:cs="Times New Roman"/>
                <w:sz w:val="16"/>
                <w:szCs w:val="16"/>
              </w:rPr>
              <w:t>гд</w:t>
            </w:r>
            <w:proofErr w:type="spellEnd"/>
            <w:r w:rsidR="005147CC" w:rsidRPr="00900AB9">
              <w:rPr>
                <w:rFonts w:cs="Times New Roman"/>
                <w:sz w:val="16"/>
                <w:szCs w:val="16"/>
              </w:rPr>
              <w:t xml:space="preserve"> </w:t>
            </w:r>
            <w:r w:rsidRPr="00900AB9">
              <w:rPr>
                <w:rFonts w:cs="Times New Roman"/>
                <w:sz w:val="16"/>
                <w:szCs w:val="16"/>
              </w:rPr>
              <w:t>„АР“</w:t>
            </w:r>
          </w:p>
          <w:p w:rsidR="00342DF5" w:rsidRPr="00900AB9" w:rsidRDefault="00342DF5" w:rsidP="00B476A6">
            <w:pPr>
              <w:rPr>
                <w:rFonts w:cs="Times New Roman"/>
                <w:sz w:val="16"/>
                <w:szCs w:val="16"/>
              </w:rPr>
            </w:pPr>
          </w:p>
          <w:p w:rsidR="00342DF5" w:rsidRPr="00B476A6" w:rsidRDefault="00342DF5" w:rsidP="00B476A6">
            <w:pPr>
              <w:rPr>
                <w:rFonts w:cs="Times New Roman"/>
                <w:sz w:val="20"/>
                <w:szCs w:val="20"/>
              </w:rPr>
            </w:pPr>
          </w:p>
          <w:p w:rsidR="00F96B5E" w:rsidRPr="00B476A6" w:rsidRDefault="00F96B5E" w:rsidP="00B476A6">
            <w:pPr>
              <w:rPr>
                <w:rFonts w:cs="Times New Roman"/>
                <w:sz w:val="20"/>
                <w:szCs w:val="20"/>
              </w:rPr>
            </w:pPr>
          </w:p>
          <w:p w:rsidR="00F96B5E" w:rsidRPr="00B476A6" w:rsidRDefault="00F96B5E" w:rsidP="00B476A6">
            <w:pPr>
              <w:rPr>
                <w:rFonts w:cs="Times New Roman"/>
                <w:sz w:val="20"/>
                <w:szCs w:val="20"/>
              </w:rPr>
            </w:pPr>
          </w:p>
          <w:p w:rsidR="00F96B5E" w:rsidRPr="00B476A6" w:rsidRDefault="00F96B5E" w:rsidP="00B476A6">
            <w:pPr>
              <w:rPr>
                <w:rFonts w:cs="Times New Roman"/>
                <w:sz w:val="20"/>
                <w:szCs w:val="20"/>
              </w:rPr>
            </w:pPr>
          </w:p>
          <w:p w:rsidR="00F96B5E" w:rsidRPr="00B476A6" w:rsidRDefault="00F96B5E" w:rsidP="00B476A6">
            <w:pPr>
              <w:rPr>
                <w:rFonts w:cs="Times New Roman"/>
                <w:sz w:val="20"/>
                <w:szCs w:val="20"/>
              </w:rPr>
            </w:pPr>
          </w:p>
          <w:p w:rsidR="00F96B5E" w:rsidRPr="00B476A6" w:rsidRDefault="00F96B5E" w:rsidP="00B476A6">
            <w:pPr>
              <w:rPr>
                <w:rFonts w:cs="Times New Roman"/>
                <w:sz w:val="20"/>
                <w:szCs w:val="20"/>
              </w:rPr>
            </w:pPr>
          </w:p>
          <w:p w:rsidR="00F96B5E" w:rsidRPr="00B476A6" w:rsidRDefault="00F96B5E" w:rsidP="00B476A6">
            <w:pPr>
              <w:rPr>
                <w:rFonts w:cs="Times New Roman"/>
                <w:sz w:val="20"/>
                <w:szCs w:val="20"/>
              </w:rPr>
            </w:pPr>
          </w:p>
          <w:p w:rsidR="00F96B5E" w:rsidRPr="00B476A6" w:rsidRDefault="00F96B5E" w:rsidP="00B476A6">
            <w:pPr>
              <w:rPr>
                <w:rFonts w:cs="Times New Roman"/>
                <w:sz w:val="20"/>
                <w:szCs w:val="20"/>
              </w:rPr>
            </w:pPr>
          </w:p>
          <w:p w:rsidR="00F96B5E" w:rsidRPr="00B476A6" w:rsidRDefault="00F96B5E" w:rsidP="00B476A6">
            <w:pPr>
              <w:rPr>
                <w:rFonts w:cs="Times New Roman"/>
                <w:sz w:val="20"/>
                <w:szCs w:val="20"/>
              </w:rPr>
            </w:pPr>
          </w:p>
          <w:p w:rsidR="00F96B5E" w:rsidRPr="00B476A6" w:rsidRDefault="00F96B5E" w:rsidP="00B476A6">
            <w:pPr>
              <w:rPr>
                <w:rFonts w:cs="Times New Roman"/>
                <w:sz w:val="20"/>
                <w:szCs w:val="20"/>
              </w:rPr>
            </w:pPr>
          </w:p>
          <w:p w:rsidR="00F96B5E" w:rsidRPr="00B476A6" w:rsidRDefault="00F96B5E" w:rsidP="00B476A6">
            <w:pPr>
              <w:rPr>
                <w:rFonts w:cs="Times New Roman"/>
                <w:sz w:val="20"/>
                <w:szCs w:val="20"/>
              </w:rPr>
            </w:pPr>
          </w:p>
          <w:p w:rsidR="00F96B5E" w:rsidRPr="00B476A6" w:rsidRDefault="00F96B5E" w:rsidP="00B476A6">
            <w:pPr>
              <w:rPr>
                <w:rFonts w:cs="Times New Roman"/>
                <w:sz w:val="20"/>
                <w:szCs w:val="20"/>
              </w:rPr>
            </w:pPr>
          </w:p>
          <w:p w:rsidR="00F96B5E" w:rsidRPr="00B476A6" w:rsidRDefault="00F96B5E" w:rsidP="00B476A6">
            <w:pPr>
              <w:rPr>
                <w:rFonts w:cs="Times New Roman"/>
                <w:sz w:val="20"/>
                <w:szCs w:val="20"/>
              </w:rPr>
            </w:pPr>
          </w:p>
          <w:p w:rsidR="00F96B5E" w:rsidRPr="00B476A6" w:rsidRDefault="00F96B5E" w:rsidP="00B476A6">
            <w:pPr>
              <w:rPr>
                <w:rFonts w:cs="Times New Roman"/>
                <w:sz w:val="20"/>
                <w:szCs w:val="20"/>
              </w:rPr>
            </w:pPr>
          </w:p>
          <w:p w:rsidR="00F96B5E" w:rsidRPr="00B476A6" w:rsidRDefault="00F96B5E" w:rsidP="00B476A6">
            <w:pPr>
              <w:rPr>
                <w:rFonts w:cs="Times New Roman"/>
                <w:sz w:val="20"/>
                <w:szCs w:val="20"/>
              </w:rPr>
            </w:pPr>
          </w:p>
          <w:p w:rsidR="00F96B5E" w:rsidRPr="00B476A6" w:rsidRDefault="00F96B5E" w:rsidP="00B476A6">
            <w:pPr>
              <w:rPr>
                <w:rFonts w:cs="Times New Roman"/>
                <w:sz w:val="20"/>
                <w:szCs w:val="20"/>
              </w:rPr>
            </w:pPr>
          </w:p>
          <w:p w:rsidR="00F96B5E" w:rsidRPr="00B476A6" w:rsidRDefault="00F96B5E" w:rsidP="00B476A6">
            <w:pPr>
              <w:rPr>
                <w:rFonts w:cs="Times New Roman"/>
                <w:sz w:val="20"/>
                <w:szCs w:val="20"/>
              </w:rPr>
            </w:pPr>
          </w:p>
          <w:p w:rsidR="00F96B5E" w:rsidRPr="00B476A6" w:rsidRDefault="00F96B5E" w:rsidP="00900AB9">
            <w:pPr>
              <w:rPr>
                <w:rFonts w:cs="Times New Roman"/>
                <w:sz w:val="20"/>
                <w:szCs w:val="20"/>
              </w:rPr>
            </w:pPr>
          </w:p>
        </w:tc>
        <w:tc>
          <w:tcPr>
            <w:tcW w:w="6379" w:type="dxa"/>
          </w:tcPr>
          <w:p w:rsidR="005A0046" w:rsidRPr="00900AB9" w:rsidRDefault="005A0046" w:rsidP="00B476A6">
            <w:pPr>
              <w:overflowPunct w:val="0"/>
              <w:autoSpaceDE w:val="0"/>
              <w:autoSpaceDN w:val="0"/>
              <w:adjustRightInd w:val="0"/>
              <w:ind w:right="1"/>
              <w:jc w:val="both"/>
              <w:textAlignment w:val="baseline"/>
              <w:rPr>
                <w:rFonts w:cs="Times New Roman"/>
                <w:sz w:val="16"/>
                <w:szCs w:val="16"/>
              </w:rPr>
            </w:pPr>
            <w:r w:rsidRPr="00900AB9">
              <w:rPr>
                <w:rFonts w:cs="Times New Roman"/>
                <w:sz w:val="16"/>
                <w:szCs w:val="16"/>
              </w:rPr>
              <w:t>1.</w:t>
            </w:r>
            <w:r w:rsidR="00CE0D0C" w:rsidRPr="00900AB9">
              <w:rPr>
                <w:rFonts w:cs="Times New Roman"/>
                <w:sz w:val="16"/>
                <w:szCs w:val="16"/>
              </w:rPr>
              <w:t>1</w:t>
            </w:r>
            <w:r w:rsidR="00900AB9" w:rsidRPr="00900AB9">
              <w:rPr>
                <w:rFonts w:cs="Times New Roman"/>
                <w:sz w:val="16"/>
                <w:szCs w:val="16"/>
              </w:rPr>
              <w:t>.</w:t>
            </w:r>
            <w:r w:rsidRPr="00900AB9">
              <w:rPr>
                <w:rFonts w:cs="Times New Roman"/>
                <w:sz w:val="16"/>
                <w:szCs w:val="16"/>
              </w:rPr>
              <w:t>ОД “З“ Бургас перманентно актуализира информацията, свързана с административното обслужване, публикувана на интернет страницата на Дирекцията. Същата е систематизирана основно в рубрика „Административно обслужване“.</w:t>
            </w:r>
          </w:p>
          <w:p w:rsidR="00F55BA2" w:rsidRPr="00900AB9" w:rsidRDefault="00CE0D0C" w:rsidP="00B476A6">
            <w:pPr>
              <w:overflowPunct w:val="0"/>
              <w:autoSpaceDE w:val="0"/>
              <w:autoSpaceDN w:val="0"/>
              <w:adjustRightInd w:val="0"/>
              <w:ind w:right="1"/>
              <w:jc w:val="both"/>
              <w:textAlignment w:val="baseline"/>
              <w:rPr>
                <w:rFonts w:cs="Times New Roman"/>
                <w:sz w:val="16"/>
                <w:szCs w:val="16"/>
              </w:rPr>
            </w:pPr>
            <w:r w:rsidRPr="00900AB9">
              <w:rPr>
                <w:rFonts w:cs="Times New Roman"/>
                <w:sz w:val="16"/>
                <w:szCs w:val="16"/>
              </w:rPr>
              <w:t>1.</w:t>
            </w:r>
            <w:r w:rsidR="005A0046" w:rsidRPr="00900AB9">
              <w:rPr>
                <w:rFonts w:cs="Times New Roman"/>
                <w:sz w:val="16"/>
                <w:szCs w:val="16"/>
              </w:rPr>
              <w:t>2.</w:t>
            </w:r>
            <w:r w:rsidR="00E404A6" w:rsidRPr="00900AB9">
              <w:rPr>
                <w:rFonts w:cs="Times New Roman"/>
                <w:sz w:val="16"/>
                <w:szCs w:val="16"/>
                <w:lang w:val="en-US"/>
              </w:rPr>
              <w:t xml:space="preserve"> </w:t>
            </w:r>
            <w:r w:rsidR="005A0046" w:rsidRPr="00900AB9">
              <w:rPr>
                <w:rFonts w:cs="Times New Roman"/>
                <w:sz w:val="16"/>
                <w:szCs w:val="16"/>
              </w:rPr>
              <w:t xml:space="preserve">Утвърдена е </w:t>
            </w:r>
            <w:r w:rsidR="00F55BA2" w:rsidRPr="00900AB9">
              <w:rPr>
                <w:rFonts w:cs="Times New Roman"/>
                <w:sz w:val="16"/>
                <w:szCs w:val="16"/>
              </w:rPr>
              <w:t xml:space="preserve">нова Харта </w:t>
            </w:r>
            <w:r w:rsidR="00E404A6" w:rsidRPr="00900AB9">
              <w:rPr>
                <w:rFonts w:cs="Times New Roman"/>
                <w:sz w:val="16"/>
                <w:szCs w:val="16"/>
              </w:rPr>
              <w:t xml:space="preserve">на клиента </w:t>
            </w:r>
            <w:r w:rsidR="00F55BA2" w:rsidRPr="00900AB9">
              <w:rPr>
                <w:rFonts w:cs="Times New Roman"/>
                <w:sz w:val="16"/>
                <w:szCs w:val="16"/>
              </w:rPr>
              <w:t xml:space="preserve">със Заповед № РД-04-52/07.03.2023 г. на Директора на ОД „Земеделие“- Бургас. Хартата на клиента е приета на 12.05.2020г.и е актуализира на 07.03.2023г. </w:t>
            </w:r>
            <w:r w:rsidRPr="00900AB9">
              <w:rPr>
                <w:rFonts w:cs="Times New Roman"/>
                <w:sz w:val="16"/>
                <w:szCs w:val="16"/>
              </w:rPr>
              <w:t>със следните приложения:</w:t>
            </w:r>
          </w:p>
          <w:p w:rsidR="00F55BA2" w:rsidRPr="00900AB9" w:rsidRDefault="00F55BA2" w:rsidP="00B476A6">
            <w:pPr>
              <w:overflowPunct w:val="0"/>
              <w:autoSpaceDE w:val="0"/>
              <w:autoSpaceDN w:val="0"/>
              <w:adjustRightInd w:val="0"/>
              <w:ind w:right="1"/>
              <w:textAlignment w:val="baseline"/>
              <w:rPr>
                <w:rFonts w:cs="Times New Roman"/>
                <w:sz w:val="16"/>
                <w:szCs w:val="16"/>
              </w:rPr>
            </w:pPr>
            <w:r w:rsidRPr="00900AB9">
              <w:rPr>
                <w:rFonts w:cs="Times New Roman"/>
                <w:sz w:val="16"/>
                <w:szCs w:val="16"/>
              </w:rPr>
              <w:t>Приложение № 1 – Протокол за отразяване на устно внесено искане</w:t>
            </w:r>
          </w:p>
          <w:p w:rsidR="00F55BA2" w:rsidRPr="00900AB9" w:rsidRDefault="00F55BA2" w:rsidP="00B476A6">
            <w:pPr>
              <w:overflowPunct w:val="0"/>
              <w:autoSpaceDE w:val="0"/>
              <w:autoSpaceDN w:val="0"/>
              <w:adjustRightInd w:val="0"/>
              <w:ind w:right="1"/>
              <w:textAlignment w:val="baseline"/>
              <w:rPr>
                <w:rFonts w:cs="Times New Roman"/>
                <w:sz w:val="16"/>
                <w:szCs w:val="16"/>
              </w:rPr>
            </w:pPr>
            <w:r w:rsidRPr="00900AB9">
              <w:rPr>
                <w:rFonts w:cs="Times New Roman"/>
                <w:sz w:val="16"/>
                <w:szCs w:val="16"/>
              </w:rPr>
              <w:t>Приложение № 2 – Заявление свободен текст</w:t>
            </w:r>
          </w:p>
          <w:p w:rsidR="00F55BA2" w:rsidRPr="00900AB9" w:rsidRDefault="006C3B57" w:rsidP="00B476A6">
            <w:pPr>
              <w:overflowPunct w:val="0"/>
              <w:autoSpaceDE w:val="0"/>
              <w:autoSpaceDN w:val="0"/>
              <w:adjustRightInd w:val="0"/>
              <w:ind w:right="1"/>
              <w:textAlignment w:val="baseline"/>
              <w:rPr>
                <w:rFonts w:cs="Times New Roman"/>
                <w:sz w:val="16"/>
                <w:szCs w:val="16"/>
              </w:rPr>
            </w:pPr>
            <w:r w:rsidRPr="00900AB9">
              <w:rPr>
                <w:rFonts w:cs="Times New Roman"/>
                <w:sz w:val="16"/>
                <w:szCs w:val="16"/>
              </w:rPr>
              <w:t xml:space="preserve">Приложение </w:t>
            </w:r>
            <w:r w:rsidR="00F55BA2" w:rsidRPr="00900AB9">
              <w:rPr>
                <w:rFonts w:cs="Times New Roman"/>
                <w:sz w:val="16"/>
                <w:szCs w:val="16"/>
              </w:rPr>
              <w:t>№ 3 – Заявление за комплексно административно обслужване</w:t>
            </w:r>
          </w:p>
          <w:p w:rsidR="00F55BA2" w:rsidRPr="00900AB9" w:rsidRDefault="00F55BA2" w:rsidP="00B476A6">
            <w:pPr>
              <w:overflowPunct w:val="0"/>
              <w:autoSpaceDE w:val="0"/>
              <w:autoSpaceDN w:val="0"/>
              <w:adjustRightInd w:val="0"/>
              <w:ind w:right="1"/>
              <w:textAlignment w:val="baseline"/>
              <w:rPr>
                <w:rFonts w:cs="Times New Roman"/>
                <w:sz w:val="16"/>
                <w:szCs w:val="16"/>
              </w:rPr>
            </w:pPr>
            <w:r w:rsidRPr="00900AB9">
              <w:rPr>
                <w:rFonts w:cs="Times New Roman"/>
                <w:sz w:val="16"/>
                <w:szCs w:val="16"/>
              </w:rPr>
              <w:t>Приложение № 4 – Списък с предоставяните административни услуги</w:t>
            </w:r>
          </w:p>
          <w:p w:rsidR="00F55BA2" w:rsidRPr="00900AB9" w:rsidRDefault="00F55BA2" w:rsidP="00B476A6">
            <w:pPr>
              <w:overflowPunct w:val="0"/>
              <w:autoSpaceDE w:val="0"/>
              <w:autoSpaceDN w:val="0"/>
              <w:adjustRightInd w:val="0"/>
              <w:ind w:right="1"/>
              <w:textAlignment w:val="baseline"/>
              <w:rPr>
                <w:rFonts w:cs="Times New Roman"/>
                <w:sz w:val="16"/>
                <w:szCs w:val="16"/>
              </w:rPr>
            </w:pPr>
            <w:r w:rsidRPr="00900AB9">
              <w:rPr>
                <w:rFonts w:cs="Times New Roman"/>
                <w:sz w:val="16"/>
                <w:szCs w:val="16"/>
              </w:rPr>
              <w:t>Приложение № 5 – Анкета удовлетвореност потребители</w:t>
            </w:r>
          </w:p>
          <w:p w:rsidR="00F55BA2" w:rsidRPr="00900AB9" w:rsidRDefault="00F55BA2" w:rsidP="00B476A6">
            <w:pPr>
              <w:overflowPunct w:val="0"/>
              <w:autoSpaceDE w:val="0"/>
              <w:autoSpaceDN w:val="0"/>
              <w:adjustRightInd w:val="0"/>
              <w:ind w:right="1"/>
              <w:textAlignment w:val="baseline"/>
              <w:rPr>
                <w:rFonts w:cs="Times New Roman"/>
                <w:sz w:val="16"/>
                <w:szCs w:val="16"/>
              </w:rPr>
            </w:pPr>
            <w:r w:rsidRPr="00900AB9">
              <w:rPr>
                <w:rFonts w:cs="Times New Roman"/>
                <w:sz w:val="16"/>
                <w:szCs w:val="16"/>
              </w:rPr>
              <w:t>Приложение № 6 – Основни нормативни актове, свързани с дейността ОД „Земеделие” – Бургас и общинските служби по земеделие, при административното обслужване и работата с предложения и сигнали на граждани.</w:t>
            </w:r>
          </w:p>
          <w:p w:rsidR="00F55BA2" w:rsidRPr="00900AB9" w:rsidRDefault="00F55BA2" w:rsidP="00B476A6">
            <w:pPr>
              <w:overflowPunct w:val="0"/>
              <w:autoSpaceDE w:val="0"/>
              <w:autoSpaceDN w:val="0"/>
              <w:adjustRightInd w:val="0"/>
              <w:ind w:right="1"/>
              <w:textAlignment w:val="baseline"/>
              <w:rPr>
                <w:rFonts w:cs="Times New Roman"/>
                <w:sz w:val="16"/>
                <w:szCs w:val="16"/>
              </w:rPr>
            </w:pPr>
            <w:r w:rsidRPr="00900AB9">
              <w:rPr>
                <w:rFonts w:cs="Times New Roman"/>
                <w:sz w:val="16"/>
                <w:szCs w:val="16"/>
              </w:rPr>
              <w:t xml:space="preserve">Приложение № 7 </w:t>
            </w:r>
            <w:r w:rsidR="009D0A19" w:rsidRPr="00900AB9">
              <w:rPr>
                <w:rFonts w:cs="Times New Roman"/>
                <w:sz w:val="16"/>
                <w:szCs w:val="16"/>
              </w:rPr>
              <w:t>–</w:t>
            </w:r>
            <w:r w:rsidRPr="00900AB9">
              <w:rPr>
                <w:rFonts w:cs="Times New Roman"/>
                <w:sz w:val="16"/>
                <w:szCs w:val="16"/>
              </w:rPr>
              <w:t xml:space="preserve"> Общи стандарти за качество на административното обслужване</w:t>
            </w:r>
          </w:p>
          <w:p w:rsidR="005A0046" w:rsidRPr="00900AB9" w:rsidRDefault="00F55BA2" w:rsidP="00B476A6">
            <w:pPr>
              <w:overflowPunct w:val="0"/>
              <w:autoSpaceDE w:val="0"/>
              <w:autoSpaceDN w:val="0"/>
              <w:adjustRightInd w:val="0"/>
              <w:ind w:right="1"/>
              <w:textAlignment w:val="baseline"/>
              <w:rPr>
                <w:rFonts w:cs="Times New Roman"/>
                <w:sz w:val="16"/>
                <w:szCs w:val="16"/>
              </w:rPr>
            </w:pPr>
            <w:r w:rsidRPr="00900AB9">
              <w:rPr>
                <w:rFonts w:cs="Times New Roman"/>
                <w:sz w:val="16"/>
                <w:szCs w:val="16"/>
              </w:rPr>
              <w:t xml:space="preserve">Приложение № 8 – Списък с адреси </w:t>
            </w:r>
            <w:r w:rsidR="00FA3991" w:rsidRPr="00900AB9">
              <w:rPr>
                <w:rFonts w:cs="Times New Roman"/>
                <w:sz w:val="16"/>
                <w:szCs w:val="16"/>
              </w:rPr>
              <w:t>и телефони на ОСЗ-ОД “З“ Бургас</w:t>
            </w:r>
          </w:p>
          <w:p w:rsidR="005A0046" w:rsidRPr="00900AB9" w:rsidRDefault="00CE0D0C" w:rsidP="00B476A6">
            <w:pPr>
              <w:overflowPunct w:val="0"/>
              <w:autoSpaceDE w:val="0"/>
              <w:autoSpaceDN w:val="0"/>
              <w:adjustRightInd w:val="0"/>
              <w:ind w:right="1"/>
              <w:textAlignment w:val="baseline"/>
              <w:rPr>
                <w:rFonts w:cs="Times New Roman"/>
                <w:sz w:val="16"/>
                <w:szCs w:val="16"/>
              </w:rPr>
            </w:pPr>
            <w:r w:rsidRPr="00900AB9">
              <w:rPr>
                <w:rFonts w:cs="Times New Roman"/>
                <w:sz w:val="16"/>
                <w:szCs w:val="16"/>
              </w:rPr>
              <w:t>1.</w:t>
            </w:r>
            <w:r w:rsidR="005A0046" w:rsidRPr="00900AB9">
              <w:rPr>
                <w:rFonts w:cs="Times New Roman"/>
                <w:sz w:val="16"/>
                <w:szCs w:val="16"/>
              </w:rPr>
              <w:t>3.</w:t>
            </w:r>
            <w:r w:rsidR="00F55BA2" w:rsidRPr="00900AB9">
              <w:rPr>
                <w:rFonts w:cs="Times New Roman"/>
                <w:sz w:val="16"/>
                <w:szCs w:val="16"/>
              </w:rPr>
              <w:t xml:space="preserve"> Своевременно са актуализирани</w:t>
            </w:r>
            <w:r w:rsidR="005A0046" w:rsidRPr="00900AB9">
              <w:rPr>
                <w:rFonts w:cs="Times New Roman"/>
                <w:sz w:val="16"/>
                <w:szCs w:val="16"/>
              </w:rPr>
              <w:t xml:space="preserve"> О</w:t>
            </w:r>
            <w:r w:rsidR="00F910C8" w:rsidRPr="00900AB9">
              <w:rPr>
                <w:rFonts w:cs="Times New Roman"/>
                <w:sz w:val="16"/>
                <w:szCs w:val="16"/>
              </w:rPr>
              <w:t>бща информация за потребителите и</w:t>
            </w:r>
            <w:r w:rsidR="005A0046" w:rsidRPr="00900AB9">
              <w:rPr>
                <w:rFonts w:cs="Times New Roman"/>
                <w:sz w:val="16"/>
                <w:szCs w:val="16"/>
              </w:rPr>
              <w:t xml:space="preserve"> стандартите за </w:t>
            </w:r>
            <w:r w:rsidR="009D0A19" w:rsidRPr="00900AB9">
              <w:rPr>
                <w:rFonts w:cs="Times New Roman"/>
                <w:sz w:val="16"/>
                <w:szCs w:val="16"/>
              </w:rPr>
              <w:t>видовете административни услуги.</w:t>
            </w:r>
          </w:p>
          <w:p w:rsidR="00A67509" w:rsidRPr="00900AB9" w:rsidRDefault="00CE0D0C" w:rsidP="00B476A6">
            <w:pPr>
              <w:overflowPunct w:val="0"/>
              <w:autoSpaceDE w:val="0"/>
              <w:autoSpaceDN w:val="0"/>
              <w:adjustRightInd w:val="0"/>
              <w:ind w:right="1"/>
              <w:textAlignment w:val="baseline"/>
              <w:rPr>
                <w:rFonts w:cs="Times New Roman"/>
                <w:sz w:val="16"/>
                <w:szCs w:val="16"/>
              </w:rPr>
            </w:pPr>
            <w:r w:rsidRPr="00900AB9">
              <w:rPr>
                <w:rFonts w:cs="Times New Roman"/>
                <w:sz w:val="16"/>
                <w:szCs w:val="16"/>
              </w:rPr>
              <w:t>1.</w:t>
            </w:r>
            <w:r w:rsidR="00F55BA2" w:rsidRPr="00900AB9">
              <w:rPr>
                <w:rFonts w:cs="Times New Roman"/>
                <w:sz w:val="16"/>
                <w:szCs w:val="16"/>
              </w:rPr>
              <w:t xml:space="preserve">4. </w:t>
            </w:r>
            <w:r w:rsidR="00B01E25" w:rsidRPr="00900AB9">
              <w:rPr>
                <w:rFonts w:cs="Times New Roman"/>
                <w:sz w:val="16"/>
                <w:szCs w:val="16"/>
              </w:rPr>
              <w:t xml:space="preserve">Със същата заповед са утвърдени </w:t>
            </w:r>
            <w:r w:rsidR="00F55BA2" w:rsidRPr="00900AB9">
              <w:rPr>
                <w:rFonts w:cs="Times New Roman"/>
                <w:sz w:val="16"/>
                <w:szCs w:val="16"/>
              </w:rPr>
              <w:t xml:space="preserve"> </w:t>
            </w:r>
            <w:r w:rsidR="005A0046" w:rsidRPr="00900AB9">
              <w:rPr>
                <w:rFonts w:cs="Times New Roman"/>
                <w:sz w:val="16"/>
                <w:szCs w:val="16"/>
              </w:rPr>
              <w:t xml:space="preserve">нови Вътрешни правила за </w:t>
            </w:r>
            <w:r w:rsidR="00A67509" w:rsidRPr="00900AB9">
              <w:rPr>
                <w:rFonts w:cs="Times New Roman"/>
                <w:sz w:val="16"/>
                <w:szCs w:val="16"/>
              </w:rPr>
              <w:t xml:space="preserve">организацията на </w:t>
            </w:r>
            <w:r w:rsidR="005A0046" w:rsidRPr="00900AB9">
              <w:rPr>
                <w:rFonts w:cs="Times New Roman"/>
                <w:sz w:val="16"/>
                <w:szCs w:val="16"/>
              </w:rPr>
              <w:t>административно</w:t>
            </w:r>
            <w:r w:rsidR="00A67509" w:rsidRPr="00900AB9">
              <w:rPr>
                <w:rFonts w:cs="Times New Roman"/>
                <w:sz w:val="16"/>
                <w:szCs w:val="16"/>
              </w:rPr>
              <w:t>то</w:t>
            </w:r>
            <w:r w:rsidR="005A0046" w:rsidRPr="00900AB9">
              <w:rPr>
                <w:rFonts w:cs="Times New Roman"/>
                <w:sz w:val="16"/>
                <w:szCs w:val="16"/>
              </w:rPr>
              <w:t xml:space="preserve"> обслужване</w:t>
            </w:r>
            <w:r w:rsidR="00A67509" w:rsidRPr="00900AB9">
              <w:rPr>
                <w:rFonts w:cs="Times New Roman"/>
                <w:sz w:val="16"/>
                <w:szCs w:val="16"/>
              </w:rPr>
              <w:t>.</w:t>
            </w:r>
          </w:p>
          <w:p w:rsidR="00BB5BFF" w:rsidRPr="00900AB9" w:rsidRDefault="00CE0D0C" w:rsidP="00B476A6">
            <w:pPr>
              <w:overflowPunct w:val="0"/>
              <w:autoSpaceDE w:val="0"/>
              <w:autoSpaceDN w:val="0"/>
              <w:adjustRightInd w:val="0"/>
              <w:ind w:right="1"/>
              <w:textAlignment w:val="baseline"/>
              <w:rPr>
                <w:rFonts w:cs="Times New Roman"/>
                <w:sz w:val="16"/>
                <w:szCs w:val="16"/>
              </w:rPr>
            </w:pPr>
            <w:r w:rsidRPr="00900AB9">
              <w:rPr>
                <w:rFonts w:cs="Times New Roman"/>
                <w:sz w:val="16"/>
                <w:szCs w:val="16"/>
              </w:rPr>
              <w:t>1.</w:t>
            </w:r>
            <w:r w:rsidR="005A0046" w:rsidRPr="00900AB9">
              <w:rPr>
                <w:rFonts w:cs="Times New Roman"/>
                <w:sz w:val="16"/>
                <w:szCs w:val="16"/>
              </w:rPr>
              <w:t>5. Направен е преглед и актуализация на информацията за административните услуги,  вписана в АР.</w:t>
            </w:r>
          </w:p>
          <w:p w:rsidR="00103A14" w:rsidRPr="00900AB9" w:rsidRDefault="00103A14" w:rsidP="00B476A6">
            <w:pPr>
              <w:overflowPunct w:val="0"/>
              <w:autoSpaceDE w:val="0"/>
              <w:autoSpaceDN w:val="0"/>
              <w:adjustRightInd w:val="0"/>
              <w:ind w:right="1"/>
              <w:textAlignment w:val="baseline"/>
              <w:rPr>
                <w:rFonts w:cs="Times New Roman"/>
                <w:sz w:val="16"/>
                <w:szCs w:val="16"/>
              </w:rPr>
            </w:pPr>
            <w:r w:rsidRPr="00900AB9">
              <w:rPr>
                <w:rFonts w:cs="Times New Roman"/>
                <w:sz w:val="16"/>
                <w:szCs w:val="16"/>
              </w:rPr>
              <w:t>През 2023г. е извършена регистрация и обработка на постъпили по електронен път документи - 32 916 броя.</w:t>
            </w:r>
          </w:p>
          <w:p w:rsidR="00103A14" w:rsidRPr="00900AB9" w:rsidRDefault="00103A14" w:rsidP="00B476A6">
            <w:pPr>
              <w:overflowPunct w:val="0"/>
              <w:autoSpaceDE w:val="0"/>
              <w:autoSpaceDN w:val="0"/>
              <w:adjustRightInd w:val="0"/>
              <w:ind w:right="1"/>
              <w:textAlignment w:val="baseline"/>
              <w:rPr>
                <w:rFonts w:cs="Times New Roman"/>
                <w:sz w:val="16"/>
                <w:szCs w:val="16"/>
              </w:rPr>
            </w:pPr>
          </w:p>
          <w:p w:rsidR="002E343E" w:rsidRDefault="00103A14" w:rsidP="00B476A6">
            <w:pPr>
              <w:overflowPunct w:val="0"/>
              <w:autoSpaceDE w:val="0"/>
              <w:autoSpaceDN w:val="0"/>
              <w:adjustRightInd w:val="0"/>
              <w:ind w:right="1"/>
              <w:textAlignment w:val="baseline"/>
              <w:rPr>
                <w:rFonts w:cs="Times New Roman"/>
                <w:sz w:val="16"/>
                <w:szCs w:val="16"/>
              </w:rPr>
            </w:pPr>
            <w:r w:rsidRPr="00900AB9">
              <w:rPr>
                <w:rFonts w:cs="Times New Roman"/>
                <w:sz w:val="16"/>
                <w:szCs w:val="16"/>
              </w:rPr>
              <w:t xml:space="preserve">Чрез използване на различни канали за обратна връзка – Google, My Bussiness са информирани  гражданите и бизнеса за възможностите за подаване на документи и водене на кореспонденция по електронен път. </w:t>
            </w:r>
          </w:p>
          <w:p w:rsidR="00207BC9" w:rsidRDefault="00207BC9" w:rsidP="00B476A6">
            <w:pPr>
              <w:overflowPunct w:val="0"/>
              <w:autoSpaceDE w:val="0"/>
              <w:autoSpaceDN w:val="0"/>
              <w:adjustRightInd w:val="0"/>
              <w:ind w:right="1"/>
              <w:textAlignment w:val="baseline"/>
              <w:rPr>
                <w:rFonts w:cs="Times New Roman"/>
                <w:sz w:val="16"/>
                <w:szCs w:val="16"/>
              </w:rPr>
            </w:pPr>
          </w:p>
          <w:p w:rsidR="00207BC9" w:rsidRDefault="00207BC9" w:rsidP="00B476A6">
            <w:pPr>
              <w:overflowPunct w:val="0"/>
              <w:autoSpaceDE w:val="0"/>
              <w:autoSpaceDN w:val="0"/>
              <w:adjustRightInd w:val="0"/>
              <w:ind w:right="1"/>
              <w:textAlignment w:val="baseline"/>
              <w:rPr>
                <w:rFonts w:cs="Times New Roman"/>
                <w:sz w:val="16"/>
                <w:szCs w:val="16"/>
              </w:rPr>
            </w:pPr>
          </w:p>
          <w:p w:rsidR="00207BC9" w:rsidRDefault="00207BC9" w:rsidP="00B476A6">
            <w:pPr>
              <w:overflowPunct w:val="0"/>
              <w:autoSpaceDE w:val="0"/>
              <w:autoSpaceDN w:val="0"/>
              <w:adjustRightInd w:val="0"/>
              <w:ind w:right="1"/>
              <w:textAlignment w:val="baseline"/>
              <w:rPr>
                <w:rFonts w:cs="Times New Roman"/>
                <w:sz w:val="16"/>
                <w:szCs w:val="16"/>
              </w:rPr>
            </w:pPr>
          </w:p>
          <w:p w:rsidR="00207BC9" w:rsidRDefault="00207BC9" w:rsidP="00B476A6">
            <w:pPr>
              <w:overflowPunct w:val="0"/>
              <w:autoSpaceDE w:val="0"/>
              <w:autoSpaceDN w:val="0"/>
              <w:adjustRightInd w:val="0"/>
              <w:ind w:right="1"/>
              <w:textAlignment w:val="baseline"/>
              <w:rPr>
                <w:rFonts w:cs="Times New Roman"/>
                <w:sz w:val="16"/>
                <w:szCs w:val="16"/>
              </w:rPr>
            </w:pPr>
          </w:p>
          <w:p w:rsidR="00207BC9" w:rsidRDefault="00207BC9" w:rsidP="00B476A6">
            <w:pPr>
              <w:overflowPunct w:val="0"/>
              <w:autoSpaceDE w:val="0"/>
              <w:autoSpaceDN w:val="0"/>
              <w:adjustRightInd w:val="0"/>
              <w:ind w:right="1"/>
              <w:textAlignment w:val="baseline"/>
              <w:rPr>
                <w:rFonts w:cs="Times New Roman"/>
                <w:sz w:val="16"/>
                <w:szCs w:val="16"/>
              </w:rPr>
            </w:pPr>
          </w:p>
          <w:p w:rsidR="00207BC9" w:rsidRDefault="00207BC9" w:rsidP="00B476A6">
            <w:pPr>
              <w:overflowPunct w:val="0"/>
              <w:autoSpaceDE w:val="0"/>
              <w:autoSpaceDN w:val="0"/>
              <w:adjustRightInd w:val="0"/>
              <w:ind w:right="1"/>
              <w:textAlignment w:val="baseline"/>
              <w:rPr>
                <w:rFonts w:cs="Times New Roman"/>
                <w:sz w:val="16"/>
                <w:szCs w:val="16"/>
              </w:rPr>
            </w:pPr>
          </w:p>
          <w:p w:rsidR="00207BC9" w:rsidRDefault="00207BC9" w:rsidP="00B476A6">
            <w:pPr>
              <w:overflowPunct w:val="0"/>
              <w:autoSpaceDE w:val="0"/>
              <w:autoSpaceDN w:val="0"/>
              <w:adjustRightInd w:val="0"/>
              <w:ind w:right="1"/>
              <w:textAlignment w:val="baseline"/>
              <w:rPr>
                <w:rFonts w:cs="Times New Roman"/>
                <w:sz w:val="16"/>
                <w:szCs w:val="16"/>
              </w:rPr>
            </w:pPr>
          </w:p>
          <w:p w:rsidR="00207BC9" w:rsidRPr="00900AB9" w:rsidRDefault="00207BC9" w:rsidP="00B476A6">
            <w:pPr>
              <w:overflowPunct w:val="0"/>
              <w:autoSpaceDE w:val="0"/>
              <w:autoSpaceDN w:val="0"/>
              <w:adjustRightInd w:val="0"/>
              <w:ind w:right="1"/>
              <w:textAlignment w:val="baseline"/>
              <w:rPr>
                <w:rFonts w:cs="Times New Roman"/>
                <w:sz w:val="16"/>
                <w:szCs w:val="16"/>
              </w:rPr>
            </w:pPr>
          </w:p>
        </w:tc>
        <w:tc>
          <w:tcPr>
            <w:tcW w:w="567" w:type="dxa"/>
          </w:tcPr>
          <w:p w:rsidR="0064345C" w:rsidRDefault="0064345C" w:rsidP="00B476A6">
            <w:pPr>
              <w:rPr>
                <w:rFonts w:cs="Times New Roman"/>
                <w:sz w:val="20"/>
                <w:szCs w:val="20"/>
              </w:rPr>
            </w:pPr>
          </w:p>
          <w:p w:rsidR="0064345C" w:rsidRPr="0064345C" w:rsidRDefault="0064345C" w:rsidP="0064345C">
            <w:pPr>
              <w:rPr>
                <w:rFonts w:cs="Times New Roman"/>
                <w:sz w:val="20"/>
                <w:szCs w:val="20"/>
              </w:rPr>
            </w:pPr>
          </w:p>
          <w:p w:rsidR="0064345C" w:rsidRPr="0064345C" w:rsidRDefault="0064345C" w:rsidP="0064345C">
            <w:pPr>
              <w:rPr>
                <w:rFonts w:cs="Times New Roman"/>
                <w:sz w:val="20"/>
                <w:szCs w:val="20"/>
              </w:rPr>
            </w:pPr>
          </w:p>
          <w:p w:rsidR="0064345C" w:rsidRPr="0064345C" w:rsidRDefault="0064345C" w:rsidP="0064345C">
            <w:pPr>
              <w:rPr>
                <w:rFonts w:cs="Times New Roman"/>
                <w:sz w:val="20"/>
                <w:szCs w:val="20"/>
              </w:rPr>
            </w:pPr>
          </w:p>
          <w:p w:rsidR="0064345C" w:rsidRPr="0064345C" w:rsidRDefault="0064345C" w:rsidP="0064345C">
            <w:pPr>
              <w:rPr>
                <w:rFonts w:cs="Times New Roman"/>
                <w:sz w:val="20"/>
                <w:szCs w:val="20"/>
              </w:rPr>
            </w:pPr>
          </w:p>
          <w:p w:rsidR="0064345C" w:rsidRPr="0064345C" w:rsidRDefault="0064345C" w:rsidP="0064345C">
            <w:pPr>
              <w:rPr>
                <w:rFonts w:cs="Times New Roman"/>
                <w:sz w:val="20"/>
                <w:szCs w:val="20"/>
              </w:rPr>
            </w:pPr>
          </w:p>
          <w:p w:rsidR="0064345C" w:rsidRPr="0064345C" w:rsidRDefault="0064345C" w:rsidP="0064345C">
            <w:pPr>
              <w:rPr>
                <w:rFonts w:cs="Times New Roman"/>
                <w:sz w:val="20"/>
                <w:szCs w:val="20"/>
              </w:rPr>
            </w:pPr>
          </w:p>
          <w:p w:rsidR="0064345C" w:rsidRDefault="0064345C" w:rsidP="0064345C">
            <w:pPr>
              <w:rPr>
                <w:rFonts w:cs="Times New Roman"/>
                <w:sz w:val="20"/>
                <w:szCs w:val="20"/>
              </w:rPr>
            </w:pPr>
          </w:p>
          <w:p w:rsidR="0064345C" w:rsidRDefault="0064345C" w:rsidP="0064345C">
            <w:pPr>
              <w:rPr>
                <w:rFonts w:cs="Times New Roman"/>
                <w:sz w:val="20"/>
                <w:szCs w:val="20"/>
              </w:rPr>
            </w:pPr>
          </w:p>
          <w:p w:rsidR="0031160A" w:rsidRPr="0064345C" w:rsidRDefault="0064345C" w:rsidP="0064345C">
            <w:pPr>
              <w:rPr>
                <w:rFonts w:cs="Times New Roman"/>
                <w:sz w:val="20"/>
                <w:szCs w:val="20"/>
              </w:rPr>
            </w:pPr>
            <w:r>
              <w:rPr>
                <w:rFonts w:cs="Times New Roman"/>
                <w:sz w:val="20"/>
                <w:szCs w:val="20"/>
              </w:rPr>
              <w:t>100%</w:t>
            </w:r>
          </w:p>
        </w:tc>
      </w:tr>
      <w:tr w:rsidR="00CE0D0C" w:rsidRPr="00B476A6" w:rsidTr="007B4349">
        <w:trPr>
          <w:gridAfter w:val="1"/>
          <w:wAfter w:w="11" w:type="dxa"/>
          <w:trHeight w:val="873"/>
        </w:trPr>
        <w:tc>
          <w:tcPr>
            <w:tcW w:w="1702" w:type="dxa"/>
          </w:tcPr>
          <w:p w:rsidR="00CE0D0C" w:rsidRPr="00B476A6" w:rsidRDefault="00CE0D0C" w:rsidP="00B476A6">
            <w:pPr>
              <w:rPr>
                <w:rFonts w:cs="Times New Roman"/>
                <w:sz w:val="20"/>
                <w:szCs w:val="20"/>
              </w:rPr>
            </w:pPr>
            <w:r w:rsidRPr="00B476A6">
              <w:rPr>
                <w:rFonts w:cs="Times New Roman"/>
                <w:sz w:val="20"/>
                <w:szCs w:val="20"/>
              </w:rPr>
              <w:lastRenderedPageBreak/>
              <w:t>2.Насърчаване на гражданите за попълване на анкетни карти за оценка на качеството при предоставяне на административни услуги и проучване на мнението им за качеството на административното обслужване.</w:t>
            </w:r>
          </w:p>
        </w:tc>
        <w:tc>
          <w:tcPr>
            <w:tcW w:w="850" w:type="dxa"/>
          </w:tcPr>
          <w:p w:rsidR="00CE0D0C" w:rsidRPr="00900AB9" w:rsidRDefault="00CE0D0C" w:rsidP="00B476A6">
            <w:pPr>
              <w:rPr>
                <w:rFonts w:cs="Times New Roman"/>
                <w:sz w:val="16"/>
                <w:szCs w:val="16"/>
              </w:rPr>
            </w:pPr>
            <w:r w:rsidRPr="00900AB9">
              <w:rPr>
                <w:rFonts w:cs="Times New Roman"/>
                <w:sz w:val="16"/>
                <w:szCs w:val="16"/>
              </w:rPr>
              <w:t>Организационен риск, Активност на служителите, спазване на етични норми</w:t>
            </w:r>
          </w:p>
          <w:p w:rsidR="00CE0D0C" w:rsidRPr="00B476A6" w:rsidRDefault="00CE0D0C" w:rsidP="00B476A6">
            <w:pPr>
              <w:rPr>
                <w:rFonts w:cs="Times New Roman"/>
                <w:sz w:val="20"/>
                <w:szCs w:val="20"/>
              </w:rPr>
            </w:pPr>
          </w:p>
        </w:tc>
        <w:tc>
          <w:tcPr>
            <w:tcW w:w="1134" w:type="dxa"/>
            <w:gridSpan w:val="2"/>
          </w:tcPr>
          <w:p w:rsidR="00CE0D0C" w:rsidRPr="00B476A6" w:rsidRDefault="00CE0D0C" w:rsidP="00B476A6">
            <w:pPr>
              <w:rPr>
                <w:rFonts w:cs="Times New Roman"/>
                <w:sz w:val="20"/>
                <w:szCs w:val="20"/>
              </w:rPr>
            </w:pPr>
            <w:r w:rsidRPr="00B476A6">
              <w:rPr>
                <w:rFonts w:cs="Times New Roman"/>
                <w:sz w:val="20"/>
                <w:szCs w:val="20"/>
              </w:rPr>
              <w:t>Да се установи какво е нивото на административното обслужване.</w:t>
            </w:r>
          </w:p>
        </w:tc>
        <w:tc>
          <w:tcPr>
            <w:tcW w:w="992" w:type="dxa"/>
          </w:tcPr>
          <w:p w:rsidR="00CE0D0C" w:rsidRPr="00B476A6" w:rsidRDefault="00900AB9" w:rsidP="00B476A6">
            <w:pPr>
              <w:rPr>
                <w:rFonts w:cs="Times New Roman"/>
                <w:sz w:val="20"/>
                <w:szCs w:val="20"/>
              </w:rPr>
            </w:pPr>
            <w:r w:rsidRPr="00900AB9">
              <w:rPr>
                <w:rFonts w:cs="Times New Roman"/>
                <w:sz w:val="20"/>
                <w:szCs w:val="20"/>
              </w:rPr>
              <w:t>постоянен</w:t>
            </w:r>
          </w:p>
        </w:tc>
        <w:tc>
          <w:tcPr>
            <w:tcW w:w="1985" w:type="dxa"/>
          </w:tcPr>
          <w:p w:rsidR="00CE0D0C" w:rsidRPr="00B476A6" w:rsidRDefault="00CE0D0C" w:rsidP="00B476A6">
            <w:pPr>
              <w:rPr>
                <w:rFonts w:cs="Times New Roman"/>
                <w:sz w:val="20"/>
                <w:szCs w:val="20"/>
              </w:rPr>
            </w:pPr>
            <w:r w:rsidRPr="00B476A6">
              <w:rPr>
                <w:rFonts w:cs="Times New Roman"/>
                <w:sz w:val="20"/>
                <w:szCs w:val="20"/>
              </w:rPr>
              <w:t>По-голям брой попълнени анкетни карти. Постигане на по-широк обхват на анализа на изразеното мнение от потребителите на АУ. Повишаване на качеството на АО</w:t>
            </w:r>
          </w:p>
        </w:tc>
        <w:tc>
          <w:tcPr>
            <w:tcW w:w="992" w:type="dxa"/>
          </w:tcPr>
          <w:p w:rsidR="00CE0D0C" w:rsidRPr="00900AB9" w:rsidRDefault="00DC7CE0" w:rsidP="00B476A6">
            <w:pPr>
              <w:ind w:right="-115"/>
              <w:rPr>
                <w:rFonts w:cs="Times New Roman"/>
                <w:sz w:val="16"/>
                <w:szCs w:val="16"/>
              </w:rPr>
            </w:pPr>
            <w:r w:rsidRPr="00900AB9">
              <w:rPr>
                <w:rFonts w:cs="Times New Roman"/>
                <w:sz w:val="16"/>
                <w:szCs w:val="16"/>
              </w:rPr>
              <w:t xml:space="preserve">Гл. директор  </w:t>
            </w:r>
            <w:proofErr w:type="spellStart"/>
            <w:r w:rsidRPr="00900AB9">
              <w:rPr>
                <w:rFonts w:cs="Times New Roman"/>
                <w:sz w:val="16"/>
                <w:szCs w:val="16"/>
              </w:rPr>
              <w:t>гд</w:t>
            </w:r>
            <w:proofErr w:type="spellEnd"/>
            <w:r w:rsidRPr="00900AB9">
              <w:rPr>
                <w:rFonts w:cs="Times New Roman"/>
                <w:sz w:val="16"/>
                <w:szCs w:val="16"/>
              </w:rPr>
              <w:t xml:space="preserve"> </w:t>
            </w:r>
            <w:r w:rsidR="00CE0D0C" w:rsidRPr="00900AB9">
              <w:rPr>
                <w:rFonts w:cs="Times New Roman"/>
                <w:sz w:val="16"/>
                <w:szCs w:val="16"/>
              </w:rPr>
              <w:t>„АР“, гл. експерт Велина Савева</w:t>
            </w:r>
          </w:p>
        </w:tc>
        <w:tc>
          <w:tcPr>
            <w:tcW w:w="6379" w:type="dxa"/>
          </w:tcPr>
          <w:p w:rsidR="00CE0D0C" w:rsidRPr="00900AB9" w:rsidRDefault="00CE0D0C" w:rsidP="00B476A6">
            <w:pPr>
              <w:overflowPunct w:val="0"/>
              <w:autoSpaceDE w:val="0"/>
              <w:autoSpaceDN w:val="0"/>
              <w:adjustRightInd w:val="0"/>
              <w:ind w:right="1"/>
              <w:jc w:val="both"/>
              <w:textAlignment w:val="baseline"/>
              <w:rPr>
                <w:rFonts w:cs="Times New Roman"/>
                <w:sz w:val="16"/>
                <w:szCs w:val="16"/>
                <w:lang w:val="en-US"/>
              </w:rPr>
            </w:pPr>
            <w:r w:rsidRPr="00900AB9">
              <w:rPr>
                <w:rFonts w:cs="Times New Roman"/>
                <w:sz w:val="16"/>
                <w:szCs w:val="16"/>
              </w:rPr>
              <w:t>2.</w:t>
            </w:r>
            <w:r w:rsidR="00103A14" w:rsidRPr="00900AB9">
              <w:rPr>
                <w:rFonts w:cs="Times New Roman"/>
                <w:sz w:val="16"/>
                <w:szCs w:val="16"/>
              </w:rPr>
              <w:t xml:space="preserve"> </w:t>
            </w:r>
            <w:r w:rsidRPr="00900AB9">
              <w:rPr>
                <w:rFonts w:cs="Times New Roman"/>
                <w:sz w:val="16"/>
                <w:szCs w:val="16"/>
              </w:rPr>
              <w:t>Областна дирекция „Земеделие“ Бургас е предоставила възможност на гражданите да попълват ежедневно анонимна „Анкетна карта за проучване мнението на гражданите относно административното обслужване", с цел да се оцени удовлетвореността на бенефициентите и работата на експертите. Анкетният формуляр, след попълване се поставя в Кутия за сигнали, жалби и предложения, която е на разположение на гражданите в дирекцията и ОСЗ. На основание на заповед на директора на ОД</w:t>
            </w:r>
            <w:r w:rsidR="00FD2169" w:rsidRPr="00900AB9">
              <w:rPr>
                <w:rFonts w:cs="Times New Roman"/>
                <w:sz w:val="16"/>
                <w:szCs w:val="16"/>
              </w:rPr>
              <w:t xml:space="preserve"> </w:t>
            </w:r>
            <w:r w:rsidRPr="00900AB9">
              <w:rPr>
                <w:rFonts w:cs="Times New Roman"/>
                <w:sz w:val="16"/>
                <w:szCs w:val="16"/>
              </w:rPr>
              <w:t xml:space="preserve">“З“ Бургас е назначена комисия, която да  проверява кутията на определен срок, да изготвя протокол, който да се предоставя на директора. Изготвен и публикуван на страницата е Годишен доклад за оценка на удовлетвореността на потребителите </w:t>
            </w:r>
            <w:r w:rsidR="00103A14" w:rsidRPr="00900AB9">
              <w:rPr>
                <w:rFonts w:cs="Times New Roman"/>
                <w:sz w:val="16"/>
                <w:szCs w:val="16"/>
              </w:rPr>
              <w:t>от ОД "Земеделие" Бургас за 2023</w:t>
            </w:r>
            <w:r w:rsidRPr="00900AB9">
              <w:rPr>
                <w:rFonts w:cs="Times New Roman"/>
                <w:sz w:val="16"/>
                <w:szCs w:val="16"/>
              </w:rPr>
              <w:t>г., в изпълнение на нормативните изисквания на чл. 24, ал. 6, 7 и 8 от Наредбата за ад</w:t>
            </w:r>
            <w:r w:rsidR="00117805" w:rsidRPr="00900AB9">
              <w:rPr>
                <w:rFonts w:cs="Times New Roman"/>
                <w:sz w:val="16"/>
                <w:szCs w:val="16"/>
              </w:rPr>
              <w:t>министративното обслужване.</w:t>
            </w:r>
            <w:r w:rsidRPr="00900AB9">
              <w:rPr>
                <w:rFonts w:cs="Times New Roman"/>
                <w:sz w:val="16"/>
                <w:szCs w:val="16"/>
              </w:rPr>
              <w:t xml:space="preserve"> </w:t>
            </w:r>
            <w:r w:rsidR="00117805" w:rsidRPr="00900AB9">
              <w:rPr>
                <w:rFonts w:cs="Times New Roman"/>
                <w:sz w:val="16"/>
                <w:szCs w:val="16"/>
              </w:rPr>
              <w:t xml:space="preserve">Областна дирекция „Земеделие“ Бургас е предоставила възможност на гражданите да попълват ежедневно анонимна „Анкетна карта за проучване мнението на гражданите относно административното обслужване", с цел да се оцени удовлетвореността на бенефициентите, както и да се оцени работата на експертите. Анкетният формуляр се предлага на хартиен носител. След попълване се поставя в Кутия за сигнали, жалби и предложения, която е на разположение на гражданите в дирекцията и ОСЗ. За  периода м. януари 2023 г. – м. декември 2023 г. са постъпили 36 бр. анкетни формуляра. След извършен анализ се установи, че потребителите/клиентите на административните услуги, които са отразили своите мнения, са изключително доволни от обслужването. Анализът  показва, че 98% от попълнените анкетни карти за </w:t>
            </w:r>
            <w:r w:rsidR="00207BC9">
              <w:rPr>
                <w:rFonts w:cs="Times New Roman"/>
                <w:sz w:val="16"/>
                <w:szCs w:val="16"/>
              </w:rPr>
              <w:t xml:space="preserve">периода са с положителна оценка, а останалите 2% с </w:t>
            </w:r>
            <w:r w:rsidR="00207BC9" w:rsidRPr="00207BC9">
              <w:rPr>
                <w:rFonts w:cs="Times New Roman"/>
                <w:sz w:val="16"/>
                <w:szCs w:val="16"/>
              </w:rPr>
              <w:t>препоръки за подобряване на административното обслужване</w:t>
            </w:r>
          </w:p>
        </w:tc>
        <w:tc>
          <w:tcPr>
            <w:tcW w:w="567" w:type="dxa"/>
          </w:tcPr>
          <w:p w:rsidR="0064345C" w:rsidRDefault="0064345C" w:rsidP="00B476A6">
            <w:pPr>
              <w:rPr>
                <w:rFonts w:cs="Times New Roman"/>
                <w:sz w:val="20"/>
                <w:szCs w:val="20"/>
              </w:rPr>
            </w:pPr>
          </w:p>
          <w:p w:rsidR="0064345C" w:rsidRPr="0064345C" w:rsidRDefault="0064345C" w:rsidP="0064345C">
            <w:pPr>
              <w:rPr>
                <w:rFonts w:cs="Times New Roman"/>
                <w:sz w:val="20"/>
                <w:szCs w:val="20"/>
              </w:rPr>
            </w:pPr>
          </w:p>
          <w:p w:rsidR="0064345C" w:rsidRPr="0064345C" w:rsidRDefault="0064345C" w:rsidP="0064345C">
            <w:pPr>
              <w:rPr>
                <w:rFonts w:cs="Times New Roman"/>
                <w:sz w:val="20"/>
                <w:szCs w:val="20"/>
              </w:rPr>
            </w:pPr>
          </w:p>
          <w:p w:rsidR="0064345C" w:rsidRPr="0064345C" w:rsidRDefault="0064345C" w:rsidP="0064345C">
            <w:pPr>
              <w:rPr>
                <w:rFonts w:cs="Times New Roman"/>
                <w:sz w:val="20"/>
                <w:szCs w:val="20"/>
              </w:rPr>
            </w:pPr>
          </w:p>
          <w:p w:rsidR="0064345C" w:rsidRPr="0064345C" w:rsidRDefault="0064345C" w:rsidP="0064345C">
            <w:pPr>
              <w:rPr>
                <w:rFonts w:cs="Times New Roman"/>
                <w:sz w:val="20"/>
                <w:szCs w:val="20"/>
              </w:rPr>
            </w:pPr>
          </w:p>
          <w:p w:rsidR="0064345C" w:rsidRDefault="0064345C" w:rsidP="0064345C">
            <w:pPr>
              <w:rPr>
                <w:rFonts w:cs="Times New Roman"/>
                <w:sz w:val="20"/>
                <w:szCs w:val="20"/>
              </w:rPr>
            </w:pPr>
          </w:p>
          <w:p w:rsidR="0064345C" w:rsidRDefault="0064345C" w:rsidP="0064345C">
            <w:pPr>
              <w:rPr>
                <w:rFonts w:cs="Times New Roman"/>
                <w:sz w:val="20"/>
                <w:szCs w:val="20"/>
              </w:rPr>
            </w:pPr>
          </w:p>
          <w:p w:rsidR="00CE0D0C" w:rsidRPr="0064345C" w:rsidRDefault="0064345C" w:rsidP="0064345C">
            <w:pPr>
              <w:rPr>
                <w:rFonts w:cs="Times New Roman"/>
                <w:sz w:val="20"/>
                <w:szCs w:val="20"/>
              </w:rPr>
            </w:pPr>
            <w:r>
              <w:rPr>
                <w:rFonts w:cs="Times New Roman"/>
                <w:sz w:val="20"/>
                <w:szCs w:val="20"/>
              </w:rPr>
              <w:t>100%</w:t>
            </w:r>
          </w:p>
        </w:tc>
      </w:tr>
      <w:tr w:rsidR="00E04AFB" w:rsidRPr="00B476A6" w:rsidTr="007B4349">
        <w:trPr>
          <w:gridAfter w:val="1"/>
          <w:wAfter w:w="11" w:type="dxa"/>
          <w:trHeight w:val="708"/>
        </w:trPr>
        <w:tc>
          <w:tcPr>
            <w:tcW w:w="1702" w:type="dxa"/>
          </w:tcPr>
          <w:p w:rsidR="00F16D07" w:rsidRPr="00B476A6" w:rsidRDefault="00026F75" w:rsidP="00B476A6">
            <w:pPr>
              <w:rPr>
                <w:rFonts w:cs="Times New Roman"/>
                <w:sz w:val="20"/>
                <w:szCs w:val="20"/>
              </w:rPr>
            </w:pPr>
            <w:r w:rsidRPr="00B476A6">
              <w:rPr>
                <w:rFonts w:cs="Times New Roman"/>
                <w:sz w:val="20"/>
                <w:szCs w:val="20"/>
              </w:rPr>
              <w:t>3</w:t>
            </w:r>
            <w:r w:rsidR="00F16D07" w:rsidRPr="00B476A6">
              <w:rPr>
                <w:rFonts w:cs="Times New Roman"/>
                <w:sz w:val="20"/>
                <w:szCs w:val="20"/>
              </w:rPr>
              <w:t>.Информиране и насърчаване на гражданите да подават заявления за административни услуги по електронен път, подписан</w:t>
            </w:r>
            <w:r w:rsidRPr="00B476A6">
              <w:rPr>
                <w:rFonts w:cs="Times New Roman"/>
                <w:sz w:val="20"/>
                <w:szCs w:val="20"/>
              </w:rPr>
              <w:t xml:space="preserve"> с валиден електронен подпис</w:t>
            </w:r>
          </w:p>
          <w:p w:rsidR="00F16D07" w:rsidRPr="00B476A6" w:rsidRDefault="00F16D07" w:rsidP="00B476A6">
            <w:pPr>
              <w:rPr>
                <w:rFonts w:cs="Times New Roman"/>
                <w:sz w:val="20"/>
                <w:szCs w:val="20"/>
              </w:rPr>
            </w:pPr>
          </w:p>
          <w:p w:rsidR="00F16D07" w:rsidRPr="00B476A6" w:rsidRDefault="00F16D07" w:rsidP="00B476A6">
            <w:pPr>
              <w:rPr>
                <w:rFonts w:cs="Times New Roman"/>
                <w:sz w:val="20"/>
                <w:szCs w:val="20"/>
              </w:rPr>
            </w:pPr>
          </w:p>
          <w:p w:rsidR="00F16D07" w:rsidRPr="00B476A6" w:rsidRDefault="00F16D07" w:rsidP="00B476A6">
            <w:pPr>
              <w:rPr>
                <w:rFonts w:cs="Times New Roman"/>
                <w:sz w:val="20"/>
                <w:szCs w:val="20"/>
              </w:rPr>
            </w:pPr>
          </w:p>
          <w:p w:rsidR="00026F75" w:rsidRPr="00B476A6" w:rsidRDefault="00026F75" w:rsidP="00B476A6">
            <w:pPr>
              <w:rPr>
                <w:rFonts w:cs="Times New Roman"/>
                <w:sz w:val="20"/>
                <w:szCs w:val="20"/>
              </w:rPr>
            </w:pPr>
          </w:p>
          <w:p w:rsidR="00026F75" w:rsidRPr="00B476A6" w:rsidRDefault="00026F75" w:rsidP="00B476A6">
            <w:pPr>
              <w:rPr>
                <w:rFonts w:cs="Times New Roman"/>
                <w:sz w:val="20"/>
                <w:szCs w:val="20"/>
              </w:rPr>
            </w:pPr>
          </w:p>
          <w:p w:rsidR="00026F75" w:rsidRPr="00B476A6" w:rsidRDefault="00026F75" w:rsidP="00B476A6">
            <w:pPr>
              <w:rPr>
                <w:rFonts w:cs="Times New Roman"/>
                <w:sz w:val="20"/>
                <w:szCs w:val="20"/>
              </w:rPr>
            </w:pPr>
          </w:p>
          <w:p w:rsidR="00026F75" w:rsidRPr="00B476A6" w:rsidRDefault="00026F75" w:rsidP="00B476A6">
            <w:pPr>
              <w:rPr>
                <w:rFonts w:cs="Times New Roman"/>
                <w:sz w:val="20"/>
                <w:szCs w:val="20"/>
              </w:rPr>
            </w:pPr>
          </w:p>
        </w:tc>
        <w:tc>
          <w:tcPr>
            <w:tcW w:w="850" w:type="dxa"/>
          </w:tcPr>
          <w:p w:rsidR="00F16D07" w:rsidRPr="00B476A6" w:rsidRDefault="00F16D07" w:rsidP="00B476A6">
            <w:pPr>
              <w:rPr>
                <w:rFonts w:cs="Times New Roman"/>
                <w:sz w:val="20"/>
                <w:szCs w:val="20"/>
              </w:rPr>
            </w:pPr>
          </w:p>
          <w:p w:rsidR="00F16D07" w:rsidRPr="00B476A6" w:rsidRDefault="00FD2169" w:rsidP="00B476A6">
            <w:pPr>
              <w:rPr>
                <w:rFonts w:cs="Times New Roman"/>
                <w:sz w:val="20"/>
                <w:szCs w:val="20"/>
              </w:rPr>
            </w:pPr>
            <w:r w:rsidRPr="00B476A6">
              <w:rPr>
                <w:rFonts w:cs="Times New Roman"/>
                <w:sz w:val="20"/>
                <w:szCs w:val="20"/>
              </w:rPr>
              <w:t>Организационен риск.</w:t>
            </w:r>
          </w:p>
          <w:p w:rsidR="00F16D07" w:rsidRPr="00B476A6" w:rsidRDefault="00F16D07" w:rsidP="00B476A6">
            <w:pPr>
              <w:rPr>
                <w:rFonts w:cs="Times New Roman"/>
                <w:sz w:val="20"/>
                <w:szCs w:val="20"/>
              </w:rPr>
            </w:pPr>
          </w:p>
          <w:p w:rsidR="00F16D07" w:rsidRPr="00B476A6" w:rsidRDefault="00F16D07" w:rsidP="00B476A6">
            <w:pPr>
              <w:rPr>
                <w:rFonts w:cs="Times New Roman"/>
                <w:sz w:val="20"/>
                <w:szCs w:val="20"/>
              </w:rPr>
            </w:pPr>
          </w:p>
          <w:p w:rsidR="00F16D07" w:rsidRPr="00B476A6" w:rsidRDefault="00F16D07" w:rsidP="00B476A6">
            <w:pPr>
              <w:rPr>
                <w:rFonts w:cs="Times New Roman"/>
                <w:sz w:val="20"/>
                <w:szCs w:val="20"/>
              </w:rPr>
            </w:pPr>
          </w:p>
          <w:p w:rsidR="00F16D07" w:rsidRPr="00B476A6" w:rsidRDefault="00F16D07" w:rsidP="00B476A6">
            <w:pPr>
              <w:rPr>
                <w:rFonts w:cs="Times New Roman"/>
                <w:sz w:val="20"/>
                <w:szCs w:val="20"/>
              </w:rPr>
            </w:pPr>
          </w:p>
          <w:p w:rsidR="00F16D07" w:rsidRPr="00B476A6" w:rsidRDefault="00F16D07" w:rsidP="00B476A6">
            <w:pPr>
              <w:rPr>
                <w:rFonts w:cs="Times New Roman"/>
                <w:sz w:val="20"/>
                <w:szCs w:val="20"/>
              </w:rPr>
            </w:pPr>
          </w:p>
          <w:p w:rsidR="00F16D07" w:rsidRPr="00B476A6" w:rsidRDefault="00F16D07" w:rsidP="00B476A6">
            <w:pPr>
              <w:rPr>
                <w:rFonts w:cs="Times New Roman"/>
                <w:sz w:val="20"/>
                <w:szCs w:val="20"/>
              </w:rPr>
            </w:pPr>
          </w:p>
          <w:p w:rsidR="00F16D07" w:rsidRPr="00B476A6" w:rsidRDefault="00F16D07" w:rsidP="00B476A6">
            <w:pPr>
              <w:rPr>
                <w:rFonts w:cs="Times New Roman"/>
                <w:sz w:val="20"/>
                <w:szCs w:val="20"/>
              </w:rPr>
            </w:pPr>
          </w:p>
          <w:p w:rsidR="00F16D07" w:rsidRPr="00B476A6" w:rsidRDefault="00F16D07" w:rsidP="00B476A6">
            <w:pPr>
              <w:rPr>
                <w:rFonts w:cs="Times New Roman"/>
                <w:sz w:val="20"/>
                <w:szCs w:val="20"/>
              </w:rPr>
            </w:pPr>
          </w:p>
          <w:p w:rsidR="00F16D07" w:rsidRPr="00B476A6" w:rsidRDefault="00F16D07" w:rsidP="00B476A6">
            <w:pPr>
              <w:rPr>
                <w:rFonts w:cs="Times New Roman"/>
                <w:sz w:val="20"/>
                <w:szCs w:val="20"/>
              </w:rPr>
            </w:pPr>
          </w:p>
          <w:p w:rsidR="00F16D07" w:rsidRPr="00B476A6" w:rsidRDefault="00F16D07" w:rsidP="00B476A6">
            <w:pPr>
              <w:rPr>
                <w:rFonts w:cs="Times New Roman"/>
                <w:sz w:val="20"/>
                <w:szCs w:val="20"/>
              </w:rPr>
            </w:pPr>
          </w:p>
          <w:p w:rsidR="0031160A" w:rsidRPr="00B476A6" w:rsidRDefault="0031160A" w:rsidP="00B476A6">
            <w:pPr>
              <w:rPr>
                <w:rFonts w:cs="Times New Roman"/>
                <w:sz w:val="20"/>
                <w:szCs w:val="20"/>
              </w:rPr>
            </w:pPr>
          </w:p>
        </w:tc>
        <w:tc>
          <w:tcPr>
            <w:tcW w:w="1134" w:type="dxa"/>
            <w:gridSpan w:val="2"/>
          </w:tcPr>
          <w:p w:rsidR="00F16D07" w:rsidRPr="00B476A6" w:rsidRDefault="00F16D07" w:rsidP="00B476A6">
            <w:pPr>
              <w:rPr>
                <w:rFonts w:cs="Times New Roman"/>
                <w:sz w:val="20"/>
                <w:szCs w:val="20"/>
              </w:rPr>
            </w:pPr>
          </w:p>
          <w:p w:rsidR="0031160A" w:rsidRPr="00B476A6" w:rsidRDefault="0031160A" w:rsidP="00B476A6">
            <w:pPr>
              <w:rPr>
                <w:rFonts w:cs="Times New Roman"/>
                <w:sz w:val="20"/>
                <w:szCs w:val="20"/>
              </w:rPr>
            </w:pPr>
            <w:r w:rsidRPr="00B476A6">
              <w:rPr>
                <w:rFonts w:cs="Times New Roman"/>
                <w:sz w:val="20"/>
                <w:szCs w:val="20"/>
              </w:rPr>
              <w:t>Предоставяне на по голям брой административни услуги по електронен път</w:t>
            </w:r>
            <w:r w:rsidR="009720AD" w:rsidRPr="00B476A6">
              <w:rPr>
                <w:rFonts w:cs="Times New Roman"/>
                <w:sz w:val="20"/>
                <w:szCs w:val="20"/>
              </w:rPr>
              <w:t>.</w:t>
            </w:r>
          </w:p>
        </w:tc>
        <w:tc>
          <w:tcPr>
            <w:tcW w:w="992" w:type="dxa"/>
          </w:tcPr>
          <w:p w:rsidR="00F16D07" w:rsidRPr="00B476A6" w:rsidRDefault="00F16D07" w:rsidP="00B476A6">
            <w:pPr>
              <w:rPr>
                <w:rFonts w:cs="Times New Roman"/>
                <w:sz w:val="20"/>
                <w:szCs w:val="20"/>
              </w:rPr>
            </w:pPr>
          </w:p>
          <w:p w:rsidR="009720AD" w:rsidRPr="00B476A6" w:rsidRDefault="00F16D07" w:rsidP="00B476A6">
            <w:pPr>
              <w:rPr>
                <w:rFonts w:cs="Times New Roman"/>
                <w:sz w:val="20"/>
                <w:szCs w:val="20"/>
              </w:rPr>
            </w:pPr>
            <w:r w:rsidRPr="00B476A6">
              <w:rPr>
                <w:rFonts w:cs="Times New Roman"/>
                <w:sz w:val="20"/>
                <w:szCs w:val="20"/>
              </w:rPr>
              <w:t>постоянен</w:t>
            </w:r>
          </w:p>
          <w:p w:rsidR="0031160A" w:rsidRPr="00B476A6" w:rsidRDefault="0031160A" w:rsidP="00B476A6">
            <w:pPr>
              <w:rPr>
                <w:rFonts w:cs="Times New Roman"/>
                <w:sz w:val="20"/>
                <w:szCs w:val="20"/>
              </w:rPr>
            </w:pPr>
          </w:p>
        </w:tc>
        <w:tc>
          <w:tcPr>
            <w:tcW w:w="1985" w:type="dxa"/>
          </w:tcPr>
          <w:p w:rsidR="00F16D07" w:rsidRPr="00B476A6" w:rsidRDefault="00F16D07" w:rsidP="00B476A6">
            <w:pPr>
              <w:rPr>
                <w:rFonts w:cs="Times New Roman"/>
                <w:sz w:val="20"/>
                <w:szCs w:val="20"/>
              </w:rPr>
            </w:pPr>
          </w:p>
          <w:p w:rsidR="0031160A" w:rsidRPr="00B476A6" w:rsidRDefault="000571D3" w:rsidP="00B476A6">
            <w:pPr>
              <w:rPr>
                <w:rFonts w:cs="Times New Roman"/>
                <w:sz w:val="20"/>
                <w:szCs w:val="20"/>
              </w:rPr>
            </w:pPr>
            <w:r w:rsidRPr="00B476A6">
              <w:rPr>
                <w:rFonts w:cs="Times New Roman"/>
                <w:sz w:val="20"/>
                <w:szCs w:val="20"/>
              </w:rPr>
              <w:t xml:space="preserve">Брой </w:t>
            </w:r>
            <w:r w:rsidR="00026F75" w:rsidRPr="00B476A6">
              <w:rPr>
                <w:rFonts w:cs="Times New Roman"/>
                <w:sz w:val="20"/>
                <w:szCs w:val="20"/>
              </w:rPr>
              <w:t xml:space="preserve">заявления за административни </w:t>
            </w:r>
            <w:r w:rsidR="009720AD" w:rsidRPr="00B476A6">
              <w:rPr>
                <w:rFonts w:cs="Times New Roman"/>
                <w:sz w:val="20"/>
                <w:szCs w:val="20"/>
              </w:rPr>
              <w:t xml:space="preserve">услуги, </w:t>
            </w:r>
            <w:r w:rsidR="00026F75" w:rsidRPr="00B476A6">
              <w:rPr>
                <w:rFonts w:cs="Times New Roman"/>
                <w:sz w:val="20"/>
                <w:szCs w:val="20"/>
              </w:rPr>
              <w:t>подадени по електронен път, подписани с КЕП, брой административни услуги, предоставени по електронен път.</w:t>
            </w:r>
            <w:r w:rsidR="009720AD" w:rsidRPr="00B476A6">
              <w:rPr>
                <w:rFonts w:cs="Times New Roman"/>
                <w:sz w:val="20"/>
                <w:szCs w:val="20"/>
              </w:rPr>
              <w:t xml:space="preserve"> </w:t>
            </w:r>
          </w:p>
        </w:tc>
        <w:tc>
          <w:tcPr>
            <w:tcW w:w="992" w:type="dxa"/>
          </w:tcPr>
          <w:p w:rsidR="00F16D07" w:rsidRPr="00B476A6" w:rsidRDefault="00F16D07" w:rsidP="00B476A6">
            <w:pPr>
              <w:rPr>
                <w:rFonts w:cs="Times New Roman"/>
                <w:sz w:val="20"/>
                <w:szCs w:val="20"/>
              </w:rPr>
            </w:pPr>
          </w:p>
          <w:p w:rsidR="0031160A" w:rsidRPr="00900AB9" w:rsidRDefault="00026F75" w:rsidP="00B476A6">
            <w:pPr>
              <w:rPr>
                <w:rFonts w:cs="Times New Roman"/>
                <w:sz w:val="16"/>
                <w:szCs w:val="16"/>
              </w:rPr>
            </w:pPr>
            <w:r w:rsidRPr="00900AB9">
              <w:rPr>
                <w:rFonts w:cs="Times New Roman"/>
                <w:sz w:val="16"/>
                <w:szCs w:val="16"/>
              </w:rPr>
              <w:t>Главен секретар, Директор Д“АПФСДЧР“</w:t>
            </w:r>
          </w:p>
        </w:tc>
        <w:tc>
          <w:tcPr>
            <w:tcW w:w="6379" w:type="dxa"/>
          </w:tcPr>
          <w:p w:rsidR="00C50E74" w:rsidRPr="00B476A6" w:rsidRDefault="002D75E8" w:rsidP="00B476A6">
            <w:pPr>
              <w:overflowPunct w:val="0"/>
              <w:autoSpaceDE w:val="0"/>
              <w:autoSpaceDN w:val="0"/>
              <w:adjustRightInd w:val="0"/>
              <w:ind w:right="1"/>
              <w:jc w:val="both"/>
              <w:textAlignment w:val="baseline"/>
              <w:rPr>
                <w:rFonts w:cs="Times New Roman"/>
                <w:sz w:val="20"/>
                <w:szCs w:val="20"/>
              </w:rPr>
            </w:pPr>
            <w:r w:rsidRPr="00B476A6">
              <w:rPr>
                <w:rFonts w:cs="Times New Roman"/>
                <w:sz w:val="20"/>
                <w:szCs w:val="20"/>
              </w:rPr>
              <w:t>3.</w:t>
            </w:r>
            <w:r w:rsidR="00274AA9" w:rsidRPr="00B476A6">
              <w:rPr>
                <w:rFonts w:cs="Times New Roman"/>
                <w:sz w:val="20"/>
                <w:szCs w:val="20"/>
              </w:rPr>
              <w:t xml:space="preserve"> ОД </w:t>
            </w:r>
            <w:r w:rsidR="00495BDF" w:rsidRPr="00B476A6">
              <w:rPr>
                <w:rFonts w:cs="Times New Roman"/>
                <w:sz w:val="20"/>
                <w:szCs w:val="20"/>
              </w:rPr>
              <w:t>„</w:t>
            </w:r>
            <w:r w:rsidR="00274AA9" w:rsidRPr="00B476A6">
              <w:rPr>
                <w:rFonts w:cs="Times New Roman"/>
                <w:sz w:val="20"/>
                <w:szCs w:val="20"/>
              </w:rPr>
              <w:t>Земеделие“ Бургас е осигурила възможност за ползване на електронните административни услуги, предоставяни чрез използване на квалифициран електронен подпис (КЕП).</w:t>
            </w:r>
          </w:p>
          <w:p w:rsidR="00C50E74" w:rsidRPr="00B476A6" w:rsidRDefault="00274AA9" w:rsidP="00B476A6">
            <w:pPr>
              <w:pStyle w:val="ab"/>
              <w:overflowPunct w:val="0"/>
              <w:autoSpaceDE w:val="0"/>
              <w:autoSpaceDN w:val="0"/>
              <w:adjustRightInd w:val="0"/>
              <w:spacing w:line="240" w:lineRule="auto"/>
              <w:ind w:left="0" w:right="1"/>
              <w:jc w:val="both"/>
              <w:textAlignment w:val="baseline"/>
              <w:rPr>
                <w:rFonts w:ascii="Times New Roman" w:hAnsi="Times New Roman" w:cs="Times New Roman"/>
                <w:sz w:val="20"/>
                <w:szCs w:val="20"/>
                <w:lang w:val="bg-BG"/>
              </w:rPr>
            </w:pPr>
            <w:r w:rsidRPr="00B476A6">
              <w:rPr>
                <w:rFonts w:ascii="Times New Roman" w:hAnsi="Times New Roman" w:cs="Times New Roman"/>
                <w:sz w:val="20"/>
                <w:szCs w:val="20"/>
                <w:lang w:val="bg-BG"/>
              </w:rPr>
              <w:t xml:space="preserve">     </w:t>
            </w:r>
            <w:r w:rsidR="00C50D24" w:rsidRPr="00B476A6">
              <w:rPr>
                <w:rFonts w:ascii="Times New Roman" w:hAnsi="Times New Roman" w:cs="Times New Roman"/>
                <w:sz w:val="20"/>
                <w:szCs w:val="20"/>
                <w:lang w:val="bg-BG"/>
              </w:rPr>
              <w:t>399</w:t>
            </w:r>
            <w:r w:rsidR="00C0791F" w:rsidRPr="00B476A6">
              <w:rPr>
                <w:rFonts w:ascii="Times New Roman" w:hAnsi="Times New Roman" w:cs="Times New Roman"/>
                <w:sz w:val="20"/>
                <w:szCs w:val="20"/>
                <w:lang w:val="bg-BG"/>
              </w:rPr>
              <w:t xml:space="preserve"> броя заявления </w:t>
            </w:r>
            <w:r w:rsidR="00E04AFB" w:rsidRPr="00B476A6">
              <w:rPr>
                <w:rFonts w:ascii="Times New Roman" w:hAnsi="Times New Roman" w:cs="Times New Roman"/>
                <w:sz w:val="20"/>
                <w:szCs w:val="20"/>
                <w:lang w:val="bg-BG"/>
              </w:rPr>
              <w:t>за администр</w:t>
            </w:r>
            <w:r w:rsidR="003F5C9C" w:rsidRPr="00B476A6">
              <w:rPr>
                <w:rFonts w:ascii="Times New Roman" w:hAnsi="Times New Roman" w:cs="Times New Roman"/>
                <w:sz w:val="20"/>
                <w:szCs w:val="20"/>
                <w:lang w:val="bg-BG"/>
              </w:rPr>
              <w:t xml:space="preserve">ативни услуги по електронен път са входирани, </w:t>
            </w:r>
            <w:r w:rsidR="00E04AFB" w:rsidRPr="00B476A6">
              <w:rPr>
                <w:rFonts w:ascii="Times New Roman" w:hAnsi="Times New Roman" w:cs="Times New Roman"/>
                <w:sz w:val="20"/>
                <w:szCs w:val="20"/>
                <w:lang w:val="bg-BG"/>
              </w:rPr>
              <w:t xml:space="preserve"> </w:t>
            </w:r>
            <w:r w:rsidR="003F5C9C" w:rsidRPr="00B476A6">
              <w:rPr>
                <w:rFonts w:ascii="Times New Roman" w:hAnsi="Times New Roman" w:cs="Times New Roman"/>
                <w:sz w:val="20"/>
                <w:szCs w:val="20"/>
                <w:lang w:val="bg-BG"/>
              </w:rPr>
              <w:t xml:space="preserve">399 услуги </w:t>
            </w:r>
            <w:r w:rsidR="00117805" w:rsidRPr="00B476A6">
              <w:rPr>
                <w:rFonts w:ascii="Times New Roman" w:hAnsi="Times New Roman" w:cs="Times New Roman"/>
                <w:sz w:val="20"/>
                <w:szCs w:val="20"/>
                <w:lang w:val="bg-BG"/>
              </w:rPr>
              <w:t xml:space="preserve"> предоставе</w:t>
            </w:r>
            <w:r w:rsidR="00C50E74" w:rsidRPr="00B476A6">
              <w:rPr>
                <w:rFonts w:ascii="Times New Roman" w:hAnsi="Times New Roman" w:cs="Times New Roman"/>
                <w:sz w:val="20"/>
                <w:szCs w:val="20"/>
                <w:lang w:val="bg-BG"/>
              </w:rPr>
              <w:t xml:space="preserve">ни от ОД „Земеделие“ Бургас </w:t>
            </w:r>
            <w:r w:rsidR="003F5C9C" w:rsidRPr="00B476A6">
              <w:rPr>
                <w:rFonts w:ascii="Times New Roman" w:hAnsi="Times New Roman" w:cs="Times New Roman"/>
                <w:sz w:val="20"/>
                <w:szCs w:val="20"/>
                <w:lang w:val="bg-BG"/>
              </w:rPr>
              <w:t xml:space="preserve">са извършени </w:t>
            </w:r>
            <w:r w:rsidR="00117805" w:rsidRPr="00B476A6">
              <w:rPr>
                <w:rFonts w:ascii="Times New Roman" w:hAnsi="Times New Roman" w:cs="Times New Roman"/>
                <w:sz w:val="20"/>
                <w:szCs w:val="20"/>
                <w:lang w:val="bg-BG"/>
              </w:rPr>
              <w:t>на</w:t>
            </w:r>
            <w:r w:rsidR="00C50E74" w:rsidRPr="00B476A6">
              <w:rPr>
                <w:rFonts w:ascii="Times New Roman" w:hAnsi="Times New Roman" w:cs="Times New Roman"/>
                <w:sz w:val="20"/>
                <w:szCs w:val="20"/>
                <w:lang w:val="bg-BG"/>
              </w:rPr>
              <w:t xml:space="preserve"> лица, притежаващи квалифициран електронен подпис</w:t>
            </w:r>
            <w:r w:rsidR="002E343E" w:rsidRPr="00B476A6">
              <w:rPr>
                <w:rFonts w:ascii="Times New Roman" w:hAnsi="Times New Roman" w:cs="Times New Roman"/>
                <w:sz w:val="20"/>
                <w:szCs w:val="20"/>
                <w:lang w:val="bg-BG"/>
              </w:rPr>
              <w:t>, чрез системата на министерството на електронно управление</w:t>
            </w:r>
            <w:r w:rsidR="00C50D24" w:rsidRPr="00B476A6">
              <w:rPr>
                <w:rFonts w:ascii="Times New Roman" w:hAnsi="Times New Roman" w:cs="Times New Roman"/>
                <w:sz w:val="20"/>
                <w:szCs w:val="20"/>
                <w:lang w:val="bg-BG"/>
              </w:rPr>
              <w:t>,</w:t>
            </w:r>
            <w:r w:rsidR="00C50E74" w:rsidRPr="00B476A6">
              <w:rPr>
                <w:rFonts w:ascii="Times New Roman" w:hAnsi="Times New Roman" w:cs="Times New Roman"/>
                <w:sz w:val="20"/>
                <w:szCs w:val="20"/>
                <w:lang w:val="bg-BG"/>
              </w:rPr>
              <w:t xml:space="preserve"> както следва:</w:t>
            </w:r>
          </w:p>
          <w:p w:rsidR="00C50D24" w:rsidRPr="00B476A6" w:rsidRDefault="00C50D24" w:rsidP="00B476A6">
            <w:pPr>
              <w:pStyle w:val="ab"/>
              <w:overflowPunct w:val="0"/>
              <w:autoSpaceDE w:val="0"/>
              <w:autoSpaceDN w:val="0"/>
              <w:adjustRightInd w:val="0"/>
              <w:spacing w:line="240" w:lineRule="auto"/>
              <w:ind w:left="0" w:right="1"/>
              <w:jc w:val="both"/>
              <w:textAlignment w:val="baseline"/>
              <w:rPr>
                <w:rFonts w:ascii="Times New Roman" w:hAnsi="Times New Roman" w:cs="Times New Roman"/>
                <w:sz w:val="20"/>
                <w:szCs w:val="20"/>
                <w:lang w:val="bg-BG"/>
              </w:rPr>
            </w:pPr>
            <w:r w:rsidRPr="00B476A6">
              <w:rPr>
                <w:rFonts w:ascii="Times New Roman" w:hAnsi="Times New Roman" w:cs="Times New Roman"/>
                <w:sz w:val="20"/>
                <w:szCs w:val="20"/>
                <w:lang w:val="bg-BG"/>
              </w:rPr>
              <w:t>ОД „З“ Бургас – 200</w:t>
            </w:r>
          </w:p>
          <w:p w:rsidR="00C50D24" w:rsidRPr="00B476A6" w:rsidRDefault="00C50D24" w:rsidP="00B476A6">
            <w:pPr>
              <w:pStyle w:val="ab"/>
              <w:overflowPunct w:val="0"/>
              <w:autoSpaceDE w:val="0"/>
              <w:autoSpaceDN w:val="0"/>
              <w:adjustRightInd w:val="0"/>
              <w:spacing w:line="240" w:lineRule="auto"/>
              <w:ind w:left="0" w:right="1"/>
              <w:jc w:val="both"/>
              <w:textAlignment w:val="baseline"/>
              <w:rPr>
                <w:rFonts w:ascii="Times New Roman" w:hAnsi="Times New Roman" w:cs="Times New Roman"/>
                <w:sz w:val="20"/>
                <w:szCs w:val="20"/>
                <w:lang w:val="bg-BG"/>
              </w:rPr>
            </w:pPr>
            <w:r w:rsidRPr="00B476A6">
              <w:rPr>
                <w:rFonts w:ascii="Times New Roman" w:hAnsi="Times New Roman" w:cs="Times New Roman"/>
                <w:sz w:val="20"/>
                <w:szCs w:val="20"/>
                <w:lang w:val="bg-BG"/>
              </w:rPr>
              <w:t xml:space="preserve">ОСЗ Айтос – 22 </w:t>
            </w:r>
          </w:p>
          <w:p w:rsidR="00C50D24" w:rsidRPr="00B476A6" w:rsidRDefault="00C50D24" w:rsidP="00B476A6">
            <w:pPr>
              <w:pStyle w:val="ab"/>
              <w:overflowPunct w:val="0"/>
              <w:autoSpaceDE w:val="0"/>
              <w:autoSpaceDN w:val="0"/>
              <w:adjustRightInd w:val="0"/>
              <w:spacing w:line="240" w:lineRule="auto"/>
              <w:ind w:left="0" w:right="1"/>
              <w:jc w:val="both"/>
              <w:textAlignment w:val="baseline"/>
              <w:rPr>
                <w:rFonts w:ascii="Times New Roman" w:hAnsi="Times New Roman" w:cs="Times New Roman"/>
                <w:sz w:val="20"/>
                <w:szCs w:val="20"/>
                <w:lang w:val="bg-BG"/>
              </w:rPr>
            </w:pPr>
            <w:r w:rsidRPr="00B476A6">
              <w:rPr>
                <w:rFonts w:ascii="Times New Roman" w:hAnsi="Times New Roman" w:cs="Times New Roman"/>
                <w:sz w:val="20"/>
                <w:szCs w:val="20"/>
                <w:lang w:val="bg-BG"/>
              </w:rPr>
              <w:t xml:space="preserve">ОСЗ Бургас – 50 </w:t>
            </w:r>
          </w:p>
          <w:p w:rsidR="00C50D24" w:rsidRPr="00B476A6" w:rsidRDefault="00C50D24" w:rsidP="00B476A6">
            <w:pPr>
              <w:pStyle w:val="ab"/>
              <w:overflowPunct w:val="0"/>
              <w:autoSpaceDE w:val="0"/>
              <w:autoSpaceDN w:val="0"/>
              <w:adjustRightInd w:val="0"/>
              <w:spacing w:line="240" w:lineRule="auto"/>
              <w:ind w:left="0" w:right="1"/>
              <w:jc w:val="both"/>
              <w:textAlignment w:val="baseline"/>
              <w:rPr>
                <w:rFonts w:ascii="Times New Roman" w:hAnsi="Times New Roman" w:cs="Times New Roman"/>
                <w:sz w:val="20"/>
                <w:szCs w:val="20"/>
                <w:lang w:val="bg-BG"/>
              </w:rPr>
            </w:pPr>
            <w:r w:rsidRPr="00B476A6">
              <w:rPr>
                <w:rFonts w:ascii="Times New Roman" w:hAnsi="Times New Roman" w:cs="Times New Roman"/>
                <w:sz w:val="20"/>
                <w:szCs w:val="20"/>
                <w:lang w:val="bg-BG"/>
              </w:rPr>
              <w:t>ОСЗ Камено – 7</w:t>
            </w:r>
          </w:p>
          <w:p w:rsidR="00C50D24" w:rsidRPr="00B476A6" w:rsidRDefault="00C50D24" w:rsidP="00B476A6">
            <w:pPr>
              <w:pStyle w:val="ab"/>
              <w:overflowPunct w:val="0"/>
              <w:autoSpaceDE w:val="0"/>
              <w:autoSpaceDN w:val="0"/>
              <w:adjustRightInd w:val="0"/>
              <w:spacing w:line="240" w:lineRule="auto"/>
              <w:ind w:left="0" w:right="1"/>
              <w:jc w:val="both"/>
              <w:textAlignment w:val="baseline"/>
              <w:rPr>
                <w:rFonts w:ascii="Times New Roman" w:hAnsi="Times New Roman" w:cs="Times New Roman"/>
                <w:sz w:val="20"/>
                <w:szCs w:val="20"/>
                <w:lang w:val="bg-BG"/>
              </w:rPr>
            </w:pPr>
            <w:r w:rsidRPr="00B476A6">
              <w:rPr>
                <w:rFonts w:ascii="Times New Roman" w:hAnsi="Times New Roman" w:cs="Times New Roman"/>
                <w:sz w:val="20"/>
                <w:szCs w:val="20"/>
                <w:lang w:val="bg-BG"/>
              </w:rPr>
              <w:t>ОСЗ Карнобат - 6</w:t>
            </w:r>
          </w:p>
          <w:p w:rsidR="00C50D24" w:rsidRPr="00B476A6" w:rsidRDefault="00C50D24" w:rsidP="00B476A6">
            <w:pPr>
              <w:pStyle w:val="ab"/>
              <w:overflowPunct w:val="0"/>
              <w:autoSpaceDE w:val="0"/>
              <w:autoSpaceDN w:val="0"/>
              <w:adjustRightInd w:val="0"/>
              <w:spacing w:line="240" w:lineRule="auto"/>
              <w:ind w:left="0" w:right="1"/>
              <w:jc w:val="both"/>
              <w:textAlignment w:val="baseline"/>
              <w:rPr>
                <w:rFonts w:ascii="Times New Roman" w:hAnsi="Times New Roman" w:cs="Times New Roman"/>
                <w:sz w:val="20"/>
                <w:szCs w:val="20"/>
                <w:lang w:val="bg-BG"/>
              </w:rPr>
            </w:pPr>
            <w:r w:rsidRPr="00B476A6">
              <w:rPr>
                <w:rFonts w:ascii="Times New Roman" w:hAnsi="Times New Roman" w:cs="Times New Roman"/>
                <w:sz w:val="20"/>
                <w:szCs w:val="20"/>
                <w:lang w:val="bg-BG"/>
              </w:rPr>
              <w:t>ОСЗ Несебър – 16</w:t>
            </w:r>
          </w:p>
          <w:p w:rsidR="00C50D24" w:rsidRPr="00B476A6" w:rsidRDefault="00C50D24" w:rsidP="00B476A6">
            <w:pPr>
              <w:pStyle w:val="ab"/>
              <w:overflowPunct w:val="0"/>
              <w:autoSpaceDE w:val="0"/>
              <w:autoSpaceDN w:val="0"/>
              <w:adjustRightInd w:val="0"/>
              <w:spacing w:line="240" w:lineRule="auto"/>
              <w:ind w:left="0" w:right="1"/>
              <w:jc w:val="both"/>
              <w:textAlignment w:val="baseline"/>
              <w:rPr>
                <w:rFonts w:ascii="Times New Roman" w:hAnsi="Times New Roman" w:cs="Times New Roman"/>
                <w:sz w:val="20"/>
                <w:szCs w:val="20"/>
                <w:lang w:val="bg-BG"/>
              </w:rPr>
            </w:pPr>
            <w:r w:rsidRPr="00B476A6">
              <w:rPr>
                <w:rFonts w:ascii="Times New Roman" w:hAnsi="Times New Roman" w:cs="Times New Roman"/>
                <w:sz w:val="20"/>
                <w:szCs w:val="20"/>
                <w:lang w:val="bg-BG"/>
              </w:rPr>
              <w:t>ОСЗ Поморие – 26</w:t>
            </w:r>
          </w:p>
          <w:p w:rsidR="00C50D24" w:rsidRPr="00B476A6" w:rsidRDefault="00C50D24" w:rsidP="00B476A6">
            <w:pPr>
              <w:pStyle w:val="ab"/>
              <w:overflowPunct w:val="0"/>
              <w:autoSpaceDE w:val="0"/>
              <w:autoSpaceDN w:val="0"/>
              <w:adjustRightInd w:val="0"/>
              <w:spacing w:line="240" w:lineRule="auto"/>
              <w:ind w:left="0" w:right="1"/>
              <w:jc w:val="both"/>
              <w:textAlignment w:val="baseline"/>
              <w:rPr>
                <w:rFonts w:ascii="Times New Roman" w:hAnsi="Times New Roman" w:cs="Times New Roman"/>
                <w:sz w:val="20"/>
                <w:szCs w:val="20"/>
                <w:lang w:val="bg-BG"/>
              </w:rPr>
            </w:pPr>
            <w:r w:rsidRPr="00B476A6">
              <w:rPr>
                <w:rFonts w:ascii="Times New Roman" w:hAnsi="Times New Roman" w:cs="Times New Roman"/>
                <w:sz w:val="20"/>
                <w:szCs w:val="20"/>
                <w:lang w:val="bg-BG"/>
              </w:rPr>
              <w:t>ОСЗ Приморско-Царево -15</w:t>
            </w:r>
          </w:p>
          <w:p w:rsidR="00C50D24" w:rsidRPr="00B476A6" w:rsidRDefault="00C50D24" w:rsidP="00B476A6">
            <w:pPr>
              <w:pStyle w:val="ab"/>
              <w:overflowPunct w:val="0"/>
              <w:autoSpaceDE w:val="0"/>
              <w:autoSpaceDN w:val="0"/>
              <w:adjustRightInd w:val="0"/>
              <w:spacing w:line="240" w:lineRule="auto"/>
              <w:ind w:left="0" w:right="1"/>
              <w:jc w:val="both"/>
              <w:textAlignment w:val="baseline"/>
              <w:rPr>
                <w:rFonts w:ascii="Times New Roman" w:hAnsi="Times New Roman" w:cs="Times New Roman"/>
                <w:sz w:val="20"/>
                <w:szCs w:val="20"/>
                <w:lang w:val="bg-BG"/>
              </w:rPr>
            </w:pPr>
            <w:r w:rsidRPr="00B476A6">
              <w:rPr>
                <w:rFonts w:ascii="Times New Roman" w:hAnsi="Times New Roman" w:cs="Times New Roman"/>
                <w:sz w:val="20"/>
                <w:szCs w:val="20"/>
                <w:lang w:val="bg-BG"/>
              </w:rPr>
              <w:t>ОСЗ Руен – 10</w:t>
            </w:r>
          </w:p>
          <w:p w:rsidR="00C50D24" w:rsidRPr="00B476A6" w:rsidRDefault="00C50D24" w:rsidP="00B476A6">
            <w:pPr>
              <w:pStyle w:val="ab"/>
              <w:overflowPunct w:val="0"/>
              <w:autoSpaceDE w:val="0"/>
              <w:autoSpaceDN w:val="0"/>
              <w:adjustRightInd w:val="0"/>
              <w:spacing w:line="240" w:lineRule="auto"/>
              <w:ind w:left="0" w:right="1"/>
              <w:jc w:val="both"/>
              <w:textAlignment w:val="baseline"/>
              <w:rPr>
                <w:rFonts w:ascii="Times New Roman" w:hAnsi="Times New Roman" w:cs="Times New Roman"/>
                <w:sz w:val="20"/>
                <w:szCs w:val="20"/>
                <w:lang w:val="bg-BG"/>
              </w:rPr>
            </w:pPr>
            <w:r w:rsidRPr="00B476A6">
              <w:rPr>
                <w:rFonts w:ascii="Times New Roman" w:hAnsi="Times New Roman" w:cs="Times New Roman"/>
                <w:sz w:val="20"/>
                <w:szCs w:val="20"/>
                <w:lang w:val="bg-BG"/>
              </w:rPr>
              <w:t>ОСЗ Сунгурларе – 9</w:t>
            </w:r>
          </w:p>
          <w:p w:rsidR="00C50D24" w:rsidRPr="00B476A6" w:rsidRDefault="00C50D24" w:rsidP="00B476A6">
            <w:pPr>
              <w:pStyle w:val="ab"/>
              <w:overflowPunct w:val="0"/>
              <w:autoSpaceDE w:val="0"/>
              <w:autoSpaceDN w:val="0"/>
              <w:adjustRightInd w:val="0"/>
              <w:spacing w:line="240" w:lineRule="auto"/>
              <w:ind w:left="0" w:right="1"/>
              <w:jc w:val="both"/>
              <w:textAlignment w:val="baseline"/>
              <w:rPr>
                <w:rFonts w:ascii="Times New Roman" w:hAnsi="Times New Roman" w:cs="Times New Roman"/>
                <w:sz w:val="20"/>
                <w:szCs w:val="20"/>
                <w:lang w:val="bg-BG"/>
              </w:rPr>
            </w:pPr>
            <w:r w:rsidRPr="00B476A6">
              <w:rPr>
                <w:rFonts w:ascii="Times New Roman" w:hAnsi="Times New Roman" w:cs="Times New Roman"/>
                <w:sz w:val="20"/>
                <w:szCs w:val="20"/>
                <w:lang w:val="bg-BG"/>
              </w:rPr>
              <w:t>ОСЗ Средец – 10</w:t>
            </w:r>
          </w:p>
          <w:p w:rsidR="00C50E74" w:rsidRPr="00B476A6" w:rsidRDefault="00C50D24" w:rsidP="00B476A6">
            <w:pPr>
              <w:pStyle w:val="ab"/>
              <w:overflowPunct w:val="0"/>
              <w:autoSpaceDE w:val="0"/>
              <w:autoSpaceDN w:val="0"/>
              <w:adjustRightInd w:val="0"/>
              <w:spacing w:line="240" w:lineRule="auto"/>
              <w:ind w:left="0" w:right="1"/>
              <w:jc w:val="both"/>
              <w:textAlignment w:val="baseline"/>
              <w:rPr>
                <w:rFonts w:ascii="Times New Roman" w:hAnsi="Times New Roman" w:cs="Times New Roman"/>
                <w:sz w:val="20"/>
                <w:szCs w:val="20"/>
                <w:lang w:val="bg-BG"/>
              </w:rPr>
            </w:pPr>
            <w:r w:rsidRPr="00B476A6">
              <w:rPr>
                <w:rFonts w:ascii="Times New Roman" w:hAnsi="Times New Roman" w:cs="Times New Roman"/>
                <w:sz w:val="20"/>
                <w:szCs w:val="20"/>
                <w:lang w:val="bg-BG"/>
              </w:rPr>
              <w:t>ОСЗ Созопол – 28</w:t>
            </w:r>
          </w:p>
        </w:tc>
        <w:tc>
          <w:tcPr>
            <w:tcW w:w="567" w:type="dxa"/>
          </w:tcPr>
          <w:p w:rsidR="0064345C" w:rsidRDefault="0064345C" w:rsidP="00B476A6">
            <w:pPr>
              <w:rPr>
                <w:rFonts w:cs="Times New Roman"/>
                <w:sz w:val="20"/>
                <w:szCs w:val="20"/>
              </w:rPr>
            </w:pPr>
          </w:p>
          <w:p w:rsidR="0064345C" w:rsidRPr="0064345C" w:rsidRDefault="0064345C" w:rsidP="0064345C">
            <w:pPr>
              <w:rPr>
                <w:rFonts w:cs="Times New Roman"/>
                <w:sz w:val="20"/>
                <w:szCs w:val="20"/>
              </w:rPr>
            </w:pPr>
          </w:p>
          <w:p w:rsidR="0064345C" w:rsidRPr="0064345C" w:rsidRDefault="0064345C" w:rsidP="0064345C">
            <w:pPr>
              <w:rPr>
                <w:rFonts w:cs="Times New Roman"/>
                <w:sz w:val="20"/>
                <w:szCs w:val="20"/>
              </w:rPr>
            </w:pPr>
          </w:p>
          <w:p w:rsidR="0064345C" w:rsidRPr="0064345C" w:rsidRDefault="0064345C" w:rsidP="0064345C">
            <w:pPr>
              <w:rPr>
                <w:rFonts w:cs="Times New Roman"/>
                <w:sz w:val="20"/>
                <w:szCs w:val="20"/>
              </w:rPr>
            </w:pPr>
          </w:p>
          <w:p w:rsidR="0064345C" w:rsidRPr="0064345C" w:rsidRDefault="0064345C" w:rsidP="0064345C">
            <w:pPr>
              <w:rPr>
                <w:rFonts w:cs="Times New Roman"/>
                <w:sz w:val="20"/>
                <w:szCs w:val="20"/>
              </w:rPr>
            </w:pPr>
          </w:p>
          <w:p w:rsidR="0064345C" w:rsidRPr="0064345C" w:rsidRDefault="0064345C" w:rsidP="0064345C">
            <w:pPr>
              <w:rPr>
                <w:rFonts w:cs="Times New Roman"/>
                <w:sz w:val="20"/>
                <w:szCs w:val="20"/>
              </w:rPr>
            </w:pPr>
          </w:p>
          <w:p w:rsidR="0064345C" w:rsidRPr="0064345C" w:rsidRDefault="0064345C" w:rsidP="0064345C">
            <w:pPr>
              <w:rPr>
                <w:rFonts w:cs="Times New Roman"/>
                <w:sz w:val="20"/>
                <w:szCs w:val="20"/>
              </w:rPr>
            </w:pPr>
          </w:p>
          <w:p w:rsidR="0064345C" w:rsidRDefault="0064345C" w:rsidP="0064345C">
            <w:pPr>
              <w:rPr>
                <w:rFonts w:cs="Times New Roman"/>
                <w:sz w:val="20"/>
                <w:szCs w:val="20"/>
              </w:rPr>
            </w:pPr>
          </w:p>
          <w:p w:rsidR="0064345C" w:rsidRDefault="0064345C" w:rsidP="0064345C">
            <w:pPr>
              <w:rPr>
                <w:rFonts w:cs="Times New Roman"/>
                <w:sz w:val="20"/>
                <w:szCs w:val="20"/>
              </w:rPr>
            </w:pPr>
          </w:p>
          <w:p w:rsidR="0031160A" w:rsidRPr="0064345C" w:rsidRDefault="0064345C" w:rsidP="0064345C">
            <w:pPr>
              <w:rPr>
                <w:rFonts w:cs="Times New Roman"/>
                <w:sz w:val="20"/>
                <w:szCs w:val="20"/>
              </w:rPr>
            </w:pPr>
            <w:r>
              <w:rPr>
                <w:rFonts w:cs="Times New Roman"/>
                <w:sz w:val="20"/>
                <w:szCs w:val="20"/>
              </w:rPr>
              <w:t>100%</w:t>
            </w:r>
          </w:p>
        </w:tc>
      </w:tr>
      <w:tr w:rsidR="00E04AFB" w:rsidRPr="00B476A6" w:rsidTr="00042CC5">
        <w:trPr>
          <w:trHeight w:val="667"/>
        </w:trPr>
        <w:tc>
          <w:tcPr>
            <w:tcW w:w="14612" w:type="dxa"/>
            <w:gridSpan w:val="10"/>
            <w:shd w:val="clear" w:color="auto" w:fill="A8D08D" w:themeFill="accent6" w:themeFillTint="99"/>
          </w:tcPr>
          <w:p w:rsidR="0031160A" w:rsidRPr="00B476A6" w:rsidRDefault="0031160A" w:rsidP="00B476A6">
            <w:pPr>
              <w:rPr>
                <w:rFonts w:cs="Times New Roman"/>
                <w:b/>
                <w:sz w:val="20"/>
                <w:szCs w:val="20"/>
              </w:rPr>
            </w:pPr>
            <w:r w:rsidRPr="00B476A6">
              <w:rPr>
                <w:rFonts w:cs="Times New Roman"/>
                <w:b/>
                <w:sz w:val="20"/>
                <w:szCs w:val="20"/>
              </w:rPr>
              <w:t>Корупционен риск – празноти в закони и неясна нормативна уредба, предоставящи за противоречиво тълкуване и/или прилагане на нормативните актове</w:t>
            </w:r>
          </w:p>
        </w:tc>
      </w:tr>
      <w:tr w:rsidR="00E04AFB" w:rsidRPr="00B476A6" w:rsidTr="007B4349">
        <w:trPr>
          <w:gridAfter w:val="1"/>
          <w:wAfter w:w="11" w:type="dxa"/>
          <w:trHeight w:val="1152"/>
        </w:trPr>
        <w:tc>
          <w:tcPr>
            <w:tcW w:w="1702" w:type="dxa"/>
            <w:shd w:val="clear" w:color="auto" w:fill="E2EFD9" w:themeFill="accent6" w:themeFillTint="33"/>
          </w:tcPr>
          <w:p w:rsidR="0031160A" w:rsidRPr="00B476A6" w:rsidRDefault="0031160A" w:rsidP="00B476A6">
            <w:pPr>
              <w:rPr>
                <w:rFonts w:cs="Times New Roman"/>
                <w:sz w:val="20"/>
                <w:szCs w:val="20"/>
              </w:rPr>
            </w:pPr>
            <w:r w:rsidRPr="00B476A6">
              <w:rPr>
                <w:rFonts w:cs="Times New Roman"/>
                <w:sz w:val="20"/>
                <w:szCs w:val="20"/>
              </w:rPr>
              <w:lastRenderedPageBreak/>
              <w:t>Описание на мярката</w:t>
            </w:r>
          </w:p>
        </w:tc>
        <w:tc>
          <w:tcPr>
            <w:tcW w:w="850" w:type="dxa"/>
            <w:shd w:val="clear" w:color="auto" w:fill="E2EFD9" w:themeFill="accent6" w:themeFillTint="33"/>
          </w:tcPr>
          <w:p w:rsidR="0031160A" w:rsidRPr="00900AB9" w:rsidRDefault="007B4349" w:rsidP="007B4349">
            <w:pPr>
              <w:rPr>
                <w:rFonts w:cs="Times New Roman"/>
                <w:sz w:val="16"/>
                <w:szCs w:val="16"/>
              </w:rPr>
            </w:pPr>
            <w:r>
              <w:rPr>
                <w:rFonts w:cs="Times New Roman"/>
                <w:sz w:val="16"/>
                <w:szCs w:val="16"/>
              </w:rPr>
              <w:t xml:space="preserve">Насоченост на мярката </w:t>
            </w:r>
          </w:p>
        </w:tc>
        <w:tc>
          <w:tcPr>
            <w:tcW w:w="1134" w:type="dxa"/>
            <w:gridSpan w:val="2"/>
            <w:shd w:val="clear" w:color="auto" w:fill="E2EFD9" w:themeFill="accent6" w:themeFillTint="33"/>
          </w:tcPr>
          <w:p w:rsidR="0031160A" w:rsidRPr="00B476A6" w:rsidRDefault="0031160A" w:rsidP="00B476A6">
            <w:pPr>
              <w:rPr>
                <w:rFonts w:cs="Times New Roman"/>
                <w:sz w:val="20"/>
                <w:szCs w:val="20"/>
              </w:rPr>
            </w:pPr>
            <w:r w:rsidRPr="00B476A6">
              <w:rPr>
                <w:rFonts w:cs="Times New Roman"/>
                <w:sz w:val="20"/>
                <w:szCs w:val="20"/>
              </w:rPr>
              <w:t xml:space="preserve">Крайна цел на мярката </w:t>
            </w:r>
          </w:p>
        </w:tc>
        <w:tc>
          <w:tcPr>
            <w:tcW w:w="992" w:type="dxa"/>
            <w:shd w:val="clear" w:color="auto" w:fill="E2EFD9" w:themeFill="accent6" w:themeFillTint="33"/>
          </w:tcPr>
          <w:p w:rsidR="0031160A" w:rsidRPr="00B476A6" w:rsidRDefault="0031160A" w:rsidP="00B476A6">
            <w:pPr>
              <w:rPr>
                <w:rFonts w:cs="Times New Roman"/>
                <w:sz w:val="20"/>
                <w:szCs w:val="20"/>
              </w:rPr>
            </w:pPr>
            <w:r w:rsidRPr="00B476A6">
              <w:rPr>
                <w:rFonts w:cs="Times New Roman"/>
                <w:sz w:val="20"/>
                <w:szCs w:val="20"/>
              </w:rPr>
              <w:t>Срок за изпълнение и етапи</w:t>
            </w:r>
          </w:p>
        </w:tc>
        <w:tc>
          <w:tcPr>
            <w:tcW w:w="1985" w:type="dxa"/>
            <w:shd w:val="clear" w:color="auto" w:fill="E2EFD9" w:themeFill="accent6" w:themeFillTint="33"/>
          </w:tcPr>
          <w:p w:rsidR="0031160A" w:rsidRPr="00B476A6" w:rsidRDefault="0031160A" w:rsidP="00B476A6">
            <w:pPr>
              <w:rPr>
                <w:rFonts w:cs="Times New Roman"/>
                <w:sz w:val="20"/>
                <w:szCs w:val="20"/>
              </w:rPr>
            </w:pPr>
            <w:r w:rsidRPr="00B476A6">
              <w:rPr>
                <w:rFonts w:cs="Times New Roman"/>
                <w:sz w:val="20"/>
                <w:szCs w:val="20"/>
              </w:rPr>
              <w:t xml:space="preserve">Индикатор </w:t>
            </w:r>
          </w:p>
        </w:tc>
        <w:tc>
          <w:tcPr>
            <w:tcW w:w="992" w:type="dxa"/>
            <w:shd w:val="clear" w:color="auto" w:fill="E2EFD9" w:themeFill="accent6" w:themeFillTint="33"/>
          </w:tcPr>
          <w:p w:rsidR="0031160A" w:rsidRPr="00B476A6" w:rsidRDefault="00303BF4" w:rsidP="00B476A6">
            <w:pPr>
              <w:rPr>
                <w:rFonts w:cs="Times New Roman"/>
                <w:sz w:val="20"/>
                <w:szCs w:val="20"/>
              </w:rPr>
            </w:pPr>
            <w:r w:rsidRPr="00B476A6">
              <w:rPr>
                <w:rFonts w:cs="Times New Roman"/>
                <w:sz w:val="20"/>
                <w:szCs w:val="20"/>
              </w:rPr>
              <w:t>Отговорно лице</w:t>
            </w:r>
          </w:p>
        </w:tc>
        <w:tc>
          <w:tcPr>
            <w:tcW w:w="6379" w:type="dxa"/>
            <w:shd w:val="clear" w:color="auto" w:fill="E2EFD9" w:themeFill="accent6" w:themeFillTint="33"/>
          </w:tcPr>
          <w:p w:rsidR="0031160A" w:rsidRPr="00B476A6" w:rsidRDefault="00303BF4" w:rsidP="00B476A6">
            <w:pPr>
              <w:rPr>
                <w:rFonts w:cs="Times New Roman"/>
                <w:sz w:val="20"/>
                <w:szCs w:val="20"/>
              </w:rPr>
            </w:pPr>
            <w:r w:rsidRPr="00B476A6">
              <w:rPr>
                <w:rFonts w:cs="Times New Roman"/>
                <w:sz w:val="20"/>
                <w:szCs w:val="20"/>
              </w:rPr>
              <w:t>Изпълнение/неизпълнение</w:t>
            </w:r>
          </w:p>
          <w:p w:rsidR="003023F1" w:rsidRPr="00B476A6" w:rsidRDefault="003023F1" w:rsidP="00B476A6">
            <w:pPr>
              <w:pStyle w:val="ab"/>
              <w:spacing w:line="240" w:lineRule="auto"/>
              <w:ind w:left="0"/>
              <w:rPr>
                <w:rFonts w:ascii="Times New Roman" w:hAnsi="Times New Roman" w:cs="Times New Roman"/>
                <w:sz w:val="20"/>
                <w:szCs w:val="20"/>
              </w:rPr>
            </w:pPr>
          </w:p>
        </w:tc>
        <w:tc>
          <w:tcPr>
            <w:tcW w:w="567" w:type="dxa"/>
            <w:shd w:val="clear" w:color="auto" w:fill="E2EFD9" w:themeFill="accent6" w:themeFillTint="33"/>
          </w:tcPr>
          <w:p w:rsidR="0031160A" w:rsidRPr="007B4349" w:rsidRDefault="0031160A" w:rsidP="00B476A6">
            <w:pPr>
              <w:rPr>
                <w:rFonts w:cs="Times New Roman"/>
                <w:sz w:val="16"/>
                <w:szCs w:val="16"/>
              </w:rPr>
            </w:pPr>
            <w:r w:rsidRPr="007B4349">
              <w:rPr>
                <w:rFonts w:cs="Times New Roman"/>
                <w:sz w:val="16"/>
                <w:szCs w:val="16"/>
              </w:rPr>
              <w:t>Причини при неизпълнение</w:t>
            </w:r>
          </w:p>
        </w:tc>
      </w:tr>
      <w:tr w:rsidR="00E04AFB" w:rsidRPr="00B476A6" w:rsidTr="007B4349">
        <w:trPr>
          <w:gridAfter w:val="1"/>
          <w:wAfter w:w="11" w:type="dxa"/>
          <w:trHeight w:val="557"/>
        </w:trPr>
        <w:tc>
          <w:tcPr>
            <w:tcW w:w="1702" w:type="dxa"/>
          </w:tcPr>
          <w:p w:rsidR="0031160A" w:rsidRPr="0064345C" w:rsidRDefault="005758F3" w:rsidP="00B476A6">
            <w:pPr>
              <w:rPr>
                <w:rFonts w:cs="Times New Roman"/>
                <w:b/>
                <w:sz w:val="18"/>
                <w:szCs w:val="18"/>
              </w:rPr>
            </w:pPr>
            <w:r w:rsidRPr="0064345C">
              <w:rPr>
                <w:rFonts w:cs="Times New Roman"/>
                <w:b/>
                <w:sz w:val="18"/>
                <w:szCs w:val="18"/>
              </w:rPr>
              <w:t>4.</w:t>
            </w:r>
            <w:r w:rsidR="00026F75" w:rsidRPr="0064345C">
              <w:rPr>
                <w:rFonts w:cs="Times New Roman"/>
                <w:b/>
                <w:sz w:val="18"/>
                <w:szCs w:val="18"/>
              </w:rPr>
              <w:t xml:space="preserve">Актуализиране на утвърдени правила и процедурно във връзка </w:t>
            </w:r>
            <w:r w:rsidRPr="0064345C">
              <w:rPr>
                <w:rFonts w:cs="Times New Roman"/>
                <w:b/>
                <w:sz w:val="18"/>
                <w:szCs w:val="18"/>
              </w:rPr>
              <w:t xml:space="preserve">с прилагане на Закона за лични данни при необходимост </w:t>
            </w:r>
            <w:r w:rsidR="00026F75" w:rsidRPr="0064345C">
              <w:rPr>
                <w:rFonts w:cs="Times New Roman"/>
                <w:b/>
                <w:sz w:val="18"/>
                <w:szCs w:val="18"/>
              </w:rPr>
              <w:t>с</w:t>
            </w:r>
            <w:r w:rsidRPr="0064345C">
              <w:rPr>
                <w:rFonts w:cs="Times New Roman"/>
                <w:b/>
                <w:sz w:val="18"/>
                <w:szCs w:val="18"/>
              </w:rPr>
              <w:t>лед извършен преглед на тяхната актуалност.</w:t>
            </w:r>
            <w:r w:rsidR="00026F75" w:rsidRPr="0064345C">
              <w:rPr>
                <w:rFonts w:cs="Times New Roman"/>
                <w:b/>
                <w:sz w:val="18"/>
                <w:szCs w:val="18"/>
              </w:rPr>
              <w:t xml:space="preserve"> </w:t>
            </w:r>
          </w:p>
          <w:p w:rsidR="004C1925" w:rsidRPr="0064345C" w:rsidRDefault="004C1925" w:rsidP="00900AB9">
            <w:pPr>
              <w:rPr>
                <w:rFonts w:cs="Times New Roman"/>
                <w:sz w:val="18"/>
                <w:szCs w:val="18"/>
              </w:rPr>
            </w:pPr>
          </w:p>
        </w:tc>
        <w:tc>
          <w:tcPr>
            <w:tcW w:w="850" w:type="dxa"/>
          </w:tcPr>
          <w:p w:rsidR="005758F3" w:rsidRPr="00900AB9" w:rsidRDefault="00855E52" w:rsidP="00B476A6">
            <w:pPr>
              <w:rPr>
                <w:rFonts w:cs="Times New Roman"/>
                <w:sz w:val="16"/>
                <w:szCs w:val="16"/>
              </w:rPr>
            </w:pPr>
            <w:r w:rsidRPr="00900AB9">
              <w:rPr>
                <w:rFonts w:cs="Times New Roman"/>
                <w:sz w:val="16"/>
                <w:szCs w:val="16"/>
              </w:rPr>
              <w:t>Организационен риск</w:t>
            </w:r>
          </w:p>
          <w:p w:rsidR="005758F3" w:rsidRPr="00900AB9" w:rsidRDefault="005758F3" w:rsidP="00B476A6">
            <w:pPr>
              <w:rPr>
                <w:rFonts w:cs="Times New Roman"/>
                <w:sz w:val="16"/>
                <w:szCs w:val="16"/>
              </w:rPr>
            </w:pPr>
          </w:p>
          <w:p w:rsidR="005758F3" w:rsidRPr="00900AB9" w:rsidRDefault="005758F3" w:rsidP="00B476A6">
            <w:pPr>
              <w:rPr>
                <w:rFonts w:cs="Times New Roman"/>
                <w:sz w:val="16"/>
                <w:szCs w:val="16"/>
              </w:rPr>
            </w:pPr>
          </w:p>
          <w:p w:rsidR="005758F3" w:rsidRPr="00900AB9" w:rsidRDefault="005758F3" w:rsidP="00B476A6">
            <w:pPr>
              <w:rPr>
                <w:rFonts w:cs="Times New Roman"/>
                <w:sz w:val="16"/>
                <w:szCs w:val="16"/>
              </w:rPr>
            </w:pPr>
          </w:p>
          <w:p w:rsidR="005758F3" w:rsidRPr="00900AB9" w:rsidRDefault="005758F3" w:rsidP="00B476A6">
            <w:pPr>
              <w:rPr>
                <w:rFonts w:cs="Times New Roman"/>
                <w:sz w:val="16"/>
                <w:szCs w:val="16"/>
              </w:rPr>
            </w:pPr>
          </w:p>
          <w:p w:rsidR="005758F3" w:rsidRPr="00900AB9" w:rsidRDefault="005758F3" w:rsidP="00B476A6">
            <w:pPr>
              <w:rPr>
                <w:rFonts w:cs="Times New Roman"/>
                <w:sz w:val="16"/>
                <w:szCs w:val="16"/>
              </w:rPr>
            </w:pPr>
          </w:p>
          <w:p w:rsidR="005758F3" w:rsidRPr="00900AB9" w:rsidRDefault="005758F3" w:rsidP="00B476A6">
            <w:pPr>
              <w:rPr>
                <w:rFonts w:cs="Times New Roman"/>
                <w:sz w:val="16"/>
                <w:szCs w:val="16"/>
              </w:rPr>
            </w:pPr>
          </w:p>
          <w:p w:rsidR="005758F3" w:rsidRPr="00900AB9" w:rsidRDefault="005758F3" w:rsidP="00B476A6">
            <w:pPr>
              <w:rPr>
                <w:rFonts w:cs="Times New Roman"/>
                <w:sz w:val="16"/>
                <w:szCs w:val="16"/>
              </w:rPr>
            </w:pPr>
          </w:p>
          <w:p w:rsidR="005758F3" w:rsidRPr="00900AB9" w:rsidRDefault="005758F3" w:rsidP="00B476A6">
            <w:pPr>
              <w:rPr>
                <w:rFonts w:cs="Times New Roman"/>
                <w:sz w:val="16"/>
                <w:szCs w:val="16"/>
              </w:rPr>
            </w:pPr>
          </w:p>
          <w:p w:rsidR="005758F3" w:rsidRPr="00900AB9" w:rsidRDefault="005758F3" w:rsidP="00B476A6">
            <w:pPr>
              <w:rPr>
                <w:rFonts w:cs="Times New Roman"/>
                <w:sz w:val="16"/>
                <w:szCs w:val="16"/>
              </w:rPr>
            </w:pPr>
          </w:p>
          <w:p w:rsidR="0031160A" w:rsidRPr="00900AB9" w:rsidRDefault="0031160A" w:rsidP="00B476A6">
            <w:pPr>
              <w:rPr>
                <w:rFonts w:cs="Times New Roman"/>
                <w:sz w:val="16"/>
                <w:szCs w:val="16"/>
              </w:rPr>
            </w:pPr>
          </w:p>
        </w:tc>
        <w:tc>
          <w:tcPr>
            <w:tcW w:w="1134" w:type="dxa"/>
            <w:gridSpan w:val="2"/>
          </w:tcPr>
          <w:p w:rsidR="0031160A" w:rsidRPr="00B476A6" w:rsidRDefault="005758F3" w:rsidP="00B476A6">
            <w:pPr>
              <w:rPr>
                <w:rFonts w:cs="Times New Roman"/>
                <w:sz w:val="20"/>
                <w:szCs w:val="20"/>
              </w:rPr>
            </w:pPr>
            <w:r w:rsidRPr="00B476A6">
              <w:rPr>
                <w:rFonts w:cs="Times New Roman"/>
                <w:sz w:val="20"/>
                <w:szCs w:val="20"/>
              </w:rPr>
              <w:t xml:space="preserve">Правилно прилагане на нормативната уредба, регламентираща защитата на лични данни в ОД“З“ </w:t>
            </w:r>
          </w:p>
        </w:tc>
        <w:tc>
          <w:tcPr>
            <w:tcW w:w="992" w:type="dxa"/>
          </w:tcPr>
          <w:p w:rsidR="0031160A" w:rsidRPr="00B476A6" w:rsidRDefault="0031160A" w:rsidP="00B476A6">
            <w:pPr>
              <w:rPr>
                <w:rFonts w:cs="Times New Roman"/>
                <w:sz w:val="20"/>
                <w:szCs w:val="20"/>
              </w:rPr>
            </w:pPr>
          </w:p>
          <w:p w:rsidR="003023F1" w:rsidRPr="00B476A6" w:rsidRDefault="00855E52" w:rsidP="00B476A6">
            <w:pPr>
              <w:rPr>
                <w:rFonts w:cs="Times New Roman"/>
                <w:sz w:val="20"/>
                <w:szCs w:val="20"/>
              </w:rPr>
            </w:pPr>
            <w:r w:rsidRPr="00B476A6">
              <w:rPr>
                <w:rFonts w:cs="Times New Roman"/>
                <w:sz w:val="20"/>
                <w:szCs w:val="20"/>
              </w:rPr>
              <w:t>постоянен</w:t>
            </w:r>
          </w:p>
          <w:p w:rsidR="003023F1" w:rsidRPr="00B476A6" w:rsidRDefault="003023F1" w:rsidP="00B476A6">
            <w:pPr>
              <w:rPr>
                <w:rFonts w:cs="Times New Roman"/>
                <w:sz w:val="20"/>
                <w:szCs w:val="20"/>
              </w:rPr>
            </w:pPr>
          </w:p>
          <w:p w:rsidR="003023F1" w:rsidRPr="00B476A6" w:rsidRDefault="003023F1" w:rsidP="00B476A6">
            <w:pPr>
              <w:rPr>
                <w:rFonts w:cs="Times New Roman"/>
                <w:sz w:val="20"/>
                <w:szCs w:val="20"/>
              </w:rPr>
            </w:pPr>
          </w:p>
          <w:p w:rsidR="003023F1" w:rsidRPr="00B476A6" w:rsidRDefault="003023F1" w:rsidP="00B476A6">
            <w:pPr>
              <w:rPr>
                <w:rFonts w:cs="Times New Roman"/>
                <w:sz w:val="20"/>
                <w:szCs w:val="20"/>
              </w:rPr>
            </w:pPr>
          </w:p>
          <w:p w:rsidR="003023F1" w:rsidRPr="00B476A6" w:rsidRDefault="003023F1" w:rsidP="00B476A6">
            <w:pPr>
              <w:rPr>
                <w:rFonts w:cs="Times New Roman"/>
                <w:sz w:val="20"/>
                <w:szCs w:val="20"/>
              </w:rPr>
            </w:pPr>
          </w:p>
          <w:p w:rsidR="003023F1" w:rsidRPr="00B476A6" w:rsidRDefault="003023F1" w:rsidP="00B476A6">
            <w:pPr>
              <w:rPr>
                <w:rFonts w:cs="Times New Roman"/>
                <w:sz w:val="20"/>
                <w:szCs w:val="20"/>
              </w:rPr>
            </w:pPr>
          </w:p>
          <w:p w:rsidR="003023F1" w:rsidRPr="00B476A6" w:rsidRDefault="003023F1" w:rsidP="00B476A6">
            <w:pPr>
              <w:rPr>
                <w:rFonts w:cs="Times New Roman"/>
                <w:sz w:val="20"/>
                <w:szCs w:val="20"/>
              </w:rPr>
            </w:pPr>
          </w:p>
          <w:p w:rsidR="003023F1" w:rsidRPr="00B476A6" w:rsidRDefault="003023F1" w:rsidP="00B476A6">
            <w:pPr>
              <w:rPr>
                <w:rFonts w:cs="Times New Roman"/>
                <w:sz w:val="20"/>
                <w:szCs w:val="20"/>
              </w:rPr>
            </w:pPr>
          </w:p>
          <w:p w:rsidR="003023F1" w:rsidRPr="00B476A6" w:rsidRDefault="003023F1" w:rsidP="00B476A6">
            <w:pPr>
              <w:rPr>
                <w:rFonts w:cs="Times New Roman"/>
                <w:sz w:val="20"/>
                <w:szCs w:val="20"/>
              </w:rPr>
            </w:pPr>
          </w:p>
        </w:tc>
        <w:tc>
          <w:tcPr>
            <w:tcW w:w="1985" w:type="dxa"/>
          </w:tcPr>
          <w:p w:rsidR="0031160A" w:rsidRPr="00B476A6" w:rsidRDefault="005758F3" w:rsidP="00B476A6">
            <w:pPr>
              <w:ind w:right="-106"/>
              <w:rPr>
                <w:rFonts w:cs="Times New Roman"/>
                <w:sz w:val="20"/>
                <w:szCs w:val="20"/>
              </w:rPr>
            </w:pPr>
            <w:r w:rsidRPr="00B476A6">
              <w:rPr>
                <w:rFonts w:cs="Times New Roman"/>
                <w:sz w:val="20"/>
                <w:szCs w:val="20"/>
              </w:rPr>
              <w:t>Извършена актуализация</w:t>
            </w:r>
          </w:p>
        </w:tc>
        <w:tc>
          <w:tcPr>
            <w:tcW w:w="992" w:type="dxa"/>
          </w:tcPr>
          <w:p w:rsidR="0031160A" w:rsidRPr="00900AB9" w:rsidRDefault="007C20EC" w:rsidP="00B476A6">
            <w:pPr>
              <w:rPr>
                <w:rFonts w:cs="Times New Roman"/>
                <w:sz w:val="16"/>
                <w:szCs w:val="16"/>
              </w:rPr>
            </w:pPr>
            <w:r w:rsidRPr="00900AB9">
              <w:rPr>
                <w:rFonts w:cs="Times New Roman"/>
                <w:sz w:val="16"/>
                <w:szCs w:val="16"/>
              </w:rPr>
              <w:t>Главен секретар, Директор Д“АПФСДЧР“</w:t>
            </w:r>
          </w:p>
        </w:tc>
        <w:tc>
          <w:tcPr>
            <w:tcW w:w="6379" w:type="dxa"/>
          </w:tcPr>
          <w:p w:rsidR="00352EC2" w:rsidRPr="00B476A6" w:rsidRDefault="002D75E8" w:rsidP="00B476A6">
            <w:pPr>
              <w:shd w:val="clear" w:color="auto" w:fill="FFFFFF"/>
              <w:tabs>
                <w:tab w:val="left" w:pos="284"/>
                <w:tab w:val="left" w:pos="426"/>
              </w:tabs>
              <w:jc w:val="both"/>
              <w:rPr>
                <w:rFonts w:eastAsia="Times New Roman" w:cs="Times New Roman"/>
                <w:sz w:val="20"/>
                <w:szCs w:val="20"/>
                <w:lang w:eastAsia="bg-BG"/>
              </w:rPr>
            </w:pPr>
            <w:r w:rsidRPr="00B476A6">
              <w:rPr>
                <w:rFonts w:cs="Times New Roman"/>
                <w:sz w:val="20"/>
                <w:szCs w:val="20"/>
              </w:rPr>
              <w:t>4.1.</w:t>
            </w:r>
            <w:r w:rsidR="00352EC2" w:rsidRPr="00B476A6">
              <w:rPr>
                <w:rFonts w:cs="Times New Roman"/>
                <w:sz w:val="20"/>
                <w:szCs w:val="20"/>
              </w:rPr>
              <w:t>Защитата на личните данни на всеки гражданин е от изключителна важност за ОД „Земеделие“- Бургас. Поради тази причина са предприети необходимите технически и организационни средства за защитата им, част от които е и настоящата Политика по защита на личните данни.</w:t>
            </w:r>
            <w:r w:rsidR="00352EC2" w:rsidRPr="00B476A6">
              <w:rPr>
                <w:rFonts w:eastAsia="Times New Roman" w:cs="Times New Roman"/>
                <w:sz w:val="20"/>
                <w:szCs w:val="20"/>
                <w:lang w:eastAsia="bg-BG"/>
              </w:rPr>
              <w:t xml:space="preserve"> В ОД „Земеделие“ -Бургас се използва надеждна и лицензирана антивирусна защита;</w:t>
            </w:r>
          </w:p>
          <w:p w:rsidR="00352EC2" w:rsidRPr="00B476A6" w:rsidRDefault="002D75E8" w:rsidP="00B476A6">
            <w:pPr>
              <w:shd w:val="clear" w:color="auto" w:fill="FFFFFF"/>
              <w:overflowPunct w:val="0"/>
              <w:autoSpaceDE w:val="0"/>
              <w:autoSpaceDN w:val="0"/>
              <w:adjustRightInd w:val="0"/>
              <w:jc w:val="both"/>
              <w:textAlignment w:val="baseline"/>
              <w:rPr>
                <w:rFonts w:eastAsia="Times New Roman" w:cs="Times New Roman"/>
                <w:sz w:val="20"/>
                <w:szCs w:val="20"/>
                <w:lang w:eastAsia="bg-BG"/>
              </w:rPr>
            </w:pPr>
            <w:r w:rsidRPr="00B476A6">
              <w:rPr>
                <w:rFonts w:eastAsia="Times New Roman" w:cs="Times New Roman"/>
                <w:sz w:val="20"/>
                <w:szCs w:val="20"/>
                <w:lang w:eastAsia="bg-BG"/>
              </w:rPr>
              <w:t>4.2.</w:t>
            </w:r>
            <w:r w:rsidR="00352EC2" w:rsidRPr="00B476A6">
              <w:rPr>
                <w:rFonts w:eastAsia="Times New Roman" w:cs="Times New Roman"/>
                <w:sz w:val="20"/>
                <w:szCs w:val="20"/>
                <w:lang w:eastAsia="bg-BG"/>
              </w:rPr>
              <w:t>Осигурена е защита на вътрешната мрежа в ОД „Земеделие“ -Бургас, чрез използване на защитна стена.</w:t>
            </w:r>
          </w:p>
          <w:p w:rsidR="00042CC5" w:rsidRPr="00B476A6" w:rsidRDefault="002D75E8" w:rsidP="00B476A6">
            <w:pPr>
              <w:shd w:val="clear" w:color="auto" w:fill="FFFFFF"/>
              <w:overflowPunct w:val="0"/>
              <w:autoSpaceDE w:val="0"/>
              <w:autoSpaceDN w:val="0"/>
              <w:adjustRightInd w:val="0"/>
              <w:jc w:val="both"/>
              <w:textAlignment w:val="baseline"/>
              <w:rPr>
                <w:rFonts w:eastAsia="Times New Roman" w:cs="Times New Roman"/>
                <w:sz w:val="20"/>
                <w:szCs w:val="20"/>
                <w:lang w:val="en-US" w:eastAsia="bg-BG"/>
              </w:rPr>
            </w:pPr>
            <w:r w:rsidRPr="00B476A6">
              <w:rPr>
                <w:rFonts w:eastAsia="Times New Roman" w:cs="Times New Roman"/>
                <w:sz w:val="20"/>
                <w:szCs w:val="20"/>
                <w:lang w:eastAsia="bg-BG"/>
              </w:rPr>
              <w:t>4.3.</w:t>
            </w:r>
            <w:r w:rsidR="00042CC5" w:rsidRPr="00B476A6">
              <w:rPr>
                <w:rFonts w:eastAsia="Times New Roman" w:cs="Times New Roman"/>
                <w:sz w:val="20"/>
                <w:szCs w:val="20"/>
                <w:lang w:eastAsia="bg-BG"/>
              </w:rPr>
              <w:t>Със заповед  РД-11-634/20.12.2019г.</w:t>
            </w:r>
            <w:r w:rsidR="00FD2169" w:rsidRPr="00B476A6">
              <w:rPr>
                <w:rFonts w:eastAsia="Times New Roman" w:cs="Times New Roman"/>
                <w:sz w:val="20"/>
                <w:szCs w:val="20"/>
                <w:lang w:eastAsia="bg-BG"/>
              </w:rPr>
              <w:t xml:space="preserve"> на директора на ОД „З“ Бургас </w:t>
            </w:r>
            <w:r w:rsidR="00042CC5" w:rsidRPr="00B476A6">
              <w:rPr>
                <w:rFonts w:eastAsia="Times New Roman" w:cs="Times New Roman"/>
                <w:sz w:val="20"/>
                <w:szCs w:val="20"/>
                <w:lang w:eastAsia="bg-BG"/>
              </w:rPr>
              <w:t>са утвърдени Вътрешни правила за мрежова и информационна сигурност в ОД“З“ Бургас</w:t>
            </w:r>
            <w:r w:rsidR="00413F63" w:rsidRPr="00B476A6">
              <w:rPr>
                <w:rFonts w:eastAsia="Times New Roman" w:cs="Times New Roman"/>
                <w:sz w:val="20"/>
                <w:szCs w:val="20"/>
                <w:lang w:eastAsia="bg-BG"/>
              </w:rPr>
              <w:t>.</w:t>
            </w:r>
          </w:p>
          <w:p w:rsidR="00B24283" w:rsidRPr="00B476A6" w:rsidRDefault="00B24283" w:rsidP="00B476A6">
            <w:pPr>
              <w:pStyle w:val="ab"/>
              <w:spacing w:line="240" w:lineRule="auto"/>
              <w:ind w:left="0"/>
              <w:jc w:val="both"/>
              <w:rPr>
                <w:rFonts w:ascii="Times New Roman" w:hAnsi="Times New Roman" w:cs="Times New Roman"/>
                <w:sz w:val="20"/>
                <w:szCs w:val="20"/>
                <w:lang w:val="bg-BG"/>
              </w:rPr>
            </w:pPr>
          </w:p>
        </w:tc>
        <w:tc>
          <w:tcPr>
            <w:tcW w:w="567" w:type="dxa"/>
          </w:tcPr>
          <w:p w:rsidR="0064345C" w:rsidRDefault="0064345C" w:rsidP="00B476A6">
            <w:pPr>
              <w:rPr>
                <w:rFonts w:cs="Times New Roman"/>
                <w:sz w:val="20"/>
                <w:szCs w:val="20"/>
              </w:rPr>
            </w:pPr>
          </w:p>
          <w:p w:rsidR="0031160A" w:rsidRPr="0064345C" w:rsidRDefault="0064345C" w:rsidP="0064345C">
            <w:pPr>
              <w:rPr>
                <w:rFonts w:cs="Times New Roman"/>
                <w:sz w:val="20"/>
                <w:szCs w:val="20"/>
              </w:rPr>
            </w:pPr>
            <w:r>
              <w:rPr>
                <w:rFonts w:cs="Times New Roman"/>
                <w:sz w:val="20"/>
                <w:szCs w:val="20"/>
              </w:rPr>
              <w:t>100%</w:t>
            </w:r>
          </w:p>
        </w:tc>
      </w:tr>
      <w:tr w:rsidR="00E04AFB" w:rsidRPr="00B476A6" w:rsidTr="00042CC5">
        <w:trPr>
          <w:trHeight w:val="667"/>
        </w:trPr>
        <w:tc>
          <w:tcPr>
            <w:tcW w:w="14612" w:type="dxa"/>
            <w:gridSpan w:val="10"/>
            <w:shd w:val="clear" w:color="auto" w:fill="A8D08D" w:themeFill="accent6" w:themeFillTint="99"/>
          </w:tcPr>
          <w:p w:rsidR="005758F3" w:rsidRPr="00B476A6" w:rsidRDefault="00DC14DC" w:rsidP="00B476A6">
            <w:pPr>
              <w:rPr>
                <w:rFonts w:cs="Times New Roman"/>
                <w:b/>
                <w:sz w:val="20"/>
                <w:szCs w:val="20"/>
              </w:rPr>
            </w:pPr>
            <w:r w:rsidRPr="00B476A6">
              <w:rPr>
                <w:rFonts w:cs="Times New Roman"/>
                <w:b/>
                <w:sz w:val="20"/>
                <w:szCs w:val="20"/>
              </w:rPr>
              <w:t>Други мерки с оглед специфичните рискове в съответните ведомства</w:t>
            </w:r>
          </w:p>
        </w:tc>
      </w:tr>
      <w:tr w:rsidR="00E04AFB" w:rsidRPr="00B476A6" w:rsidTr="007B4349">
        <w:trPr>
          <w:gridAfter w:val="1"/>
          <w:wAfter w:w="11" w:type="dxa"/>
          <w:trHeight w:val="871"/>
        </w:trPr>
        <w:tc>
          <w:tcPr>
            <w:tcW w:w="1702" w:type="dxa"/>
            <w:shd w:val="clear" w:color="auto" w:fill="E2EFD9" w:themeFill="accent6" w:themeFillTint="33"/>
          </w:tcPr>
          <w:p w:rsidR="005758F3" w:rsidRPr="00B476A6" w:rsidRDefault="005758F3" w:rsidP="00B476A6">
            <w:pPr>
              <w:rPr>
                <w:rFonts w:cs="Times New Roman"/>
                <w:sz w:val="20"/>
                <w:szCs w:val="20"/>
              </w:rPr>
            </w:pPr>
            <w:r w:rsidRPr="00B476A6">
              <w:rPr>
                <w:rFonts w:cs="Times New Roman"/>
                <w:sz w:val="20"/>
                <w:szCs w:val="20"/>
              </w:rPr>
              <w:t>Описание на мярката</w:t>
            </w:r>
          </w:p>
        </w:tc>
        <w:tc>
          <w:tcPr>
            <w:tcW w:w="850" w:type="dxa"/>
            <w:shd w:val="clear" w:color="auto" w:fill="E2EFD9" w:themeFill="accent6" w:themeFillTint="33"/>
          </w:tcPr>
          <w:p w:rsidR="005758F3" w:rsidRPr="002F421D" w:rsidRDefault="007B4349" w:rsidP="007B4349">
            <w:pPr>
              <w:rPr>
                <w:rFonts w:cs="Times New Roman"/>
                <w:sz w:val="16"/>
                <w:szCs w:val="16"/>
              </w:rPr>
            </w:pPr>
            <w:r>
              <w:rPr>
                <w:rFonts w:cs="Times New Roman"/>
                <w:sz w:val="16"/>
                <w:szCs w:val="16"/>
              </w:rPr>
              <w:t xml:space="preserve">Насоченост на мярката </w:t>
            </w:r>
          </w:p>
        </w:tc>
        <w:tc>
          <w:tcPr>
            <w:tcW w:w="1134" w:type="dxa"/>
            <w:gridSpan w:val="2"/>
            <w:shd w:val="clear" w:color="auto" w:fill="E2EFD9" w:themeFill="accent6" w:themeFillTint="33"/>
          </w:tcPr>
          <w:p w:rsidR="005758F3" w:rsidRPr="00B476A6" w:rsidRDefault="00DC14DC" w:rsidP="00B476A6">
            <w:pPr>
              <w:rPr>
                <w:rFonts w:cs="Times New Roman"/>
                <w:sz w:val="20"/>
                <w:szCs w:val="20"/>
              </w:rPr>
            </w:pPr>
            <w:r w:rsidRPr="00B476A6">
              <w:rPr>
                <w:rFonts w:cs="Times New Roman"/>
                <w:sz w:val="20"/>
                <w:szCs w:val="20"/>
              </w:rPr>
              <w:t>Крайна цел</w:t>
            </w:r>
          </w:p>
        </w:tc>
        <w:tc>
          <w:tcPr>
            <w:tcW w:w="992" w:type="dxa"/>
            <w:shd w:val="clear" w:color="auto" w:fill="E2EFD9" w:themeFill="accent6" w:themeFillTint="33"/>
          </w:tcPr>
          <w:p w:rsidR="005758F3" w:rsidRPr="007B4349" w:rsidRDefault="005758F3" w:rsidP="00B476A6">
            <w:pPr>
              <w:rPr>
                <w:rFonts w:cs="Times New Roman"/>
                <w:sz w:val="18"/>
                <w:szCs w:val="18"/>
              </w:rPr>
            </w:pPr>
            <w:r w:rsidRPr="007B4349">
              <w:rPr>
                <w:rFonts w:cs="Times New Roman"/>
                <w:sz w:val="18"/>
                <w:szCs w:val="18"/>
              </w:rPr>
              <w:t>Срок за изпълнение и етапи</w:t>
            </w:r>
          </w:p>
        </w:tc>
        <w:tc>
          <w:tcPr>
            <w:tcW w:w="1985" w:type="dxa"/>
            <w:shd w:val="clear" w:color="auto" w:fill="E2EFD9" w:themeFill="accent6" w:themeFillTint="33"/>
          </w:tcPr>
          <w:p w:rsidR="005758F3" w:rsidRPr="00B476A6" w:rsidRDefault="005758F3" w:rsidP="00B476A6">
            <w:pPr>
              <w:rPr>
                <w:rFonts w:cs="Times New Roman"/>
                <w:sz w:val="20"/>
                <w:szCs w:val="20"/>
              </w:rPr>
            </w:pPr>
            <w:r w:rsidRPr="00B476A6">
              <w:rPr>
                <w:rFonts w:cs="Times New Roman"/>
                <w:sz w:val="20"/>
                <w:szCs w:val="20"/>
              </w:rPr>
              <w:t xml:space="preserve">Индикатор </w:t>
            </w:r>
          </w:p>
        </w:tc>
        <w:tc>
          <w:tcPr>
            <w:tcW w:w="992" w:type="dxa"/>
            <w:shd w:val="clear" w:color="auto" w:fill="E2EFD9" w:themeFill="accent6" w:themeFillTint="33"/>
          </w:tcPr>
          <w:p w:rsidR="005758F3" w:rsidRPr="00B476A6" w:rsidRDefault="005758F3" w:rsidP="00B476A6">
            <w:pPr>
              <w:rPr>
                <w:rFonts w:cs="Times New Roman"/>
                <w:sz w:val="20"/>
                <w:szCs w:val="20"/>
              </w:rPr>
            </w:pPr>
            <w:r w:rsidRPr="00B476A6">
              <w:rPr>
                <w:rFonts w:cs="Times New Roman"/>
                <w:sz w:val="20"/>
                <w:szCs w:val="20"/>
              </w:rPr>
              <w:t>Отговорно лице</w:t>
            </w:r>
          </w:p>
        </w:tc>
        <w:tc>
          <w:tcPr>
            <w:tcW w:w="6379" w:type="dxa"/>
            <w:shd w:val="clear" w:color="auto" w:fill="E2EFD9" w:themeFill="accent6" w:themeFillTint="33"/>
          </w:tcPr>
          <w:p w:rsidR="005758F3" w:rsidRPr="00B476A6" w:rsidRDefault="005758F3" w:rsidP="00B476A6">
            <w:pPr>
              <w:rPr>
                <w:rFonts w:cs="Times New Roman"/>
                <w:sz w:val="20"/>
                <w:szCs w:val="20"/>
              </w:rPr>
            </w:pPr>
            <w:r w:rsidRPr="00B476A6">
              <w:rPr>
                <w:rFonts w:cs="Times New Roman"/>
                <w:sz w:val="20"/>
                <w:szCs w:val="20"/>
              </w:rPr>
              <w:t>Изпълнение/неизпълнение</w:t>
            </w:r>
          </w:p>
          <w:p w:rsidR="005758F3" w:rsidRPr="00B476A6" w:rsidRDefault="005758F3" w:rsidP="00B476A6">
            <w:pPr>
              <w:pStyle w:val="ab"/>
              <w:spacing w:line="240" w:lineRule="auto"/>
              <w:ind w:left="0"/>
              <w:rPr>
                <w:rFonts w:ascii="Times New Roman" w:hAnsi="Times New Roman" w:cs="Times New Roman"/>
                <w:sz w:val="20"/>
                <w:szCs w:val="20"/>
              </w:rPr>
            </w:pPr>
          </w:p>
        </w:tc>
        <w:tc>
          <w:tcPr>
            <w:tcW w:w="567" w:type="dxa"/>
            <w:shd w:val="clear" w:color="auto" w:fill="E2EFD9" w:themeFill="accent6" w:themeFillTint="33"/>
          </w:tcPr>
          <w:p w:rsidR="005758F3" w:rsidRPr="002F421D" w:rsidRDefault="005758F3" w:rsidP="00B476A6">
            <w:pPr>
              <w:rPr>
                <w:rFonts w:cs="Times New Roman"/>
                <w:sz w:val="16"/>
                <w:szCs w:val="16"/>
              </w:rPr>
            </w:pPr>
            <w:r w:rsidRPr="002F421D">
              <w:rPr>
                <w:rFonts w:cs="Times New Roman"/>
                <w:sz w:val="16"/>
                <w:szCs w:val="16"/>
              </w:rPr>
              <w:t>Причини при неизпълнение</w:t>
            </w:r>
          </w:p>
        </w:tc>
      </w:tr>
      <w:tr w:rsidR="00E04AFB" w:rsidRPr="00B476A6" w:rsidTr="007B4349">
        <w:trPr>
          <w:gridAfter w:val="1"/>
          <w:wAfter w:w="11" w:type="dxa"/>
          <w:trHeight w:val="983"/>
        </w:trPr>
        <w:tc>
          <w:tcPr>
            <w:tcW w:w="1702" w:type="dxa"/>
            <w:shd w:val="clear" w:color="auto" w:fill="E2EFD9" w:themeFill="accent6" w:themeFillTint="33"/>
          </w:tcPr>
          <w:p w:rsidR="008E2443" w:rsidRPr="00B476A6" w:rsidRDefault="00DC14DC" w:rsidP="00B476A6">
            <w:pPr>
              <w:rPr>
                <w:rFonts w:cs="Times New Roman"/>
                <w:b/>
                <w:sz w:val="20"/>
                <w:szCs w:val="20"/>
              </w:rPr>
            </w:pPr>
            <w:r w:rsidRPr="00B476A6">
              <w:rPr>
                <w:rFonts w:cs="Times New Roman"/>
                <w:b/>
                <w:sz w:val="20"/>
                <w:szCs w:val="20"/>
              </w:rPr>
              <w:t xml:space="preserve">1. Осигуряване на публичност на водената от МЗм политика в отрасъл „Земеделие“ чрез предоставянето на актуална информация, провеждане и участието в публични събития, информационни кампании, интервюта и др. </w:t>
            </w:r>
            <w:r w:rsidRPr="00B476A6">
              <w:rPr>
                <w:rFonts w:cs="Times New Roman"/>
                <w:b/>
                <w:sz w:val="20"/>
                <w:szCs w:val="20"/>
              </w:rPr>
              <w:lastRenderedPageBreak/>
              <w:t>на национално и регионално ниво</w:t>
            </w:r>
          </w:p>
          <w:p w:rsidR="00A606DA" w:rsidRPr="00B476A6" w:rsidRDefault="00A606DA" w:rsidP="00B476A6">
            <w:pPr>
              <w:rPr>
                <w:rFonts w:cs="Times New Roman"/>
                <w:b/>
                <w:sz w:val="20"/>
                <w:szCs w:val="20"/>
              </w:rPr>
            </w:pPr>
          </w:p>
          <w:p w:rsidR="00A606DA" w:rsidRDefault="00A606DA" w:rsidP="00900AB9">
            <w:pPr>
              <w:rPr>
                <w:rFonts w:cs="Times New Roman"/>
                <w:b/>
                <w:sz w:val="20"/>
                <w:szCs w:val="20"/>
              </w:rPr>
            </w:pPr>
          </w:p>
          <w:p w:rsidR="009847A1" w:rsidRPr="00B476A6" w:rsidRDefault="009847A1" w:rsidP="00900AB9">
            <w:pPr>
              <w:rPr>
                <w:rFonts w:cs="Times New Roman"/>
                <w:b/>
                <w:sz w:val="20"/>
                <w:szCs w:val="20"/>
              </w:rPr>
            </w:pPr>
          </w:p>
        </w:tc>
        <w:tc>
          <w:tcPr>
            <w:tcW w:w="850" w:type="dxa"/>
            <w:shd w:val="clear" w:color="auto" w:fill="E2EFD9" w:themeFill="accent6" w:themeFillTint="33"/>
          </w:tcPr>
          <w:p w:rsidR="00DB75A7" w:rsidRDefault="00DB75A7" w:rsidP="00900AB9">
            <w:pPr>
              <w:rPr>
                <w:rFonts w:cs="Times New Roman"/>
                <w:sz w:val="20"/>
                <w:szCs w:val="20"/>
              </w:rPr>
            </w:pPr>
          </w:p>
          <w:p w:rsidR="009847A1" w:rsidRPr="00B476A6" w:rsidRDefault="009847A1" w:rsidP="00900AB9">
            <w:pPr>
              <w:rPr>
                <w:rFonts w:cs="Times New Roman"/>
                <w:sz w:val="20"/>
                <w:szCs w:val="20"/>
              </w:rPr>
            </w:pPr>
          </w:p>
        </w:tc>
        <w:tc>
          <w:tcPr>
            <w:tcW w:w="1134" w:type="dxa"/>
            <w:gridSpan w:val="2"/>
            <w:shd w:val="clear" w:color="auto" w:fill="E2EFD9" w:themeFill="accent6" w:themeFillTint="33"/>
          </w:tcPr>
          <w:p w:rsidR="008E2443" w:rsidRPr="00B476A6" w:rsidRDefault="008E2443" w:rsidP="00B476A6">
            <w:pPr>
              <w:rPr>
                <w:rFonts w:cs="Times New Roman"/>
                <w:sz w:val="20"/>
                <w:szCs w:val="20"/>
              </w:rPr>
            </w:pPr>
          </w:p>
        </w:tc>
        <w:tc>
          <w:tcPr>
            <w:tcW w:w="992" w:type="dxa"/>
            <w:shd w:val="clear" w:color="auto" w:fill="E2EFD9" w:themeFill="accent6" w:themeFillTint="33"/>
          </w:tcPr>
          <w:p w:rsidR="008E2443" w:rsidRPr="00B476A6" w:rsidRDefault="008E2443" w:rsidP="00B476A6">
            <w:pPr>
              <w:rPr>
                <w:rFonts w:cs="Times New Roman"/>
                <w:sz w:val="20"/>
                <w:szCs w:val="20"/>
              </w:rPr>
            </w:pPr>
          </w:p>
        </w:tc>
        <w:tc>
          <w:tcPr>
            <w:tcW w:w="1985" w:type="dxa"/>
            <w:shd w:val="clear" w:color="auto" w:fill="E2EFD9" w:themeFill="accent6" w:themeFillTint="33"/>
          </w:tcPr>
          <w:p w:rsidR="008E2443" w:rsidRPr="00B476A6" w:rsidRDefault="008E2443" w:rsidP="00B476A6">
            <w:pPr>
              <w:rPr>
                <w:rFonts w:cs="Times New Roman"/>
                <w:sz w:val="20"/>
                <w:szCs w:val="20"/>
              </w:rPr>
            </w:pPr>
          </w:p>
        </w:tc>
        <w:tc>
          <w:tcPr>
            <w:tcW w:w="992" w:type="dxa"/>
            <w:shd w:val="clear" w:color="auto" w:fill="E2EFD9" w:themeFill="accent6" w:themeFillTint="33"/>
          </w:tcPr>
          <w:p w:rsidR="008E2443" w:rsidRPr="00900AB9" w:rsidRDefault="007C20EC" w:rsidP="00B476A6">
            <w:pPr>
              <w:rPr>
                <w:rFonts w:cs="Times New Roman"/>
                <w:sz w:val="16"/>
                <w:szCs w:val="16"/>
              </w:rPr>
            </w:pPr>
            <w:r w:rsidRPr="00900AB9">
              <w:rPr>
                <w:rFonts w:cs="Times New Roman"/>
                <w:sz w:val="16"/>
                <w:szCs w:val="16"/>
              </w:rPr>
              <w:t>Директор ОД</w:t>
            </w:r>
            <w:r w:rsidR="00DC7CE0" w:rsidRPr="00900AB9">
              <w:rPr>
                <w:rFonts w:cs="Times New Roman"/>
                <w:sz w:val="16"/>
                <w:szCs w:val="16"/>
              </w:rPr>
              <w:t xml:space="preserve"> </w:t>
            </w:r>
            <w:r w:rsidRPr="00900AB9">
              <w:rPr>
                <w:rFonts w:cs="Times New Roman"/>
                <w:sz w:val="16"/>
                <w:szCs w:val="16"/>
              </w:rPr>
              <w:t>“З“ Бургас</w:t>
            </w:r>
          </w:p>
          <w:p w:rsidR="00DC7CE0" w:rsidRPr="00900AB9" w:rsidRDefault="00DC7CE0" w:rsidP="00B476A6">
            <w:pPr>
              <w:rPr>
                <w:rFonts w:cs="Times New Roman"/>
                <w:sz w:val="16"/>
                <w:szCs w:val="16"/>
              </w:rPr>
            </w:pPr>
          </w:p>
          <w:p w:rsidR="007C20EC" w:rsidRPr="00B476A6" w:rsidRDefault="00900AB9" w:rsidP="00B476A6">
            <w:pPr>
              <w:rPr>
                <w:rFonts w:cs="Times New Roman"/>
                <w:sz w:val="20"/>
                <w:szCs w:val="20"/>
              </w:rPr>
            </w:pPr>
            <w:r>
              <w:rPr>
                <w:rFonts w:cs="Times New Roman"/>
                <w:sz w:val="16"/>
                <w:szCs w:val="16"/>
              </w:rPr>
              <w:t>Н</w:t>
            </w:r>
            <w:r w:rsidR="007C20EC" w:rsidRPr="00900AB9">
              <w:rPr>
                <w:rFonts w:cs="Times New Roman"/>
                <w:sz w:val="16"/>
                <w:szCs w:val="16"/>
              </w:rPr>
              <w:t>ачалници на ОСЗ</w:t>
            </w:r>
          </w:p>
        </w:tc>
        <w:tc>
          <w:tcPr>
            <w:tcW w:w="6379" w:type="dxa"/>
            <w:shd w:val="clear" w:color="auto" w:fill="E2EFD9" w:themeFill="accent6" w:themeFillTint="33"/>
          </w:tcPr>
          <w:p w:rsidR="00CB7768" w:rsidRPr="00CB7768" w:rsidRDefault="00CB7768" w:rsidP="00CB7768">
            <w:pPr>
              <w:jc w:val="both"/>
              <w:rPr>
                <w:rFonts w:cs="Times New Roman"/>
                <w:sz w:val="20"/>
                <w:szCs w:val="20"/>
              </w:rPr>
            </w:pPr>
            <w:r w:rsidRPr="00CB7768">
              <w:rPr>
                <w:rFonts w:cs="Times New Roman"/>
                <w:sz w:val="20"/>
                <w:szCs w:val="20"/>
              </w:rPr>
              <w:t>3.1.С цел осигуряване на публичност на водената от МЗм политика по предоставяне на актуална информация по различните интервенции, разписани в Стратегическия план и запознаване на земеделските стопани с условията за прилагането на инструментите по него, Областна дирекция „Земеделие“ Бургас подпомогна организацията, участва с експертите от ОСЗ и ОД “З“ Бургас и осигури присъствието на земеделските стопани от област Бургас на посочените по - долу информационни кампании както следва:</w:t>
            </w:r>
          </w:p>
          <w:p w:rsidR="00CB7768" w:rsidRPr="00CB7768" w:rsidRDefault="007B4349" w:rsidP="00CB7768">
            <w:pPr>
              <w:jc w:val="both"/>
              <w:rPr>
                <w:rFonts w:cs="Times New Roman"/>
                <w:sz w:val="20"/>
                <w:szCs w:val="20"/>
              </w:rPr>
            </w:pPr>
            <w:r>
              <w:rPr>
                <w:rFonts w:cs="Times New Roman"/>
                <w:sz w:val="20"/>
                <w:szCs w:val="20"/>
              </w:rPr>
              <w:t>1</w:t>
            </w:r>
            <w:r w:rsidRPr="00207BC9">
              <w:rPr>
                <w:rFonts w:cs="Times New Roman"/>
                <w:sz w:val="20"/>
                <w:szCs w:val="20"/>
              </w:rPr>
              <w:t>.</w:t>
            </w:r>
            <w:r w:rsidR="00207BC9" w:rsidRPr="00207BC9">
              <w:rPr>
                <w:rFonts w:cs="Times New Roman"/>
                <w:sz w:val="20"/>
                <w:szCs w:val="20"/>
              </w:rPr>
              <w:t xml:space="preserve">  </w:t>
            </w:r>
            <w:r w:rsidR="00207BC9" w:rsidRPr="00207BC9">
              <w:t xml:space="preserve"> </w:t>
            </w:r>
            <w:r w:rsidR="00207BC9" w:rsidRPr="00207BC9">
              <w:rPr>
                <w:rFonts w:cs="Times New Roman"/>
                <w:sz w:val="20"/>
                <w:szCs w:val="20"/>
                <w:u w:val="single"/>
              </w:rPr>
              <w:t>23.11.2022г.</w:t>
            </w:r>
            <w:r w:rsidR="00207BC9">
              <w:rPr>
                <w:rFonts w:cs="Times New Roman"/>
                <w:sz w:val="20"/>
                <w:szCs w:val="20"/>
              </w:rPr>
              <w:t xml:space="preserve"> </w:t>
            </w:r>
            <w:r w:rsidR="00CB7768" w:rsidRPr="00CB7768">
              <w:rPr>
                <w:rFonts w:cs="Times New Roman"/>
                <w:sz w:val="20"/>
                <w:szCs w:val="20"/>
              </w:rPr>
              <w:t>Информационен Семинар, организиран от ОД “З“ Бургас и проведен на 23.11.2022г.от  Българският фермерски съюз, с експерти от МЗм на тема „Стратегически план за развитие на земеделието и селските райони и предстояща Кампания директни плащания 2023 г.“;</w:t>
            </w:r>
          </w:p>
          <w:p w:rsidR="00CB7768" w:rsidRPr="00CB7768" w:rsidRDefault="00207BC9" w:rsidP="00CB7768">
            <w:pPr>
              <w:jc w:val="both"/>
              <w:rPr>
                <w:rFonts w:cs="Times New Roman"/>
                <w:sz w:val="20"/>
                <w:szCs w:val="20"/>
              </w:rPr>
            </w:pPr>
            <w:r>
              <w:rPr>
                <w:rFonts w:cs="Times New Roman"/>
                <w:sz w:val="20"/>
                <w:szCs w:val="20"/>
              </w:rPr>
              <w:t xml:space="preserve">2. </w:t>
            </w:r>
            <w:r w:rsidRPr="00207BC9">
              <w:rPr>
                <w:rFonts w:cs="Times New Roman"/>
                <w:sz w:val="20"/>
                <w:szCs w:val="20"/>
                <w:u w:val="single"/>
              </w:rPr>
              <w:t>13.02.2023г.</w:t>
            </w:r>
            <w:r w:rsidRPr="00207BC9">
              <w:rPr>
                <w:rFonts w:cs="Times New Roman"/>
                <w:sz w:val="20"/>
                <w:szCs w:val="20"/>
              </w:rPr>
              <w:t xml:space="preserve"> </w:t>
            </w:r>
            <w:r w:rsidR="00CB7768" w:rsidRPr="00CB7768">
              <w:rPr>
                <w:rFonts w:cs="Times New Roman"/>
                <w:sz w:val="20"/>
                <w:szCs w:val="20"/>
              </w:rPr>
              <w:t>Националната информационна кампания на Министерството на земеделието за Стратегическия план, проведена на 13.02.23 г. Ямбол за земеделски стопани от областите Бургас, Сливен и Ямбол;</w:t>
            </w:r>
          </w:p>
          <w:p w:rsidR="00CB7768" w:rsidRPr="00CB7768" w:rsidRDefault="00CB7768" w:rsidP="00CB7768">
            <w:pPr>
              <w:jc w:val="both"/>
              <w:rPr>
                <w:rFonts w:cs="Times New Roman"/>
                <w:sz w:val="20"/>
                <w:szCs w:val="20"/>
              </w:rPr>
            </w:pPr>
            <w:r w:rsidRPr="00CB7768">
              <w:rPr>
                <w:rFonts w:cs="Times New Roman"/>
                <w:sz w:val="20"/>
                <w:szCs w:val="20"/>
              </w:rPr>
              <w:lastRenderedPageBreak/>
              <w:t xml:space="preserve">3. </w:t>
            </w:r>
            <w:r w:rsidR="00207BC9" w:rsidRPr="00207BC9">
              <w:rPr>
                <w:rFonts w:cs="Times New Roman"/>
                <w:sz w:val="20"/>
                <w:szCs w:val="20"/>
                <w:u w:val="single"/>
              </w:rPr>
              <w:t>28.02.2023г</w:t>
            </w:r>
            <w:r w:rsidR="00207BC9">
              <w:rPr>
                <w:rFonts w:cs="Times New Roman"/>
                <w:sz w:val="20"/>
                <w:szCs w:val="20"/>
              </w:rPr>
              <w:t xml:space="preserve"> </w:t>
            </w:r>
            <w:r w:rsidRPr="00CB7768">
              <w:rPr>
                <w:rFonts w:cs="Times New Roman"/>
                <w:sz w:val="20"/>
                <w:szCs w:val="20"/>
              </w:rPr>
              <w:t>Семинар на тема „Стратегически план за развитие на земеделието и селските райони и предстояща Кампания директни плащания 2023 г.“, организиран от ОД“З“ Бургас и  НССЗ, който се проведе на 28.02.2023г. с експерти от НССЗ-офис Бургас;</w:t>
            </w:r>
          </w:p>
          <w:p w:rsidR="00207BC9" w:rsidRDefault="00CB7768" w:rsidP="00CB7768">
            <w:pPr>
              <w:jc w:val="both"/>
              <w:rPr>
                <w:rFonts w:cs="Times New Roman"/>
                <w:sz w:val="20"/>
                <w:szCs w:val="20"/>
              </w:rPr>
            </w:pPr>
            <w:r w:rsidRPr="00CB7768">
              <w:rPr>
                <w:rFonts w:cs="Times New Roman"/>
                <w:sz w:val="20"/>
                <w:szCs w:val="20"/>
              </w:rPr>
              <w:t xml:space="preserve">4. </w:t>
            </w:r>
            <w:r w:rsidR="00207BC9" w:rsidRPr="00207BC9">
              <w:rPr>
                <w:rFonts w:cs="Times New Roman"/>
                <w:sz w:val="20"/>
                <w:szCs w:val="20"/>
                <w:u w:val="single"/>
              </w:rPr>
              <w:t>М. март</w:t>
            </w:r>
            <w:r w:rsidR="00207BC9">
              <w:rPr>
                <w:rFonts w:cs="Times New Roman"/>
                <w:sz w:val="20"/>
                <w:szCs w:val="20"/>
                <w:u w:val="single"/>
              </w:rPr>
              <w:t>, 2023г.</w:t>
            </w:r>
            <w:r w:rsidR="00207BC9">
              <w:rPr>
                <w:rFonts w:cs="Times New Roman"/>
                <w:sz w:val="20"/>
                <w:szCs w:val="20"/>
              </w:rPr>
              <w:t xml:space="preserve"> </w:t>
            </w:r>
            <w:r w:rsidRPr="00CB7768">
              <w:rPr>
                <w:rFonts w:cs="Times New Roman"/>
                <w:sz w:val="20"/>
                <w:szCs w:val="20"/>
              </w:rPr>
              <w:t>Информационен семинар по Стратегическия план - „Очаквания към старта на Кампания 2023 – възможности и основни предизвикателства за агросектора“, проведен през март, като част от Национална информационна кампания за възможностите за подкрепа на земеделските стопани, организиран от Български фермерски съюз и Областна дирекция „Земеделие“ Бургас.</w:t>
            </w:r>
          </w:p>
          <w:p w:rsidR="0039186C" w:rsidRPr="00B476A6" w:rsidRDefault="0039186C" w:rsidP="00207BC9">
            <w:pPr>
              <w:jc w:val="both"/>
              <w:rPr>
                <w:rFonts w:cs="Times New Roman"/>
                <w:sz w:val="20"/>
                <w:szCs w:val="20"/>
              </w:rPr>
            </w:pPr>
          </w:p>
        </w:tc>
        <w:tc>
          <w:tcPr>
            <w:tcW w:w="567" w:type="dxa"/>
            <w:shd w:val="clear" w:color="auto" w:fill="E2EFD9" w:themeFill="accent6" w:themeFillTint="33"/>
          </w:tcPr>
          <w:p w:rsidR="0064345C" w:rsidRDefault="0064345C" w:rsidP="00B476A6">
            <w:pPr>
              <w:rPr>
                <w:rFonts w:cs="Times New Roman"/>
                <w:sz w:val="20"/>
                <w:szCs w:val="20"/>
              </w:rPr>
            </w:pPr>
          </w:p>
          <w:p w:rsidR="0064345C" w:rsidRPr="0064345C" w:rsidRDefault="0064345C" w:rsidP="0064345C">
            <w:pPr>
              <w:rPr>
                <w:rFonts w:cs="Times New Roman"/>
                <w:sz w:val="20"/>
                <w:szCs w:val="20"/>
              </w:rPr>
            </w:pPr>
          </w:p>
          <w:p w:rsidR="0064345C" w:rsidRPr="0064345C" w:rsidRDefault="0064345C" w:rsidP="0064345C">
            <w:pPr>
              <w:rPr>
                <w:rFonts w:cs="Times New Roman"/>
                <w:sz w:val="20"/>
                <w:szCs w:val="20"/>
              </w:rPr>
            </w:pPr>
          </w:p>
          <w:p w:rsidR="0064345C" w:rsidRPr="0064345C" w:rsidRDefault="0064345C" w:rsidP="0064345C">
            <w:pPr>
              <w:rPr>
                <w:rFonts w:cs="Times New Roman"/>
                <w:sz w:val="20"/>
                <w:szCs w:val="20"/>
              </w:rPr>
            </w:pPr>
          </w:p>
          <w:p w:rsidR="0064345C" w:rsidRPr="0064345C" w:rsidRDefault="0064345C" w:rsidP="0064345C">
            <w:pPr>
              <w:rPr>
                <w:rFonts w:cs="Times New Roman"/>
                <w:sz w:val="20"/>
                <w:szCs w:val="20"/>
              </w:rPr>
            </w:pPr>
          </w:p>
          <w:p w:rsidR="0064345C" w:rsidRPr="0064345C" w:rsidRDefault="0064345C" w:rsidP="0064345C">
            <w:pPr>
              <w:rPr>
                <w:rFonts w:cs="Times New Roman"/>
                <w:sz w:val="20"/>
                <w:szCs w:val="20"/>
              </w:rPr>
            </w:pPr>
          </w:p>
          <w:p w:rsidR="0064345C" w:rsidRPr="0064345C" w:rsidRDefault="0064345C" w:rsidP="0064345C">
            <w:pPr>
              <w:rPr>
                <w:rFonts w:cs="Times New Roman"/>
                <w:sz w:val="20"/>
                <w:szCs w:val="20"/>
              </w:rPr>
            </w:pPr>
          </w:p>
          <w:p w:rsidR="0064345C" w:rsidRDefault="0064345C" w:rsidP="0064345C">
            <w:pPr>
              <w:rPr>
                <w:rFonts w:cs="Times New Roman"/>
                <w:sz w:val="20"/>
                <w:szCs w:val="20"/>
              </w:rPr>
            </w:pPr>
          </w:p>
          <w:p w:rsidR="0064345C" w:rsidRDefault="0064345C" w:rsidP="0064345C">
            <w:pPr>
              <w:rPr>
                <w:rFonts w:cs="Times New Roman"/>
                <w:sz w:val="20"/>
                <w:szCs w:val="20"/>
              </w:rPr>
            </w:pPr>
          </w:p>
          <w:p w:rsidR="008E2443" w:rsidRPr="0064345C" w:rsidRDefault="00CB7768" w:rsidP="0064345C">
            <w:pPr>
              <w:rPr>
                <w:rFonts w:cs="Times New Roman"/>
                <w:sz w:val="20"/>
                <w:szCs w:val="20"/>
              </w:rPr>
            </w:pPr>
            <w:r w:rsidRPr="00CB7768">
              <w:rPr>
                <w:rFonts w:cs="Times New Roman"/>
                <w:sz w:val="20"/>
                <w:szCs w:val="20"/>
                <w:lang w:val="en-US"/>
              </w:rPr>
              <w:t>100</w:t>
            </w:r>
            <w:r w:rsidR="0064345C" w:rsidRPr="00CB7768">
              <w:rPr>
                <w:rFonts w:cs="Times New Roman"/>
                <w:sz w:val="20"/>
                <w:szCs w:val="20"/>
              </w:rPr>
              <w:t>%</w:t>
            </w:r>
          </w:p>
        </w:tc>
      </w:tr>
      <w:tr w:rsidR="00E04AFB" w:rsidRPr="00B476A6" w:rsidTr="00042CC5">
        <w:trPr>
          <w:trHeight w:val="850"/>
        </w:trPr>
        <w:tc>
          <w:tcPr>
            <w:tcW w:w="14612" w:type="dxa"/>
            <w:gridSpan w:val="10"/>
            <w:shd w:val="clear" w:color="auto" w:fill="A8D08D" w:themeFill="accent6" w:themeFillTint="99"/>
          </w:tcPr>
          <w:p w:rsidR="0031160A" w:rsidRPr="00B476A6" w:rsidRDefault="0031160A" w:rsidP="00B476A6">
            <w:pPr>
              <w:rPr>
                <w:rFonts w:cs="Times New Roman"/>
                <w:b/>
                <w:sz w:val="20"/>
                <w:szCs w:val="20"/>
              </w:rPr>
            </w:pPr>
            <w:r w:rsidRPr="00B476A6">
              <w:rPr>
                <w:rFonts w:cs="Times New Roman"/>
                <w:b/>
                <w:sz w:val="20"/>
                <w:szCs w:val="20"/>
              </w:rPr>
              <w:t>Посочване на възможни начини за подаване на сигнали</w:t>
            </w:r>
          </w:p>
        </w:tc>
      </w:tr>
      <w:tr w:rsidR="00E04AFB" w:rsidRPr="00B476A6" w:rsidTr="007B4349">
        <w:trPr>
          <w:trHeight w:val="992"/>
        </w:trPr>
        <w:tc>
          <w:tcPr>
            <w:tcW w:w="1702" w:type="dxa"/>
            <w:shd w:val="clear" w:color="auto" w:fill="E2EFD9" w:themeFill="accent6" w:themeFillTint="33"/>
          </w:tcPr>
          <w:p w:rsidR="0031160A" w:rsidRPr="00B476A6" w:rsidRDefault="0031160A" w:rsidP="00B476A6">
            <w:pPr>
              <w:rPr>
                <w:rFonts w:cs="Times New Roman"/>
                <w:sz w:val="20"/>
                <w:szCs w:val="20"/>
              </w:rPr>
            </w:pPr>
            <w:r w:rsidRPr="00B476A6">
              <w:rPr>
                <w:rFonts w:cs="Times New Roman"/>
                <w:sz w:val="20"/>
                <w:szCs w:val="20"/>
              </w:rPr>
              <w:t>Адрес</w:t>
            </w:r>
          </w:p>
        </w:tc>
        <w:tc>
          <w:tcPr>
            <w:tcW w:w="850" w:type="dxa"/>
            <w:shd w:val="clear" w:color="auto" w:fill="E2EFD9" w:themeFill="accent6" w:themeFillTint="33"/>
          </w:tcPr>
          <w:p w:rsidR="0031160A" w:rsidRPr="00B476A6" w:rsidRDefault="0031160A" w:rsidP="00B476A6">
            <w:pPr>
              <w:rPr>
                <w:rFonts w:cs="Times New Roman"/>
                <w:sz w:val="20"/>
                <w:szCs w:val="20"/>
              </w:rPr>
            </w:pPr>
            <w:r w:rsidRPr="00B476A6">
              <w:rPr>
                <w:rFonts w:cs="Times New Roman"/>
                <w:sz w:val="20"/>
                <w:szCs w:val="20"/>
                <w:lang w:val="en-US"/>
              </w:rPr>
              <w:t xml:space="preserve">E-mail </w:t>
            </w:r>
            <w:r w:rsidRPr="00B476A6">
              <w:rPr>
                <w:rFonts w:cs="Times New Roman"/>
                <w:sz w:val="20"/>
                <w:szCs w:val="20"/>
              </w:rPr>
              <w:t>адрес</w:t>
            </w:r>
          </w:p>
        </w:tc>
        <w:tc>
          <w:tcPr>
            <w:tcW w:w="2126" w:type="dxa"/>
            <w:gridSpan w:val="3"/>
            <w:shd w:val="clear" w:color="auto" w:fill="E2EFD9" w:themeFill="accent6" w:themeFillTint="33"/>
          </w:tcPr>
          <w:p w:rsidR="0031160A" w:rsidRPr="00B476A6" w:rsidRDefault="0031160A" w:rsidP="00B476A6">
            <w:pPr>
              <w:rPr>
                <w:rFonts w:cs="Times New Roman"/>
                <w:sz w:val="20"/>
                <w:szCs w:val="20"/>
              </w:rPr>
            </w:pPr>
            <w:r w:rsidRPr="00B476A6">
              <w:rPr>
                <w:rFonts w:cs="Times New Roman"/>
                <w:sz w:val="20"/>
                <w:szCs w:val="20"/>
              </w:rPr>
              <w:t>Телефонен номер</w:t>
            </w:r>
          </w:p>
        </w:tc>
        <w:tc>
          <w:tcPr>
            <w:tcW w:w="9356" w:type="dxa"/>
            <w:gridSpan w:val="3"/>
            <w:shd w:val="clear" w:color="auto" w:fill="E2EFD9" w:themeFill="accent6" w:themeFillTint="33"/>
          </w:tcPr>
          <w:p w:rsidR="0031160A" w:rsidRPr="00B476A6" w:rsidRDefault="0031160A" w:rsidP="00B476A6">
            <w:pPr>
              <w:rPr>
                <w:rFonts w:cs="Times New Roman"/>
                <w:sz w:val="20"/>
                <w:szCs w:val="20"/>
              </w:rPr>
            </w:pPr>
            <w:r w:rsidRPr="00B476A6">
              <w:rPr>
                <w:rFonts w:cs="Times New Roman"/>
                <w:sz w:val="20"/>
                <w:szCs w:val="20"/>
              </w:rPr>
              <w:t>Специални кутии, поставени в администрацията /описание на местонахождението/</w:t>
            </w:r>
          </w:p>
        </w:tc>
        <w:tc>
          <w:tcPr>
            <w:tcW w:w="578" w:type="dxa"/>
            <w:gridSpan w:val="2"/>
            <w:shd w:val="clear" w:color="auto" w:fill="E2EFD9" w:themeFill="accent6" w:themeFillTint="33"/>
          </w:tcPr>
          <w:p w:rsidR="0031160A" w:rsidRPr="00B476A6" w:rsidRDefault="0031160A" w:rsidP="00B476A6">
            <w:pPr>
              <w:rPr>
                <w:rFonts w:cs="Times New Roman"/>
                <w:sz w:val="20"/>
                <w:szCs w:val="20"/>
              </w:rPr>
            </w:pPr>
            <w:r w:rsidRPr="00B476A6">
              <w:rPr>
                <w:rFonts w:cs="Times New Roman"/>
                <w:sz w:val="20"/>
                <w:szCs w:val="20"/>
              </w:rPr>
              <w:t>Други</w:t>
            </w:r>
          </w:p>
        </w:tc>
      </w:tr>
      <w:tr w:rsidR="00E04AFB" w:rsidRPr="00B476A6" w:rsidTr="007B4349">
        <w:trPr>
          <w:trHeight w:val="1533"/>
        </w:trPr>
        <w:tc>
          <w:tcPr>
            <w:tcW w:w="1702" w:type="dxa"/>
          </w:tcPr>
          <w:p w:rsidR="00FD2330" w:rsidRPr="008C4B85" w:rsidRDefault="00FD2330" w:rsidP="008C4B85">
            <w:pPr>
              <w:ind w:right="-105"/>
              <w:rPr>
                <w:rFonts w:cs="Times New Roman"/>
                <w:sz w:val="16"/>
                <w:szCs w:val="16"/>
              </w:rPr>
            </w:pPr>
            <w:r w:rsidRPr="008C4B85">
              <w:rPr>
                <w:rFonts w:cs="Times New Roman"/>
                <w:sz w:val="16"/>
                <w:szCs w:val="16"/>
              </w:rPr>
              <w:t>Адрес</w:t>
            </w:r>
          </w:p>
          <w:p w:rsidR="00FD2330" w:rsidRPr="008C4B85" w:rsidRDefault="000F5E71" w:rsidP="008C4B85">
            <w:pPr>
              <w:ind w:right="-105"/>
              <w:rPr>
                <w:rFonts w:cs="Times New Roman"/>
                <w:sz w:val="16"/>
                <w:szCs w:val="16"/>
              </w:rPr>
            </w:pPr>
            <w:r w:rsidRPr="008C4B85">
              <w:rPr>
                <w:rFonts w:cs="Times New Roman"/>
                <w:sz w:val="16"/>
                <w:szCs w:val="16"/>
              </w:rPr>
              <w:t xml:space="preserve">1. </w:t>
            </w:r>
            <w:r w:rsidR="00FD2330" w:rsidRPr="008C4B85">
              <w:rPr>
                <w:rFonts w:cs="Times New Roman"/>
                <w:sz w:val="16"/>
                <w:szCs w:val="16"/>
              </w:rPr>
              <w:t>гр. Бургас, ул. Цар Иван Шишман № 8, ет.1;</w:t>
            </w:r>
          </w:p>
          <w:p w:rsidR="00FD2330" w:rsidRPr="008C4B85" w:rsidRDefault="000F5E71" w:rsidP="008C4B85">
            <w:pPr>
              <w:ind w:right="-105"/>
              <w:rPr>
                <w:rFonts w:cs="Times New Roman"/>
                <w:sz w:val="16"/>
                <w:szCs w:val="16"/>
              </w:rPr>
            </w:pPr>
            <w:r w:rsidRPr="008C4B85">
              <w:rPr>
                <w:rFonts w:cs="Times New Roman"/>
                <w:sz w:val="16"/>
                <w:szCs w:val="16"/>
              </w:rPr>
              <w:t>2.</w:t>
            </w:r>
            <w:r w:rsidR="008C4B85" w:rsidRPr="008C4B85">
              <w:rPr>
                <w:rFonts w:cs="Times New Roman"/>
                <w:sz w:val="16"/>
                <w:szCs w:val="16"/>
              </w:rPr>
              <w:t xml:space="preserve"> </w:t>
            </w:r>
            <w:r w:rsidR="00FD2330" w:rsidRPr="008C4B85">
              <w:rPr>
                <w:rFonts w:cs="Times New Roman"/>
                <w:sz w:val="16"/>
                <w:szCs w:val="16"/>
              </w:rPr>
              <w:t>гр. Айтос,  ул." Богориди " № 2;</w:t>
            </w:r>
          </w:p>
          <w:p w:rsidR="00FD2330" w:rsidRPr="008C4B85" w:rsidRDefault="00FD2330" w:rsidP="008C4B85">
            <w:pPr>
              <w:ind w:right="-105"/>
              <w:rPr>
                <w:rFonts w:cs="Times New Roman"/>
                <w:sz w:val="16"/>
                <w:szCs w:val="16"/>
              </w:rPr>
            </w:pPr>
            <w:r w:rsidRPr="008C4B85">
              <w:rPr>
                <w:rFonts w:cs="Times New Roman"/>
                <w:sz w:val="16"/>
                <w:szCs w:val="16"/>
              </w:rPr>
              <w:t xml:space="preserve">гр. Бургас, ул. " Фердинандова " №5 , ет.3;  </w:t>
            </w:r>
          </w:p>
          <w:p w:rsidR="00FD2330" w:rsidRPr="008C4B85" w:rsidRDefault="000F5E71" w:rsidP="008C4B85">
            <w:pPr>
              <w:ind w:right="-105"/>
              <w:rPr>
                <w:rFonts w:cs="Times New Roman"/>
                <w:sz w:val="16"/>
                <w:szCs w:val="16"/>
              </w:rPr>
            </w:pPr>
            <w:r w:rsidRPr="008C4B85">
              <w:rPr>
                <w:rFonts w:cs="Times New Roman"/>
                <w:sz w:val="16"/>
                <w:szCs w:val="16"/>
              </w:rPr>
              <w:t>3.</w:t>
            </w:r>
            <w:r w:rsidR="008C4B85" w:rsidRPr="008C4B85">
              <w:rPr>
                <w:rFonts w:cs="Times New Roman"/>
                <w:sz w:val="16"/>
                <w:szCs w:val="16"/>
              </w:rPr>
              <w:t xml:space="preserve"> </w:t>
            </w:r>
            <w:r w:rsidR="00FD2330" w:rsidRPr="008C4B85">
              <w:rPr>
                <w:rFonts w:cs="Times New Roman"/>
                <w:sz w:val="16"/>
                <w:szCs w:val="16"/>
              </w:rPr>
              <w:t xml:space="preserve">гр. Камено, ул." Освобождение " № 84; </w:t>
            </w:r>
          </w:p>
          <w:p w:rsidR="00FD2330" w:rsidRPr="008C4B85" w:rsidRDefault="000F5E71" w:rsidP="008C4B85">
            <w:pPr>
              <w:ind w:right="-105"/>
              <w:rPr>
                <w:rFonts w:cs="Times New Roman"/>
                <w:sz w:val="16"/>
                <w:szCs w:val="16"/>
              </w:rPr>
            </w:pPr>
            <w:r w:rsidRPr="008C4B85">
              <w:rPr>
                <w:rFonts w:cs="Times New Roman"/>
                <w:sz w:val="16"/>
                <w:szCs w:val="16"/>
              </w:rPr>
              <w:t>4.</w:t>
            </w:r>
            <w:r w:rsidR="008C4B85" w:rsidRPr="008C4B85">
              <w:rPr>
                <w:rFonts w:cs="Times New Roman"/>
                <w:sz w:val="16"/>
                <w:szCs w:val="16"/>
              </w:rPr>
              <w:t xml:space="preserve"> </w:t>
            </w:r>
            <w:r w:rsidR="00FD2330" w:rsidRPr="008C4B85">
              <w:rPr>
                <w:rFonts w:cs="Times New Roman"/>
                <w:sz w:val="16"/>
                <w:szCs w:val="16"/>
              </w:rPr>
              <w:t xml:space="preserve">гр. Карнобат, ул. " Съби Димитров " № 21; </w:t>
            </w:r>
          </w:p>
          <w:p w:rsidR="00FD2330" w:rsidRPr="008C4B85" w:rsidRDefault="000F5E71" w:rsidP="008C4B85">
            <w:pPr>
              <w:ind w:right="-105"/>
              <w:rPr>
                <w:rFonts w:cs="Times New Roman"/>
                <w:sz w:val="16"/>
                <w:szCs w:val="16"/>
              </w:rPr>
            </w:pPr>
            <w:r w:rsidRPr="008C4B85">
              <w:rPr>
                <w:rFonts w:cs="Times New Roman"/>
                <w:sz w:val="16"/>
                <w:szCs w:val="16"/>
              </w:rPr>
              <w:t>5.</w:t>
            </w:r>
            <w:r w:rsidR="00FD2330" w:rsidRPr="008C4B85">
              <w:rPr>
                <w:rFonts w:cs="Times New Roman"/>
                <w:sz w:val="16"/>
                <w:szCs w:val="16"/>
              </w:rPr>
              <w:t xml:space="preserve">гр. Малко Търново, ул. "Илия Бояджиев " № 1; </w:t>
            </w:r>
          </w:p>
          <w:p w:rsidR="00FD2330" w:rsidRPr="008C4B85" w:rsidRDefault="000F5E71" w:rsidP="008C4B85">
            <w:pPr>
              <w:ind w:right="-105"/>
              <w:rPr>
                <w:rFonts w:cs="Times New Roman"/>
                <w:sz w:val="16"/>
                <w:szCs w:val="16"/>
              </w:rPr>
            </w:pPr>
            <w:r w:rsidRPr="008C4B85">
              <w:rPr>
                <w:rFonts w:cs="Times New Roman"/>
                <w:sz w:val="16"/>
                <w:szCs w:val="16"/>
              </w:rPr>
              <w:t>6.</w:t>
            </w:r>
            <w:r w:rsidR="00FD2330" w:rsidRPr="008C4B85">
              <w:rPr>
                <w:rFonts w:cs="Times New Roman"/>
                <w:sz w:val="16"/>
                <w:szCs w:val="16"/>
              </w:rPr>
              <w:t xml:space="preserve">гр. Несебър, ул. " Еделвайс " № 6;    </w:t>
            </w:r>
          </w:p>
          <w:p w:rsidR="00FD2330" w:rsidRPr="008C4B85" w:rsidRDefault="000F5E71" w:rsidP="008C4B85">
            <w:pPr>
              <w:ind w:right="-105"/>
              <w:rPr>
                <w:rFonts w:cs="Times New Roman"/>
                <w:sz w:val="16"/>
                <w:szCs w:val="16"/>
              </w:rPr>
            </w:pPr>
            <w:r w:rsidRPr="008C4B85">
              <w:rPr>
                <w:rFonts w:cs="Times New Roman"/>
                <w:sz w:val="16"/>
                <w:szCs w:val="16"/>
              </w:rPr>
              <w:t>7.</w:t>
            </w:r>
            <w:r w:rsidR="00FD2330" w:rsidRPr="008C4B85">
              <w:rPr>
                <w:rFonts w:cs="Times New Roman"/>
                <w:sz w:val="16"/>
                <w:szCs w:val="16"/>
              </w:rPr>
              <w:t xml:space="preserve">гр. Поморие, ул. " Солна " № 5;       </w:t>
            </w:r>
          </w:p>
          <w:p w:rsidR="00FD2330" w:rsidRPr="008C4B85" w:rsidRDefault="000F5E71" w:rsidP="008C4B85">
            <w:pPr>
              <w:ind w:right="-105"/>
              <w:rPr>
                <w:rFonts w:cs="Times New Roman"/>
                <w:sz w:val="16"/>
                <w:szCs w:val="16"/>
              </w:rPr>
            </w:pPr>
            <w:r w:rsidRPr="008C4B85">
              <w:rPr>
                <w:rFonts w:cs="Times New Roman"/>
                <w:sz w:val="16"/>
                <w:szCs w:val="16"/>
              </w:rPr>
              <w:t>8.</w:t>
            </w:r>
            <w:r w:rsidR="00FD2330" w:rsidRPr="008C4B85">
              <w:rPr>
                <w:rFonts w:cs="Times New Roman"/>
                <w:sz w:val="16"/>
                <w:szCs w:val="16"/>
              </w:rPr>
              <w:t xml:space="preserve">гр. Приморско, ул. " Трети март " № 56; </w:t>
            </w:r>
          </w:p>
          <w:p w:rsidR="00FD2330" w:rsidRPr="008C4B85" w:rsidRDefault="000F5E71" w:rsidP="008C4B85">
            <w:pPr>
              <w:ind w:right="-105"/>
              <w:rPr>
                <w:rFonts w:cs="Times New Roman"/>
                <w:sz w:val="16"/>
                <w:szCs w:val="16"/>
              </w:rPr>
            </w:pPr>
            <w:r w:rsidRPr="008C4B85">
              <w:rPr>
                <w:rFonts w:cs="Times New Roman"/>
                <w:sz w:val="16"/>
                <w:szCs w:val="16"/>
              </w:rPr>
              <w:t>9.</w:t>
            </w:r>
            <w:r w:rsidR="00FD2330" w:rsidRPr="008C4B85">
              <w:rPr>
                <w:rFonts w:cs="Times New Roman"/>
                <w:sz w:val="16"/>
                <w:szCs w:val="16"/>
              </w:rPr>
              <w:t xml:space="preserve">с. Руен, ул. " Изгрев " № 23;  </w:t>
            </w:r>
          </w:p>
          <w:p w:rsidR="00FD2330" w:rsidRPr="008C4B85" w:rsidRDefault="000F5E71" w:rsidP="008C4B85">
            <w:pPr>
              <w:ind w:right="-105"/>
              <w:rPr>
                <w:rFonts w:cs="Times New Roman"/>
                <w:sz w:val="16"/>
                <w:szCs w:val="16"/>
              </w:rPr>
            </w:pPr>
            <w:r w:rsidRPr="008C4B85">
              <w:rPr>
                <w:rFonts w:cs="Times New Roman"/>
                <w:sz w:val="16"/>
                <w:szCs w:val="16"/>
              </w:rPr>
              <w:t>10.</w:t>
            </w:r>
            <w:r w:rsidR="00FD2330" w:rsidRPr="008C4B85">
              <w:rPr>
                <w:rFonts w:cs="Times New Roman"/>
                <w:sz w:val="16"/>
                <w:szCs w:val="16"/>
              </w:rPr>
              <w:t xml:space="preserve">гр. Созопол, ул. "Аполония " № 31;            </w:t>
            </w:r>
          </w:p>
          <w:p w:rsidR="00FD2330" w:rsidRPr="008C4B85" w:rsidRDefault="000F5E71" w:rsidP="008C4B85">
            <w:pPr>
              <w:ind w:right="-105"/>
              <w:rPr>
                <w:rFonts w:cs="Times New Roman"/>
                <w:sz w:val="16"/>
                <w:szCs w:val="16"/>
              </w:rPr>
            </w:pPr>
            <w:r w:rsidRPr="008C4B85">
              <w:rPr>
                <w:rFonts w:cs="Times New Roman"/>
                <w:sz w:val="16"/>
                <w:szCs w:val="16"/>
              </w:rPr>
              <w:t>11.</w:t>
            </w:r>
            <w:r w:rsidR="00FD2330" w:rsidRPr="008C4B85">
              <w:rPr>
                <w:rFonts w:cs="Times New Roman"/>
                <w:sz w:val="16"/>
                <w:szCs w:val="16"/>
              </w:rPr>
              <w:t>гр. Средец, пл. "България" № 8; ет. 1;</w:t>
            </w:r>
          </w:p>
          <w:p w:rsidR="00FD2330" w:rsidRPr="008C4B85" w:rsidRDefault="000F5E71" w:rsidP="008C4B85">
            <w:pPr>
              <w:ind w:right="-105"/>
              <w:rPr>
                <w:rFonts w:cs="Times New Roman"/>
                <w:sz w:val="16"/>
                <w:szCs w:val="16"/>
              </w:rPr>
            </w:pPr>
            <w:r w:rsidRPr="008C4B85">
              <w:rPr>
                <w:rFonts w:cs="Times New Roman"/>
                <w:sz w:val="16"/>
                <w:szCs w:val="16"/>
              </w:rPr>
              <w:lastRenderedPageBreak/>
              <w:t>12.</w:t>
            </w:r>
            <w:r w:rsidR="00FD2330" w:rsidRPr="008C4B85">
              <w:rPr>
                <w:rFonts w:cs="Times New Roman"/>
                <w:sz w:val="16"/>
                <w:szCs w:val="16"/>
              </w:rPr>
              <w:t xml:space="preserve">гр. Сунгурларе,  ул. "Кооперативна " № 6; </w:t>
            </w:r>
          </w:p>
          <w:p w:rsidR="00FD2330" w:rsidRPr="008C4B85" w:rsidRDefault="000F5E71" w:rsidP="008C4B85">
            <w:pPr>
              <w:ind w:right="-105"/>
              <w:rPr>
                <w:rFonts w:cs="Times New Roman"/>
                <w:sz w:val="18"/>
                <w:szCs w:val="18"/>
              </w:rPr>
            </w:pPr>
            <w:r w:rsidRPr="008C4B85">
              <w:rPr>
                <w:rFonts w:cs="Times New Roman"/>
                <w:sz w:val="16"/>
                <w:szCs w:val="16"/>
              </w:rPr>
              <w:t>13.</w:t>
            </w:r>
            <w:r w:rsidR="00FD2330" w:rsidRPr="008C4B85">
              <w:rPr>
                <w:rFonts w:cs="Times New Roman"/>
                <w:sz w:val="16"/>
                <w:szCs w:val="16"/>
              </w:rPr>
              <w:t>гр. Царево, ул. "Крайморска" № 14;</w:t>
            </w:r>
          </w:p>
        </w:tc>
        <w:tc>
          <w:tcPr>
            <w:tcW w:w="850" w:type="dxa"/>
          </w:tcPr>
          <w:p w:rsidR="00FD2330" w:rsidRPr="00B476A6" w:rsidRDefault="00FD2330" w:rsidP="00B476A6">
            <w:pPr>
              <w:rPr>
                <w:rFonts w:cs="Times New Roman"/>
                <w:sz w:val="20"/>
                <w:szCs w:val="20"/>
              </w:rPr>
            </w:pPr>
            <w:r w:rsidRPr="00B476A6">
              <w:rPr>
                <w:rFonts w:cs="Times New Roman"/>
                <w:sz w:val="20"/>
                <w:szCs w:val="20"/>
              </w:rPr>
              <w:lastRenderedPageBreak/>
              <w:t>E-</w:t>
            </w:r>
            <w:proofErr w:type="spellStart"/>
            <w:r w:rsidRPr="00B476A6">
              <w:rPr>
                <w:rFonts w:cs="Times New Roman"/>
                <w:sz w:val="20"/>
                <w:szCs w:val="20"/>
              </w:rPr>
              <w:t>mail</w:t>
            </w:r>
            <w:proofErr w:type="spellEnd"/>
            <w:r w:rsidRPr="00B476A6">
              <w:rPr>
                <w:rFonts w:cs="Times New Roman"/>
                <w:sz w:val="20"/>
                <w:szCs w:val="20"/>
              </w:rPr>
              <w:t xml:space="preserve"> адрес</w:t>
            </w:r>
          </w:p>
          <w:p w:rsidR="00FD2330" w:rsidRPr="00B476A6" w:rsidRDefault="008275E1" w:rsidP="00B476A6">
            <w:pPr>
              <w:rPr>
                <w:rFonts w:cs="Times New Roman"/>
                <w:sz w:val="20"/>
                <w:szCs w:val="20"/>
              </w:rPr>
            </w:pPr>
            <w:hyperlink r:id="rId6" w:history="1">
              <w:r w:rsidR="00FD2330" w:rsidRPr="00B476A6">
                <w:rPr>
                  <w:rStyle w:val="ac"/>
                  <w:rFonts w:cs="Times New Roman"/>
                  <w:color w:val="auto"/>
                  <w:sz w:val="20"/>
                  <w:szCs w:val="20"/>
                  <w:shd w:val="clear" w:color="auto" w:fill="E6E6E6"/>
                </w:rPr>
                <w:t>zemedelie@odzburgas.com</w:t>
              </w:r>
            </w:hyperlink>
          </w:p>
        </w:tc>
        <w:tc>
          <w:tcPr>
            <w:tcW w:w="2126" w:type="dxa"/>
            <w:gridSpan w:val="3"/>
          </w:tcPr>
          <w:p w:rsidR="00FD2330" w:rsidRPr="00B476A6" w:rsidRDefault="00FD2330" w:rsidP="008C4B85">
            <w:pPr>
              <w:ind w:right="30"/>
              <w:rPr>
                <w:rFonts w:cs="Times New Roman"/>
                <w:sz w:val="20"/>
                <w:szCs w:val="20"/>
              </w:rPr>
            </w:pPr>
            <w:r w:rsidRPr="00B476A6">
              <w:rPr>
                <w:rFonts w:cs="Times New Roman"/>
                <w:sz w:val="20"/>
                <w:szCs w:val="20"/>
              </w:rPr>
              <w:t>Телефонен номер</w:t>
            </w:r>
          </w:p>
          <w:p w:rsidR="008C4B85" w:rsidRDefault="002F421D" w:rsidP="008C4B85">
            <w:pPr>
              <w:pStyle w:val="ad"/>
              <w:tabs>
                <w:tab w:val="left" w:pos="7230"/>
                <w:tab w:val="left" w:pos="7655"/>
              </w:tabs>
              <w:spacing w:line="216" w:lineRule="auto"/>
              <w:ind w:left="-242" w:right="30"/>
              <w:jc w:val="center"/>
              <w:rPr>
                <w:rFonts w:ascii="Times New Roman" w:hAnsi="Times New Roman" w:cs="Times New Roman"/>
                <w:noProof/>
                <w:lang w:val="bg-BG"/>
              </w:rPr>
            </w:pPr>
            <w:r>
              <w:rPr>
                <w:rFonts w:ascii="Times New Roman" w:hAnsi="Times New Roman" w:cs="Times New Roman"/>
                <w:noProof/>
                <w:lang w:val="bg-BG"/>
              </w:rPr>
              <w:t xml:space="preserve">Тел    </w:t>
            </w:r>
            <w:r w:rsidR="008C4B85">
              <w:rPr>
                <w:rFonts w:ascii="Times New Roman" w:hAnsi="Times New Roman" w:cs="Times New Roman"/>
                <w:noProof/>
                <w:lang w:val="bg-BG"/>
              </w:rPr>
              <w:t>(+35956) 84 43 03,</w:t>
            </w:r>
          </w:p>
          <w:p w:rsidR="00900AB9" w:rsidRPr="00900AB9" w:rsidRDefault="002F421D" w:rsidP="008C4B85">
            <w:pPr>
              <w:pStyle w:val="ad"/>
              <w:tabs>
                <w:tab w:val="left" w:pos="7230"/>
                <w:tab w:val="left" w:pos="7655"/>
              </w:tabs>
              <w:spacing w:line="216" w:lineRule="auto"/>
              <w:ind w:left="-242" w:right="30"/>
              <w:jc w:val="center"/>
              <w:rPr>
                <w:rFonts w:ascii="Times New Roman" w:hAnsi="Times New Roman" w:cs="Times New Roman"/>
                <w:noProof/>
                <w:lang w:val="bg-BG"/>
              </w:rPr>
            </w:pPr>
            <w:r>
              <w:rPr>
                <w:rFonts w:ascii="Times New Roman" w:hAnsi="Times New Roman" w:cs="Times New Roman"/>
                <w:noProof/>
                <w:lang w:val="bg-BG"/>
              </w:rPr>
              <w:t>Факс</w:t>
            </w:r>
            <w:r w:rsidR="00FD2330" w:rsidRPr="00B476A6">
              <w:rPr>
                <w:rFonts w:ascii="Times New Roman" w:hAnsi="Times New Roman" w:cs="Times New Roman"/>
                <w:noProof/>
                <w:lang w:val="bg-BG"/>
              </w:rPr>
              <w:t xml:space="preserve"> (+35956) 84 43 03</w:t>
            </w:r>
          </w:p>
          <w:p w:rsidR="00913C92" w:rsidRDefault="002F421D" w:rsidP="008C4B85">
            <w:pPr>
              <w:ind w:right="30"/>
              <w:rPr>
                <w:rFonts w:cs="Times New Roman"/>
                <w:sz w:val="20"/>
                <w:szCs w:val="20"/>
              </w:rPr>
            </w:pPr>
            <w:r>
              <w:rPr>
                <w:rFonts w:cs="Times New Roman"/>
                <w:sz w:val="20"/>
                <w:szCs w:val="20"/>
              </w:rPr>
              <w:t>1.</w:t>
            </w:r>
            <w:r w:rsidR="00ED669A" w:rsidRPr="00B476A6">
              <w:rPr>
                <w:rFonts w:cs="Times New Roman"/>
                <w:sz w:val="20"/>
                <w:szCs w:val="20"/>
              </w:rPr>
              <w:t>0879021033</w:t>
            </w:r>
          </w:p>
          <w:p w:rsidR="00900AB9" w:rsidRPr="00B476A6" w:rsidRDefault="00900AB9" w:rsidP="00B476A6">
            <w:pPr>
              <w:rPr>
                <w:rFonts w:cs="Times New Roman"/>
                <w:sz w:val="20"/>
                <w:szCs w:val="20"/>
              </w:rPr>
            </w:pPr>
          </w:p>
          <w:p w:rsidR="00913C92" w:rsidRDefault="002F421D" w:rsidP="00B476A6">
            <w:pPr>
              <w:rPr>
                <w:rFonts w:cs="Times New Roman"/>
                <w:sz w:val="20"/>
                <w:szCs w:val="20"/>
              </w:rPr>
            </w:pPr>
            <w:r>
              <w:rPr>
                <w:rFonts w:cs="Times New Roman"/>
                <w:sz w:val="20"/>
                <w:szCs w:val="20"/>
              </w:rPr>
              <w:t>2.</w:t>
            </w:r>
            <w:r w:rsidR="00ED669A" w:rsidRPr="00B476A6">
              <w:rPr>
                <w:rFonts w:cs="Times New Roman"/>
                <w:sz w:val="20"/>
                <w:szCs w:val="20"/>
              </w:rPr>
              <w:t>0879021056</w:t>
            </w:r>
          </w:p>
          <w:p w:rsidR="008C4B85" w:rsidRPr="00B476A6" w:rsidRDefault="008C4B85" w:rsidP="00B476A6">
            <w:pPr>
              <w:rPr>
                <w:rFonts w:cs="Times New Roman"/>
                <w:sz w:val="20"/>
                <w:szCs w:val="20"/>
              </w:rPr>
            </w:pPr>
          </w:p>
          <w:p w:rsidR="00913C92" w:rsidRPr="00B476A6" w:rsidRDefault="002F421D" w:rsidP="00B476A6">
            <w:pPr>
              <w:rPr>
                <w:rFonts w:cs="Times New Roman"/>
                <w:sz w:val="20"/>
                <w:szCs w:val="20"/>
              </w:rPr>
            </w:pPr>
            <w:r>
              <w:rPr>
                <w:rFonts w:cs="Times New Roman"/>
                <w:sz w:val="20"/>
                <w:szCs w:val="20"/>
              </w:rPr>
              <w:t>3.</w:t>
            </w:r>
            <w:r w:rsidR="00ED669A" w:rsidRPr="00B476A6">
              <w:rPr>
                <w:rFonts w:cs="Times New Roman"/>
                <w:sz w:val="20"/>
                <w:szCs w:val="20"/>
              </w:rPr>
              <w:t>0879021052</w:t>
            </w:r>
          </w:p>
          <w:p w:rsidR="00900AB9" w:rsidRDefault="00900AB9" w:rsidP="00B476A6">
            <w:pPr>
              <w:rPr>
                <w:rFonts w:cs="Times New Roman"/>
                <w:sz w:val="20"/>
                <w:szCs w:val="20"/>
              </w:rPr>
            </w:pPr>
          </w:p>
          <w:p w:rsidR="00ED669A" w:rsidRDefault="002F421D" w:rsidP="00B476A6">
            <w:pPr>
              <w:rPr>
                <w:rFonts w:cs="Times New Roman"/>
                <w:sz w:val="20"/>
                <w:szCs w:val="20"/>
              </w:rPr>
            </w:pPr>
            <w:r>
              <w:rPr>
                <w:rFonts w:cs="Times New Roman"/>
                <w:sz w:val="20"/>
                <w:szCs w:val="20"/>
              </w:rPr>
              <w:t>4.</w:t>
            </w:r>
            <w:r w:rsidR="00ED669A" w:rsidRPr="00B476A6">
              <w:rPr>
                <w:rFonts w:cs="Times New Roman"/>
                <w:sz w:val="20"/>
                <w:szCs w:val="20"/>
              </w:rPr>
              <w:t>0879021063</w:t>
            </w:r>
          </w:p>
          <w:p w:rsidR="008C4B85" w:rsidRPr="00B476A6" w:rsidRDefault="008C4B85" w:rsidP="00B476A6">
            <w:pPr>
              <w:rPr>
                <w:rFonts w:cs="Times New Roman"/>
                <w:sz w:val="20"/>
                <w:szCs w:val="20"/>
              </w:rPr>
            </w:pPr>
          </w:p>
          <w:p w:rsidR="00ED669A" w:rsidRPr="00B476A6" w:rsidRDefault="002F421D" w:rsidP="00B476A6">
            <w:pPr>
              <w:rPr>
                <w:rFonts w:cs="Times New Roman"/>
                <w:sz w:val="20"/>
                <w:szCs w:val="20"/>
              </w:rPr>
            </w:pPr>
            <w:r>
              <w:rPr>
                <w:rFonts w:cs="Times New Roman"/>
                <w:sz w:val="20"/>
                <w:szCs w:val="20"/>
              </w:rPr>
              <w:t>5.</w:t>
            </w:r>
            <w:r w:rsidR="00ED669A" w:rsidRPr="00B476A6">
              <w:rPr>
                <w:rFonts w:cs="Times New Roman"/>
                <w:sz w:val="20"/>
                <w:szCs w:val="20"/>
              </w:rPr>
              <w:t>0879021055</w:t>
            </w:r>
          </w:p>
          <w:p w:rsidR="002F421D" w:rsidRPr="00B476A6" w:rsidRDefault="002F421D" w:rsidP="00B476A6">
            <w:pPr>
              <w:rPr>
                <w:rFonts w:cs="Times New Roman"/>
                <w:sz w:val="20"/>
                <w:szCs w:val="20"/>
              </w:rPr>
            </w:pPr>
          </w:p>
          <w:p w:rsidR="00913C92" w:rsidRPr="00B476A6" w:rsidRDefault="002F421D" w:rsidP="00B476A6">
            <w:pPr>
              <w:rPr>
                <w:rFonts w:cs="Times New Roman"/>
                <w:sz w:val="20"/>
                <w:szCs w:val="20"/>
              </w:rPr>
            </w:pPr>
            <w:r>
              <w:rPr>
                <w:rFonts w:cs="Times New Roman"/>
                <w:sz w:val="20"/>
                <w:szCs w:val="20"/>
              </w:rPr>
              <w:t>6.</w:t>
            </w:r>
            <w:r w:rsidR="00ED669A" w:rsidRPr="00B476A6">
              <w:rPr>
                <w:rFonts w:cs="Times New Roman"/>
                <w:sz w:val="20"/>
                <w:szCs w:val="20"/>
              </w:rPr>
              <w:t>0879021038</w:t>
            </w:r>
          </w:p>
          <w:p w:rsidR="002F421D" w:rsidRDefault="002F421D" w:rsidP="00B476A6">
            <w:pPr>
              <w:rPr>
                <w:rFonts w:cs="Times New Roman"/>
                <w:sz w:val="20"/>
                <w:szCs w:val="20"/>
              </w:rPr>
            </w:pPr>
          </w:p>
          <w:p w:rsidR="00ED669A" w:rsidRPr="00B476A6" w:rsidRDefault="002F421D" w:rsidP="00B476A6">
            <w:pPr>
              <w:rPr>
                <w:rFonts w:cs="Times New Roman"/>
                <w:sz w:val="20"/>
                <w:szCs w:val="20"/>
              </w:rPr>
            </w:pPr>
            <w:r>
              <w:rPr>
                <w:rFonts w:cs="Times New Roman"/>
                <w:sz w:val="20"/>
                <w:szCs w:val="20"/>
              </w:rPr>
              <w:t>7.</w:t>
            </w:r>
            <w:r w:rsidR="00ED669A" w:rsidRPr="00B476A6">
              <w:rPr>
                <w:rFonts w:cs="Times New Roman"/>
                <w:sz w:val="20"/>
                <w:szCs w:val="20"/>
              </w:rPr>
              <w:t>0879021036</w:t>
            </w:r>
          </w:p>
          <w:p w:rsidR="00900AB9" w:rsidRPr="00B476A6" w:rsidRDefault="00900AB9" w:rsidP="00B476A6">
            <w:pPr>
              <w:rPr>
                <w:rFonts w:cs="Times New Roman"/>
                <w:sz w:val="20"/>
                <w:szCs w:val="20"/>
              </w:rPr>
            </w:pPr>
          </w:p>
          <w:p w:rsidR="00ED669A" w:rsidRPr="00B476A6" w:rsidRDefault="002F421D" w:rsidP="00B476A6">
            <w:pPr>
              <w:rPr>
                <w:rFonts w:cs="Times New Roman"/>
                <w:sz w:val="20"/>
                <w:szCs w:val="20"/>
              </w:rPr>
            </w:pPr>
            <w:r>
              <w:rPr>
                <w:rFonts w:cs="Times New Roman"/>
                <w:sz w:val="20"/>
                <w:szCs w:val="20"/>
              </w:rPr>
              <w:t>8.</w:t>
            </w:r>
            <w:r w:rsidR="00ED669A" w:rsidRPr="00B476A6">
              <w:rPr>
                <w:rFonts w:cs="Times New Roman"/>
                <w:sz w:val="20"/>
                <w:szCs w:val="20"/>
              </w:rPr>
              <w:t>0879021040</w:t>
            </w:r>
          </w:p>
          <w:p w:rsidR="00913C92" w:rsidRPr="00B476A6" w:rsidRDefault="00913C92" w:rsidP="00B476A6">
            <w:pPr>
              <w:rPr>
                <w:rFonts w:cs="Times New Roman"/>
                <w:sz w:val="20"/>
                <w:szCs w:val="20"/>
              </w:rPr>
            </w:pPr>
          </w:p>
          <w:p w:rsidR="00913C92" w:rsidRPr="008C4B85" w:rsidRDefault="002F421D" w:rsidP="00B476A6">
            <w:pPr>
              <w:rPr>
                <w:rFonts w:cs="Times New Roman"/>
                <w:sz w:val="20"/>
                <w:szCs w:val="20"/>
              </w:rPr>
            </w:pPr>
            <w:r>
              <w:rPr>
                <w:rFonts w:cs="Times New Roman"/>
                <w:sz w:val="20"/>
                <w:szCs w:val="20"/>
              </w:rPr>
              <w:t xml:space="preserve">9. </w:t>
            </w:r>
            <w:r w:rsidR="00ED669A" w:rsidRPr="008C4B85">
              <w:rPr>
                <w:rFonts w:cs="Times New Roman"/>
                <w:sz w:val="20"/>
                <w:szCs w:val="20"/>
              </w:rPr>
              <w:t>0879015317</w:t>
            </w:r>
          </w:p>
          <w:p w:rsidR="003443AD" w:rsidRPr="008C4B85" w:rsidRDefault="002F421D" w:rsidP="00B476A6">
            <w:pPr>
              <w:rPr>
                <w:rFonts w:cs="Times New Roman"/>
                <w:sz w:val="20"/>
                <w:szCs w:val="20"/>
              </w:rPr>
            </w:pPr>
            <w:r>
              <w:rPr>
                <w:rFonts w:cs="Times New Roman"/>
                <w:sz w:val="20"/>
                <w:szCs w:val="20"/>
              </w:rPr>
              <w:t xml:space="preserve">9. </w:t>
            </w:r>
            <w:r w:rsidR="008C4B85" w:rsidRPr="008C4B85">
              <w:rPr>
                <w:rFonts w:cs="Times New Roman"/>
                <w:sz w:val="20"/>
                <w:szCs w:val="20"/>
              </w:rPr>
              <w:t>0879021030</w:t>
            </w:r>
          </w:p>
          <w:p w:rsidR="008C4B85" w:rsidRPr="008C4B85" w:rsidRDefault="002F421D" w:rsidP="00B476A6">
            <w:pPr>
              <w:rPr>
                <w:rFonts w:cs="Times New Roman"/>
                <w:sz w:val="20"/>
                <w:szCs w:val="20"/>
              </w:rPr>
            </w:pPr>
            <w:r>
              <w:rPr>
                <w:rFonts w:cs="Times New Roman"/>
                <w:sz w:val="20"/>
                <w:szCs w:val="20"/>
              </w:rPr>
              <w:t xml:space="preserve">10. </w:t>
            </w:r>
            <w:r w:rsidR="008C4B85" w:rsidRPr="008C4B85">
              <w:rPr>
                <w:rFonts w:cs="Times New Roman"/>
                <w:sz w:val="20"/>
                <w:szCs w:val="20"/>
              </w:rPr>
              <w:t>0879021035</w:t>
            </w:r>
          </w:p>
          <w:p w:rsidR="008C4B85" w:rsidRPr="00B476A6" w:rsidRDefault="002F421D" w:rsidP="00B476A6">
            <w:pPr>
              <w:rPr>
                <w:rFonts w:cs="Times New Roman"/>
                <w:sz w:val="20"/>
                <w:szCs w:val="20"/>
              </w:rPr>
            </w:pPr>
            <w:r>
              <w:rPr>
                <w:rFonts w:cs="Times New Roman"/>
                <w:sz w:val="20"/>
                <w:szCs w:val="20"/>
              </w:rPr>
              <w:t xml:space="preserve">11. </w:t>
            </w:r>
            <w:r w:rsidR="00ED669A" w:rsidRPr="00B476A6">
              <w:rPr>
                <w:rFonts w:cs="Times New Roman"/>
                <w:sz w:val="20"/>
                <w:szCs w:val="20"/>
              </w:rPr>
              <w:t>0879021053</w:t>
            </w:r>
          </w:p>
          <w:p w:rsidR="00913C92" w:rsidRDefault="002F421D" w:rsidP="00B476A6">
            <w:pPr>
              <w:rPr>
                <w:rFonts w:cs="Times New Roman"/>
                <w:sz w:val="20"/>
                <w:szCs w:val="20"/>
              </w:rPr>
            </w:pPr>
            <w:r>
              <w:rPr>
                <w:rFonts w:cs="Times New Roman"/>
                <w:sz w:val="20"/>
                <w:szCs w:val="20"/>
              </w:rPr>
              <w:t xml:space="preserve">12. </w:t>
            </w:r>
            <w:r w:rsidR="00ED669A" w:rsidRPr="00B476A6">
              <w:rPr>
                <w:rFonts w:cs="Times New Roman"/>
                <w:sz w:val="20"/>
                <w:szCs w:val="20"/>
              </w:rPr>
              <w:t>0879021032</w:t>
            </w:r>
          </w:p>
          <w:p w:rsidR="00A80159" w:rsidRPr="00B476A6" w:rsidRDefault="00A80159" w:rsidP="00B476A6">
            <w:pPr>
              <w:rPr>
                <w:rFonts w:cs="Times New Roman"/>
                <w:sz w:val="20"/>
                <w:szCs w:val="20"/>
              </w:rPr>
            </w:pPr>
          </w:p>
          <w:p w:rsidR="000F5E71" w:rsidRPr="00B476A6" w:rsidRDefault="002F421D" w:rsidP="00B476A6">
            <w:pPr>
              <w:rPr>
                <w:rFonts w:cs="Times New Roman"/>
                <w:sz w:val="20"/>
                <w:szCs w:val="20"/>
              </w:rPr>
            </w:pPr>
            <w:r>
              <w:rPr>
                <w:rFonts w:cs="Times New Roman"/>
                <w:sz w:val="20"/>
                <w:szCs w:val="20"/>
              </w:rPr>
              <w:t xml:space="preserve">13. </w:t>
            </w:r>
            <w:r w:rsidR="00ED669A" w:rsidRPr="00B476A6">
              <w:rPr>
                <w:rFonts w:cs="Times New Roman"/>
                <w:sz w:val="20"/>
                <w:szCs w:val="20"/>
              </w:rPr>
              <w:t>0879015316</w:t>
            </w:r>
          </w:p>
          <w:p w:rsidR="000F5E71" w:rsidRPr="00B476A6" w:rsidRDefault="000F5E71" w:rsidP="00B476A6">
            <w:pPr>
              <w:rPr>
                <w:rFonts w:cs="Times New Roman"/>
                <w:sz w:val="20"/>
                <w:szCs w:val="20"/>
              </w:rPr>
            </w:pPr>
          </w:p>
          <w:p w:rsidR="008906A9" w:rsidRPr="00B476A6" w:rsidRDefault="008906A9" w:rsidP="00B476A6">
            <w:pPr>
              <w:rPr>
                <w:rFonts w:cs="Times New Roman"/>
                <w:sz w:val="20"/>
                <w:szCs w:val="20"/>
              </w:rPr>
            </w:pPr>
          </w:p>
          <w:p w:rsidR="008906A9" w:rsidRPr="00B476A6" w:rsidRDefault="008906A9" w:rsidP="00B476A6">
            <w:pPr>
              <w:rPr>
                <w:rFonts w:cs="Times New Roman"/>
                <w:sz w:val="20"/>
                <w:szCs w:val="20"/>
              </w:rPr>
            </w:pPr>
          </w:p>
          <w:p w:rsidR="008906A9" w:rsidRPr="00B476A6" w:rsidRDefault="008906A9" w:rsidP="00B476A6">
            <w:pPr>
              <w:rPr>
                <w:rFonts w:cs="Times New Roman"/>
                <w:sz w:val="20"/>
                <w:szCs w:val="20"/>
              </w:rPr>
            </w:pPr>
          </w:p>
          <w:p w:rsidR="008906A9" w:rsidRPr="00B476A6" w:rsidRDefault="008906A9" w:rsidP="00B476A6">
            <w:pPr>
              <w:rPr>
                <w:rFonts w:cs="Times New Roman"/>
                <w:sz w:val="20"/>
                <w:szCs w:val="20"/>
              </w:rPr>
            </w:pPr>
          </w:p>
        </w:tc>
        <w:tc>
          <w:tcPr>
            <w:tcW w:w="9356" w:type="dxa"/>
            <w:gridSpan w:val="3"/>
            <w:shd w:val="clear" w:color="auto" w:fill="FFFFFF" w:themeFill="background1"/>
          </w:tcPr>
          <w:p w:rsidR="00B476A6" w:rsidRPr="00B476A6" w:rsidRDefault="00D35E93" w:rsidP="00B476A6">
            <w:pPr>
              <w:jc w:val="both"/>
              <w:rPr>
                <w:rFonts w:cs="Times New Roman"/>
                <w:sz w:val="20"/>
                <w:szCs w:val="20"/>
              </w:rPr>
            </w:pPr>
            <w:r w:rsidRPr="00B476A6">
              <w:rPr>
                <w:rFonts w:cs="Times New Roman"/>
                <w:sz w:val="20"/>
                <w:szCs w:val="20"/>
              </w:rPr>
              <w:lastRenderedPageBreak/>
              <w:t xml:space="preserve">Кутиите за сигнали, жалби и предложения са поставени на видно място, непосредствено до офисите на звената за административни услуги в дирекцията и всички ОСЗ. </w:t>
            </w:r>
          </w:p>
          <w:p w:rsidR="000A09D8" w:rsidRPr="00B476A6" w:rsidRDefault="00D35E93" w:rsidP="00B476A6">
            <w:pPr>
              <w:jc w:val="both"/>
              <w:rPr>
                <w:rFonts w:cs="Times New Roman"/>
                <w:sz w:val="20"/>
                <w:szCs w:val="20"/>
              </w:rPr>
            </w:pPr>
            <w:r w:rsidRPr="00B476A6">
              <w:rPr>
                <w:rFonts w:cs="Times New Roman"/>
                <w:sz w:val="20"/>
                <w:szCs w:val="20"/>
              </w:rPr>
              <w:t xml:space="preserve">В постоянната секция на официалната страница на ОД „З“ Бургас, в раздел „Сигнали за корупция“ е посочен телефонен номер, осигуряващ </w:t>
            </w:r>
            <w:r w:rsidR="000A09D8" w:rsidRPr="00B476A6">
              <w:rPr>
                <w:rFonts w:cs="Times New Roman"/>
                <w:sz w:val="20"/>
                <w:szCs w:val="20"/>
              </w:rPr>
              <w:t>възможност да се подаде сигнали.</w:t>
            </w:r>
            <w:r w:rsidRPr="00B476A6">
              <w:rPr>
                <w:rFonts w:cs="Times New Roman"/>
                <w:sz w:val="20"/>
                <w:szCs w:val="20"/>
              </w:rPr>
              <w:t xml:space="preserve"> </w:t>
            </w:r>
          </w:p>
          <w:p w:rsidR="008C4B85" w:rsidRDefault="000A09D8" w:rsidP="00B476A6">
            <w:pPr>
              <w:jc w:val="both"/>
              <w:rPr>
                <w:rFonts w:cs="Times New Roman"/>
                <w:sz w:val="20"/>
                <w:szCs w:val="20"/>
              </w:rPr>
            </w:pPr>
            <w:r w:rsidRPr="00B476A6">
              <w:rPr>
                <w:rFonts w:cs="Times New Roman"/>
                <w:sz w:val="20"/>
                <w:szCs w:val="20"/>
              </w:rPr>
              <w:t>За  2023 г</w:t>
            </w:r>
            <w:r w:rsidR="00B476A6" w:rsidRPr="00B476A6">
              <w:rPr>
                <w:rFonts w:cs="Times New Roman"/>
                <w:sz w:val="20"/>
                <w:szCs w:val="20"/>
              </w:rPr>
              <w:t xml:space="preserve">. </w:t>
            </w:r>
            <w:r w:rsidRPr="00B476A6">
              <w:rPr>
                <w:rFonts w:cs="Times New Roman"/>
                <w:sz w:val="20"/>
                <w:szCs w:val="20"/>
              </w:rPr>
              <w:t xml:space="preserve">са постъпили 36 бр. анкетни формуляра. </w:t>
            </w:r>
          </w:p>
          <w:p w:rsidR="000A09D8" w:rsidRPr="00B476A6" w:rsidRDefault="000A09D8" w:rsidP="00B476A6">
            <w:pPr>
              <w:jc w:val="both"/>
              <w:rPr>
                <w:rFonts w:cs="Times New Roman"/>
                <w:sz w:val="20"/>
                <w:szCs w:val="20"/>
              </w:rPr>
            </w:pPr>
            <w:r w:rsidRPr="00B476A6">
              <w:rPr>
                <w:rFonts w:cs="Times New Roman"/>
                <w:sz w:val="20"/>
                <w:szCs w:val="20"/>
              </w:rPr>
              <w:t>След извършен анализ се установи, че потребителите/клиентите на административните услуги, които са отразили своите мнения, са изключително доволни от обслужването. Анализът  показва, че 98% от попълнените анкетни карти за периода са с положителна оценка.</w:t>
            </w:r>
          </w:p>
          <w:p w:rsidR="000A09D8" w:rsidRPr="00B476A6" w:rsidRDefault="00B476A6" w:rsidP="00B476A6">
            <w:pPr>
              <w:jc w:val="both"/>
              <w:rPr>
                <w:rFonts w:cs="Times New Roman"/>
                <w:sz w:val="20"/>
                <w:szCs w:val="20"/>
              </w:rPr>
            </w:pPr>
            <w:r w:rsidRPr="00B476A6">
              <w:rPr>
                <w:rFonts w:cs="Times New Roman"/>
                <w:sz w:val="20"/>
                <w:szCs w:val="20"/>
              </w:rPr>
              <w:t>1.</w:t>
            </w:r>
            <w:r w:rsidR="000A09D8" w:rsidRPr="00B476A6">
              <w:rPr>
                <w:rFonts w:cs="Times New Roman"/>
                <w:sz w:val="20"/>
                <w:szCs w:val="20"/>
              </w:rPr>
              <w:t xml:space="preserve">На въпроса „Лесно ли открихте информация за интересуващата Ви административна услуга?” – 94 /деветдесет и четири/% от анкетираните са напълно съгласни с твърдението, че лесно са открили информацията, която ги интересува за ОД „Земеделие” - Бургас. </w:t>
            </w:r>
          </w:p>
          <w:p w:rsidR="000A09D8" w:rsidRPr="00B476A6" w:rsidRDefault="00B476A6" w:rsidP="00B476A6">
            <w:pPr>
              <w:jc w:val="both"/>
              <w:rPr>
                <w:rFonts w:cs="Times New Roman"/>
                <w:sz w:val="20"/>
                <w:szCs w:val="20"/>
              </w:rPr>
            </w:pPr>
            <w:r w:rsidRPr="00B476A6">
              <w:rPr>
                <w:rFonts w:cs="Times New Roman"/>
                <w:sz w:val="20"/>
                <w:szCs w:val="20"/>
              </w:rPr>
              <w:t>2.</w:t>
            </w:r>
            <w:r w:rsidR="000A09D8" w:rsidRPr="00B476A6">
              <w:rPr>
                <w:rFonts w:cs="Times New Roman"/>
                <w:sz w:val="20"/>
                <w:szCs w:val="20"/>
              </w:rPr>
              <w:t>Първоначална информация за извършваните от ОД „Земеделие” – Бургас услуги, гражданите са получили от интернет страницата на ОД „Земеделие”, като това са потвърдили 28% от анкетираните. 14% са отчели, че първоначалната информация са получили от информационното табло на ОД „Земеделие” - Бургас. 25</w:t>
            </w:r>
            <w:r w:rsidR="008C4B85">
              <w:rPr>
                <w:rFonts w:cs="Times New Roman"/>
                <w:sz w:val="20"/>
                <w:szCs w:val="20"/>
              </w:rPr>
              <w:t xml:space="preserve">% от </w:t>
            </w:r>
            <w:r w:rsidR="000A09D8" w:rsidRPr="00B476A6">
              <w:rPr>
                <w:rFonts w:cs="Times New Roman"/>
                <w:sz w:val="20"/>
                <w:szCs w:val="20"/>
              </w:rPr>
              <w:t xml:space="preserve">анкетираните твърдят, че информация са получили от нормативни документи, 22% от телефонен разговор със служител от ОД „Земеделие” – Бургас. 11% от анкетираните  са получили първоначална информация от роднини, приятели, познати. </w:t>
            </w:r>
            <w:r w:rsidRPr="00B476A6">
              <w:rPr>
                <w:rFonts w:cs="Times New Roman"/>
                <w:sz w:val="20"/>
                <w:szCs w:val="20"/>
              </w:rPr>
              <w:t xml:space="preserve">                </w:t>
            </w:r>
          </w:p>
          <w:p w:rsidR="00B476A6" w:rsidRPr="00B476A6" w:rsidRDefault="00B476A6" w:rsidP="00B476A6">
            <w:pPr>
              <w:jc w:val="both"/>
              <w:rPr>
                <w:rFonts w:cs="Times New Roman"/>
                <w:sz w:val="20"/>
                <w:szCs w:val="20"/>
              </w:rPr>
            </w:pPr>
            <w:r w:rsidRPr="00B476A6">
              <w:rPr>
                <w:rFonts w:cs="Times New Roman"/>
                <w:sz w:val="20"/>
                <w:szCs w:val="20"/>
              </w:rPr>
              <w:t xml:space="preserve">3.По отношение качеството на предоставяне на информацията от служителите на ОД „Земеделие” Бургас – 50 % от анкетираните  потвърждават, че получената информация е достъпна. 36 % са посочили, че информацията е изчерпателна. 11% от анкетиралите се са дали повече от един положителен отговор и едва 3 %  са определили, че получената информация е с лошо качество. </w:t>
            </w:r>
          </w:p>
          <w:p w:rsidR="00B476A6" w:rsidRPr="00B476A6" w:rsidRDefault="00B476A6" w:rsidP="00B476A6">
            <w:pPr>
              <w:jc w:val="both"/>
              <w:rPr>
                <w:rFonts w:cs="Times New Roman"/>
                <w:sz w:val="20"/>
                <w:szCs w:val="20"/>
              </w:rPr>
            </w:pPr>
            <w:r w:rsidRPr="00B476A6">
              <w:rPr>
                <w:rFonts w:cs="Times New Roman"/>
                <w:sz w:val="20"/>
                <w:szCs w:val="20"/>
              </w:rPr>
              <w:t xml:space="preserve">4.От анкетиралите се 36 бенефициента, 35 са потвърдили, че са удовлетворени от обслужването на експертите по показателите -  компетентност, вежливо и внимателно отношение при извършване на </w:t>
            </w:r>
            <w:r w:rsidRPr="00B476A6">
              <w:rPr>
                <w:rFonts w:cs="Times New Roman"/>
                <w:sz w:val="20"/>
                <w:szCs w:val="20"/>
              </w:rPr>
              <w:lastRenderedPageBreak/>
              <w:t>административните услуги, един от анкетиралите се е с негативно мнение и не е доволен от качеството на обслужване.</w:t>
            </w:r>
          </w:p>
          <w:p w:rsidR="000A09D8" w:rsidRPr="00B476A6" w:rsidRDefault="00B476A6" w:rsidP="00B476A6">
            <w:pPr>
              <w:jc w:val="both"/>
              <w:rPr>
                <w:rFonts w:cs="Times New Roman"/>
                <w:sz w:val="20"/>
                <w:szCs w:val="20"/>
              </w:rPr>
            </w:pPr>
            <w:r w:rsidRPr="00B476A6">
              <w:rPr>
                <w:rFonts w:cs="Times New Roman"/>
                <w:sz w:val="20"/>
                <w:szCs w:val="20"/>
              </w:rPr>
              <w:t>5.На въпросът “Кой аспект от обслужването смятате, че най-много се нуждае от подобрение? ”- 20%  от анкетираните са посочили, че липсват аспекти в обслужването, които се нуждаят от подобрение. 33 % предлагат да се обърне внимание на достъпа до информация.  19 % считат, че e необходимо да се подобри количеството на предоставената информация, а 19 % предлагат да се подобри качеството на предоставената информация. 6% предлагат да се подобри професионалната квалификация на служителите. 3% са на мнение, че винаги може повече.</w:t>
            </w:r>
          </w:p>
          <w:p w:rsidR="00B476A6" w:rsidRPr="00B476A6" w:rsidRDefault="00B476A6" w:rsidP="00B476A6">
            <w:pPr>
              <w:jc w:val="both"/>
              <w:rPr>
                <w:rFonts w:cs="Times New Roman"/>
                <w:sz w:val="20"/>
                <w:szCs w:val="20"/>
              </w:rPr>
            </w:pPr>
            <w:r w:rsidRPr="00B476A6">
              <w:rPr>
                <w:rFonts w:cs="Times New Roman"/>
                <w:sz w:val="20"/>
                <w:szCs w:val="20"/>
              </w:rPr>
              <w:t>6.По отношение образованието на гражданите, попълнили анкетния формуляр - 54% са с висше образование, 46% са със средно. 54% от подалите информация са работещи, 39 % са работодатели, 7% са пенсионери.</w:t>
            </w:r>
          </w:p>
          <w:p w:rsidR="008906A9" w:rsidRPr="008C4B85" w:rsidRDefault="00B476A6" w:rsidP="00B476A6">
            <w:pPr>
              <w:jc w:val="both"/>
              <w:rPr>
                <w:rFonts w:cs="Times New Roman"/>
                <w:sz w:val="20"/>
                <w:szCs w:val="20"/>
              </w:rPr>
            </w:pPr>
            <w:r w:rsidRPr="00B476A6">
              <w:rPr>
                <w:rFonts w:cs="Times New Roman"/>
                <w:sz w:val="20"/>
                <w:szCs w:val="20"/>
              </w:rPr>
              <w:t>7.23 /двадесет  и три/ от попълнилите анкетния формуляр са мъже, а анкетиралите се жени са 13 /тринадесет/.  31% от анкетиралите се са на възраст от 25-40 години, 44% са на възраст от 41 до 55 години,  22 % са над 55</w:t>
            </w:r>
            <w:r w:rsidR="008C4B85">
              <w:rPr>
                <w:rFonts w:cs="Times New Roman"/>
                <w:sz w:val="20"/>
                <w:szCs w:val="20"/>
              </w:rPr>
              <w:t xml:space="preserve"> години и 3% са под 25 години. </w:t>
            </w:r>
          </w:p>
        </w:tc>
        <w:tc>
          <w:tcPr>
            <w:tcW w:w="578" w:type="dxa"/>
            <w:gridSpan w:val="2"/>
            <w:shd w:val="clear" w:color="auto" w:fill="FFFFFF" w:themeFill="background1"/>
          </w:tcPr>
          <w:p w:rsidR="0064345C" w:rsidRDefault="000A09D8" w:rsidP="00B476A6">
            <w:pPr>
              <w:rPr>
                <w:rFonts w:cs="Times New Roman"/>
                <w:sz w:val="20"/>
                <w:szCs w:val="20"/>
              </w:rPr>
            </w:pPr>
            <w:r w:rsidRPr="00B476A6">
              <w:rPr>
                <w:rFonts w:cs="Times New Roman"/>
                <w:sz w:val="20"/>
                <w:szCs w:val="20"/>
              </w:rPr>
              <w:lastRenderedPageBreak/>
              <w:t xml:space="preserve">  </w:t>
            </w:r>
          </w:p>
          <w:p w:rsidR="0064345C" w:rsidRPr="0064345C" w:rsidRDefault="0064345C" w:rsidP="0064345C">
            <w:pPr>
              <w:rPr>
                <w:rFonts w:cs="Times New Roman"/>
                <w:sz w:val="20"/>
                <w:szCs w:val="20"/>
              </w:rPr>
            </w:pPr>
          </w:p>
          <w:p w:rsidR="0064345C" w:rsidRPr="0064345C" w:rsidRDefault="0064345C" w:rsidP="0064345C">
            <w:pPr>
              <w:rPr>
                <w:rFonts w:cs="Times New Roman"/>
                <w:sz w:val="20"/>
                <w:szCs w:val="20"/>
              </w:rPr>
            </w:pPr>
          </w:p>
          <w:p w:rsidR="0064345C" w:rsidRPr="0064345C" w:rsidRDefault="0064345C" w:rsidP="0064345C">
            <w:pPr>
              <w:rPr>
                <w:rFonts w:cs="Times New Roman"/>
                <w:sz w:val="20"/>
                <w:szCs w:val="20"/>
              </w:rPr>
            </w:pPr>
          </w:p>
          <w:p w:rsidR="0064345C" w:rsidRPr="0064345C" w:rsidRDefault="0064345C" w:rsidP="0064345C">
            <w:pPr>
              <w:rPr>
                <w:rFonts w:cs="Times New Roman"/>
                <w:sz w:val="20"/>
                <w:szCs w:val="20"/>
              </w:rPr>
            </w:pPr>
          </w:p>
          <w:p w:rsidR="0064345C" w:rsidRPr="0064345C" w:rsidRDefault="0064345C" w:rsidP="0064345C">
            <w:pPr>
              <w:rPr>
                <w:rFonts w:cs="Times New Roman"/>
                <w:sz w:val="20"/>
                <w:szCs w:val="20"/>
              </w:rPr>
            </w:pPr>
          </w:p>
          <w:p w:rsidR="0064345C" w:rsidRPr="0064345C" w:rsidRDefault="0064345C" w:rsidP="0064345C">
            <w:pPr>
              <w:rPr>
                <w:rFonts w:cs="Times New Roman"/>
                <w:sz w:val="20"/>
                <w:szCs w:val="20"/>
              </w:rPr>
            </w:pPr>
          </w:p>
          <w:p w:rsidR="0064345C" w:rsidRPr="0064345C" w:rsidRDefault="0064345C" w:rsidP="0064345C">
            <w:pPr>
              <w:rPr>
                <w:rFonts w:cs="Times New Roman"/>
                <w:sz w:val="20"/>
                <w:szCs w:val="20"/>
              </w:rPr>
            </w:pPr>
          </w:p>
          <w:p w:rsidR="0064345C" w:rsidRPr="0064345C" w:rsidRDefault="0064345C" w:rsidP="0064345C">
            <w:pPr>
              <w:rPr>
                <w:rFonts w:cs="Times New Roman"/>
                <w:sz w:val="20"/>
                <w:szCs w:val="20"/>
              </w:rPr>
            </w:pPr>
          </w:p>
          <w:p w:rsidR="0064345C" w:rsidRPr="0064345C" w:rsidRDefault="0064345C" w:rsidP="0064345C">
            <w:pPr>
              <w:rPr>
                <w:rFonts w:cs="Times New Roman"/>
                <w:sz w:val="20"/>
                <w:szCs w:val="20"/>
              </w:rPr>
            </w:pPr>
          </w:p>
          <w:p w:rsidR="0064345C" w:rsidRPr="0064345C" w:rsidRDefault="0064345C" w:rsidP="0064345C">
            <w:pPr>
              <w:rPr>
                <w:rFonts w:cs="Times New Roman"/>
                <w:sz w:val="20"/>
                <w:szCs w:val="20"/>
              </w:rPr>
            </w:pPr>
          </w:p>
          <w:p w:rsidR="0064345C" w:rsidRDefault="0064345C" w:rsidP="0064345C">
            <w:pPr>
              <w:rPr>
                <w:rFonts w:cs="Times New Roman"/>
                <w:sz w:val="20"/>
                <w:szCs w:val="20"/>
              </w:rPr>
            </w:pPr>
          </w:p>
          <w:p w:rsidR="0064345C" w:rsidRDefault="0064345C" w:rsidP="0064345C">
            <w:pPr>
              <w:rPr>
                <w:rFonts w:cs="Times New Roman"/>
                <w:sz w:val="20"/>
                <w:szCs w:val="20"/>
              </w:rPr>
            </w:pPr>
          </w:p>
          <w:p w:rsidR="00FD2330" w:rsidRPr="0064345C" w:rsidRDefault="0064345C" w:rsidP="0064345C">
            <w:pPr>
              <w:rPr>
                <w:rFonts w:cs="Times New Roman"/>
                <w:sz w:val="20"/>
                <w:szCs w:val="20"/>
              </w:rPr>
            </w:pPr>
            <w:r>
              <w:rPr>
                <w:rFonts w:cs="Times New Roman"/>
                <w:sz w:val="20"/>
                <w:szCs w:val="20"/>
              </w:rPr>
              <w:t>100%</w:t>
            </w:r>
          </w:p>
        </w:tc>
      </w:tr>
      <w:tr w:rsidR="00E04AFB" w:rsidRPr="00B476A6" w:rsidTr="00042CC5">
        <w:trPr>
          <w:trHeight w:val="408"/>
        </w:trPr>
        <w:tc>
          <w:tcPr>
            <w:tcW w:w="14612" w:type="dxa"/>
            <w:gridSpan w:val="10"/>
            <w:shd w:val="clear" w:color="auto" w:fill="A8D08D" w:themeFill="accent6" w:themeFillTint="99"/>
          </w:tcPr>
          <w:p w:rsidR="0031160A" w:rsidRPr="00B476A6" w:rsidRDefault="0031160A" w:rsidP="00B476A6">
            <w:pPr>
              <w:rPr>
                <w:rFonts w:cs="Times New Roman"/>
                <w:b/>
                <w:sz w:val="20"/>
                <w:szCs w:val="20"/>
              </w:rPr>
            </w:pPr>
            <w:r w:rsidRPr="00B476A6">
              <w:rPr>
                <w:rFonts w:cs="Times New Roman"/>
                <w:b/>
                <w:sz w:val="20"/>
                <w:szCs w:val="20"/>
              </w:rPr>
              <w:t>Мерки за защита на лицата, подали сигнали</w:t>
            </w:r>
          </w:p>
        </w:tc>
      </w:tr>
      <w:tr w:rsidR="00E04AFB" w:rsidRPr="00B476A6" w:rsidTr="00042CC5">
        <w:trPr>
          <w:trHeight w:val="1275"/>
        </w:trPr>
        <w:tc>
          <w:tcPr>
            <w:tcW w:w="2558" w:type="dxa"/>
            <w:gridSpan w:val="3"/>
            <w:shd w:val="clear" w:color="auto" w:fill="E2EFD9" w:themeFill="accent6" w:themeFillTint="33"/>
          </w:tcPr>
          <w:p w:rsidR="0031160A" w:rsidRPr="00B476A6" w:rsidRDefault="0031160A" w:rsidP="00B476A6">
            <w:pPr>
              <w:rPr>
                <w:rFonts w:cs="Times New Roman"/>
                <w:b/>
                <w:sz w:val="20"/>
                <w:szCs w:val="20"/>
              </w:rPr>
            </w:pPr>
            <w:r w:rsidRPr="00B476A6">
              <w:rPr>
                <w:rFonts w:cs="Times New Roman"/>
                <w:b/>
                <w:sz w:val="20"/>
                <w:szCs w:val="20"/>
              </w:rPr>
              <w:t xml:space="preserve">Същност на мерките </w:t>
            </w:r>
          </w:p>
        </w:tc>
        <w:tc>
          <w:tcPr>
            <w:tcW w:w="12054" w:type="dxa"/>
            <w:gridSpan w:val="7"/>
            <w:shd w:val="clear" w:color="auto" w:fill="FFFFFF" w:themeFill="background1"/>
          </w:tcPr>
          <w:p w:rsidR="00CA33B0" w:rsidRPr="00B476A6" w:rsidRDefault="00A606DA" w:rsidP="00B476A6">
            <w:pPr>
              <w:rPr>
                <w:rFonts w:cs="Times New Roman"/>
                <w:sz w:val="20"/>
                <w:szCs w:val="20"/>
              </w:rPr>
            </w:pPr>
            <w:r w:rsidRPr="00B476A6">
              <w:rPr>
                <w:rFonts w:cs="Times New Roman"/>
                <w:sz w:val="20"/>
                <w:szCs w:val="20"/>
              </w:rPr>
              <w:t xml:space="preserve">       </w:t>
            </w:r>
            <w:r w:rsidR="00F16201" w:rsidRPr="00B476A6">
              <w:rPr>
                <w:rFonts w:cs="Times New Roman"/>
                <w:sz w:val="20"/>
                <w:szCs w:val="20"/>
              </w:rPr>
              <w:t xml:space="preserve">В Областна дирекция „Земеделие“ Бургас са утвърдени Вътрешни правила по приемане и обработка на сигнали за нередности, нарушения и корупция, докладване при откриване на грешки, измами и злоупотреби, утвърдени със заповед № РД 11-050 /27.04.2012 г., изменени със заповед № РД 11-187 /30.05.2018 г., актуализирани и утвърдени със  заповед № РД-04-67/19.04.2021 г. на директора на ОД "З" Бургас, в които </w:t>
            </w:r>
            <w:r w:rsidR="000F6D94" w:rsidRPr="00B476A6">
              <w:rPr>
                <w:rFonts w:cs="Times New Roman"/>
                <w:sz w:val="20"/>
                <w:szCs w:val="20"/>
              </w:rPr>
              <w:t>са п</w:t>
            </w:r>
            <w:r w:rsidR="00F16201" w:rsidRPr="00B476A6">
              <w:rPr>
                <w:rFonts w:cs="Times New Roman"/>
                <w:sz w:val="20"/>
                <w:szCs w:val="20"/>
              </w:rPr>
              <w:t xml:space="preserve">редвидени </w:t>
            </w:r>
            <w:r w:rsidR="000F6D94" w:rsidRPr="00B476A6">
              <w:rPr>
                <w:rFonts w:cs="Times New Roman"/>
                <w:sz w:val="20"/>
                <w:szCs w:val="20"/>
              </w:rPr>
              <w:t>норми</w:t>
            </w:r>
            <w:r w:rsidR="00F16201" w:rsidRPr="00B476A6">
              <w:rPr>
                <w:rFonts w:cs="Times New Roman"/>
                <w:sz w:val="20"/>
                <w:szCs w:val="20"/>
              </w:rPr>
              <w:t>,</w:t>
            </w:r>
            <w:r w:rsidR="000F6D94" w:rsidRPr="00B476A6">
              <w:rPr>
                <w:rFonts w:cs="Times New Roman"/>
                <w:sz w:val="20"/>
                <w:szCs w:val="20"/>
              </w:rPr>
              <w:t xml:space="preserve"> с оглед гарантиране защита на лицата, подали сигнали за корупция</w:t>
            </w:r>
            <w:r w:rsidR="00F71CBB" w:rsidRPr="00B476A6">
              <w:rPr>
                <w:rFonts w:cs="Times New Roman"/>
                <w:sz w:val="20"/>
                <w:szCs w:val="20"/>
              </w:rPr>
              <w:t>, актуализирана заповед на директора на ОД“З</w:t>
            </w:r>
            <w:r w:rsidR="00CA33B0" w:rsidRPr="00B476A6">
              <w:rPr>
                <w:rFonts w:cs="Times New Roman"/>
                <w:sz w:val="20"/>
                <w:szCs w:val="20"/>
              </w:rPr>
              <w:t xml:space="preserve">“ Бургас. </w:t>
            </w:r>
          </w:p>
          <w:p w:rsidR="00F71CBB" w:rsidRPr="00B476A6" w:rsidRDefault="00C0791F" w:rsidP="00B476A6">
            <w:pPr>
              <w:rPr>
                <w:rFonts w:cs="Times New Roman"/>
                <w:sz w:val="20"/>
                <w:szCs w:val="20"/>
              </w:rPr>
            </w:pPr>
            <w:r w:rsidRPr="00B476A6">
              <w:rPr>
                <w:rFonts w:cs="Times New Roman"/>
                <w:sz w:val="20"/>
                <w:szCs w:val="20"/>
              </w:rPr>
              <w:t xml:space="preserve">      </w:t>
            </w:r>
            <w:r w:rsidR="00CA33B0" w:rsidRPr="00B476A6">
              <w:rPr>
                <w:rFonts w:cs="Times New Roman"/>
                <w:sz w:val="20"/>
                <w:szCs w:val="20"/>
              </w:rPr>
              <w:t>Актуализирана е заповед № РД-04-81/03.05.2023 г. на директора на ОД “З“ Бургас, с която се назначава комисия с цел проверка на Кутията за сигнали и жалби, разглеждането им и решаването на сигналите в установените срокове, спазвайки принципите на  обективност и законосъобразност.</w:t>
            </w:r>
            <w:r w:rsidR="008906A9" w:rsidRPr="00B476A6">
              <w:rPr>
                <w:rFonts w:cs="Times New Roman"/>
                <w:sz w:val="20"/>
                <w:szCs w:val="20"/>
              </w:rPr>
              <w:t xml:space="preserve"> В ОД „</w:t>
            </w:r>
            <w:r w:rsidR="002F421D">
              <w:rPr>
                <w:rFonts w:cs="Times New Roman"/>
                <w:sz w:val="20"/>
                <w:szCs w:val="20"/>
              </w:rPr>
              <w:t>Земеделие” – Бургас, за 2023г</w:t>
            </w:r>
            <w:r w:rsidR="008906A9" w:rsidRPr="00B476A6">
              <w:rPr>
                <w:rFonts w:cs="Times New Roman"/>
                <w:sz w:val="20"/>
                <w:szCs w:val="20"/>
              </w:rPr>
              <w:t xml:space="preserve">. са постъпили, </w:t>
            </w:r>
            <w:r w:rsidR="002F421D">
              <w:rPr>
                <w:rFonts w:cs="Times New Roman"/>
                <w:sz w:val="20"/>
                <w:szCs w:val="20"/>
              </w:rPr>
              <w:t>разгледани и анализирани общо 36</w:t>
            </w:r>
            <w:r w:rsidR="008906A9" w:rsidRPr="00B476A6">
              <w:rPr>
                <w:rFonts w:cs="Times New Roman"/>
                <w:sz w:val="20"/>
                <w:szCs w:val="20"/>
              </w:rPr>
              <w:t xml:space="preserve"> анкети.</w:t>
            </w:r>
          </w:p>
          <w:p w:rsidR="00F71CBB" w:rsidRPr="00B476A6" w:rsidRDefault="00F71CBB" w:rsidP="00B476A6">
            <w:pPr>
              <w:rPr>
                <w:rFonts w:cs="Times New Roman"/>
                <w:sz w:val="20"/>
                <w:szCs w:val="20"/>
              </w:rPr>
            </w:pPr>
          </w:p>
        </w:tc>
      </w:tr>
    </w:tbl>
    <w:p w:rsidR="00F445E7" w:rsidRPr="00B476A6" w:rsidRDefault="00F445E7" w:rsidP="00B476A6">
      <w:pPr>
        <w:rPr>
          <w:rFonts w:cs="Times New Roman"/>
          <w:sz w:val="20"/>
          <w:szCs w:val="20"/>
        </w:rPr>
      </w:pPr>
    </w:p>
    <w:p w:rsidR="00F445E7" w:rsidRPr="00B476A6" w:rsidRDefault="00F445E7" w:rsidP="00B476A6">
      <w:pPr>
        <w:rPr>
          <w:rFonts w:cs="Times New Roman"/>
          <w:sz w:val="20"/>
          <w:szCs w:val="20"/>
        </w:rPr>
      </w:pPr>
    </w:p>
    <w:p w:rsidR="00F1658D" w:rsidRPr="00B476A6" w:rsidRDefault="00721085" w:rsidP="00B476A6">
      <w:pPr>
        <w:rPr>
          <w:rFonts w:cs="Times New Roman"/>
          <w:sz w:val="20"/>
          <w:szCs w:val="20"/>
          <w:lang w:val="en-US"/>
        </w:rPr>
      </w:pPr>
      <w:r w:rsidRPr="00B476A6">
        <w:rPr>
          <w:rFonts w:cs="Times New Roman"/>
          <w:sz w:val="20"/>
          <w:szCs w:val="20"/>
        </w:rPr>
        <w:t>ГП/ОДЗ</w:t>
      </w:r>
    </w:p>
    <w:p w:rsidR="00CE34DF" w:rsidRDefault="006B5FA4">
      <w:r>
        <w:br/>
      </w:r>
      <w:r>
        <w:rPr>
          <w:noProof/>
          <w:lang w:val="en-US"/>
        </w:rPr>
        <w:drawing>
          <wp:inline distT="0" distB="0" distL="0" distR="0">
            <wp:extent cx="1200000" cy="220685"/>
            <wp:effectExtent l="0" t="0" r="0" b="0"/>
            <wp:docPr id="4098" name="Picture 4098" descr="Generated"/>
            <wp:cNvGraphicFramePr/>
            <a:graphic xmlns:a="http://schemas.openxmlformats.org/drawingml/2006/main">
              <a:graphicData uri="http://schemas.openxmlformats.org/drawingml/2006/picture">
                <pic:pic xmlns:pic="http://schemas.openxmlformats.org/drawingml/2006/picture">
                  <pic:nvPicPr>
                    <pic:cNvPr id="2" name="Generated"/>
                    <pic:cNvPicPr/>
                  </pic:nvPicPr>
                  <pic:blipFill>
                    <a:blip r:embed="rId7"/>
                    <a:stretch>
                      <a:fillRect/>
                    </a:stretch>
                  </pic:blipFill>
                  <pic:spPr>
                    <a:xfrm>
                      <a:off x="0" y="0"/>
                      <a:ext cx="1200000" cy="220685"/>
                    </a:xfrm>
                    <a:prstGeom prst="rect">
                      <a:avLst/>
                    </a:prstGeom>
                  </pic:spPr>
                </pic:pic>
              </a:graphicData>
            </a:graphic>
          </wp:inline>
        </w:drawing>
      </w:r>
      <w:r>
        <w:br/>
        <w:t>Лидия Станкова (Директор)</w:t>
      </w:r>
      <w:r>
        <w:br/>
        <w:t>24.01.2024г. 17:24ч.</w:t>
      </w:r>
      <w:r>
        <w:br/>
        <w:t>ОДЗ-Бургас</w:t>
      </w:r>
      <w:r>
        <w:br/>
      </w:r>
      <w:r>
        <w:br/>
      </w:r>
      <w:r>
        <w:br/>
        <w:t>Електронният подпис се намира в отделен файл с название signature.txt.p7s</w:t>
      </w:r>
    </w:p>
    <w:sectPr w:rsidR="00CE34DF" w:rsidSect="003443AD">
      <w:pgSz w:w="16838" w:h="11906" w:orient="landscape"/>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C32E0"/>
    <w:multiLevelType w:val="hybridMultilevel"/>
    <w:tmpl w:val="03FA0D24"/>
    <w:lvl w:ilvl="0" w:tplc="ED7C57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914257"/>
    <w:multiLevelType w:val="hybridMultilevel"/>
    <w:tmpl w:val="B07C3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D27C28"/>
    <w:multiLevelType w:val="hybridMultilevel"/>
    <w:tmpl w:val="F41C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D83173"/>
    <w:multiLevelType w:val="hybridMultilevel"/>
    <w:tmpl w:val="B7247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9D6238"/>
    <w:multiLevelType w:val="hybridMultilevel"/>
    <w:tmpl w:val="B1AEDA14"/>
    <w:lvl w:ilvl="0" w:tplc="EC087D84">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5" w15:restartNumberingAfterBreak="0">
    <w:nsid w:val="3E0B6057"/>
    <w:multiLevelType w:val="hybridMultilevel"/>
    <w:tmpl w:val="2FC284E2"/>
    <w:lvl w:ilvl="0" w:tplc="7B2E35CC">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2E7850"/>
    <w:multiLevelType w:val="hybridMultilevel"/>
    <w:tmpl w:val="9244A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6D1CD9"/>
    <w:multiLevelType w:val="hybridMultilevel"/>
    <w:tmpl w:val="849A6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F8355D"/>
    <w:multiLevelType w:val="hybridMultilevel"/>
    <w:tmpl w:val="020CC2B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9" w15:restartNumberingAfterBreak="0">
    <w:nsid w:val="65B401CF"/>
    <w:multiLevelType w:val="hybridMultilevel"/>
    <w:tmpl w:val="2A56AE66"/>
    <w:lvl w:ilvl="0" w:tplc="17AEC80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E220F6"/>
    <w:multiLevelType w:val="hybridMultilevel"/>
    <w:tmpl w:val="E14E0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FC38CF"/>
    <w:multiLevelType w:val="hybridMultilevel"/>
    <w:tmpl w:val="F1306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7"/>
  </w:num>
  <w:num w:numId="4">
    <w:abstractNumId w:val="0"/>
  </w:num>
  <w:num w:numId="5">
    <w:abstractNumId w:val="4"/>
  </w:num>
  <w:num w:numId="6">
    <w:abstractNumId w:val="2"/>
  </w:num>
  <w:num w:numId="7">
    <w:abstractNumId w:val="1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B47"/>
    <w:rsid w:val="000179FE"/>
    <w:rsid w:val="00026F75"/>
    <w:rsid w:val="00032E6D"/>
    <w:rsid w:val="000350D5"/>
    <w:rsid w:val="0003675C"/>
    <w:rsid w:val="00036CF4"/>
    <w:rsid w:val="00037344"/>
    <w:rsid w:val="00042CC5"/>
    <w:rsid w:val="0004612A"/>
    <w:rsid w:val="00054F5E"/>
    <w:rsid w:val="000571D3"/>
    <w:rsid w:val="0008125A"/>
    <w:rsid w:val="00086661"/>
    <w:rsid w:val="0009558A"/>
    <w:rsid w:val="000A09D8"/>
    <w:rsid w:val="000A3256"/>
    <w:rsid w:val="000A52F1"/>
    <w:rsid w:val="000A5D4E"/>
    <w:rsid w:val="000A6319"/>
    <w:rsid w:val="000B6EE9"/>
    <w:rsid w:val="000C4BF6"/>
    <w:rsid w:val="000D3BE2"/>
    <w:rsid w:val="000E4FA2"/>
    <w:rsid w:val="000F5E71"/>
    <w:rsid w:val="000F66B0"/>
    <w:rsid w:val="000F6D94"/>
    <w:rsid w:val="00101FB1"/>
    <w:rsid w:val="00103A14"/>
    <w:rsid w:val="00105D53"/>
    <w:rsid w:val="00117805"/>
    <w:rsid w:val="001209E4"/>
    <w:rsid w:val="00121875"/>
    <w:rsid w:val="001228BA"/>
    <w:rsid w:val="00124C73"/>
    <w:rsid w:val="00130AB9"/>
    <w:rsid w:val="001322ED"/>
    <w:rsid w:val="00132C33"/>
    <w:rsid w:val="001414E5"/>
    <w:rsid w:val="0014673F"/>
    <w:rsid w:val="001630DD"/>
    <w:rsid w:val="00166E6C"/>
    <w:rsid w:val="00167C54"/>
    <w:rsid w:val="00180B6A"/>
    <w:rsid w:val="001A3B20"/>
    <w:rsid w:val="001B2739"/>
    <w:rsid w:val="001B63C3"/>
    <w:rsid w:val="001C2AD4"/>
    <w:rsid w:val="001C604B"/>
    <w:rsid w:val="001D2C35"/>
    <w:rsid w:val="001D3188"/>
    <w:rsid w:val="001E088B"/>
    <w:rsid w:val="00204648"/>
    <w:rsid w:val="00205D23"/>
    <w:rsid w:val="00207BC9"/>
    <w:rsid w:val="0021330A"/>
    <w:rsid w:val="00213930"/>
    <w:rsid w:val="00245553"/>
    <w:rsid w:val="002469C6"/>
    <w:rsid w:val="00274AA9"/>
    <w:rsid w:val="00290D3C"/>
    <w:rsid w:val="002A2D3B"/>
    <w:rsid w:val="002A70DE"/>
    <w:rsid w:val="002D6382"/>
    <w:rsid w:val="002D75E8"/>
    <w:rsid w:val="002E2ED2"/>
    <w:rsid w:val="002E343E"/>
    <w:rsid w:val="002F421D"/>
    <w:rsid w:val="002F6B18"/>
    <w:rsid w:val="003023F1"/>
    <w:rsid w:val="00302753"/>
    <w:rsid w:val="00303BF4"/>
    <w:rsid w:val="00305514"/>
    <w:rsid w:val="003058DD"/>
    <w:rsid w:val="0031160A"/>
    <w:rsid w:val="00320258"/>
    <w:rsid w:val="00341359"/>
    <w:rsid w:val="003425C1"/>
    <w:rsid w:val="00342DF5"/>
    <w:rsid w:val="003443AD"/>
    <w:rsid w:val="003453D4"/>
    <w:rsid w:val="0035020E"/>
    <w:rsid w:val="00352EC2"/>
    <w:rsid w:val="00362209"/>
    <w:rsid w:val="003677B8"/>
    <w:rsid w:val="003705AD"/>
    <w:rsid w:val="00387670"/>
    <w:rsid w:val="0039186C"/>
    <w:rsid w:val="003A234B"/>
    <w:rsid w:val="003C0174"/>
    <w:rsid w:val="003D7E26"/>
    <w:rsid w:val="003E33B6"/>
    <w:rsid w:val="003F5C9C"/>
    <w:rsid w:val="00413F63"/>
    <w:rsid w:val="00431168"/>
    <w:rsid w:val="0044292A"/>
    <w:rsid w:val="0044672D"/>
    <w:rsid w:val="004716C9"/>
    <w:rsid w:val="0047703B"/>
    <w:rsid w:val="00480735"/>
    <w:rsid w:val="004867A2"/>
    <w:rsid w:val="00495BDF"/>
    <w:rsid w:val="00495EA9"/>
    <w:rsid w:val="004B601B"/>
    <w:rsid w:val="004C1925"/>
    <w:rsid w:val="004C631B"/>
    <w:rsid w:val="004C672E"/>
    <w:rsid w:val="004F772B"/>
    <w:rsid w:val="005021BE"/>
    <w:rsid w:val="00511AA8"/>
    <w:rsid w:val="005147CC"/>
    <w:rsid w:val="00521A6D"/>
    <w:rsid w:val="005369B6"/>
    <w:rsid w:val="00573702"/>
    <w:rsid w:val="005758F3"/>
    <w:rsid w:val="005974A6"/>
    <w:rsid w:val="005A0046"/>
    <w:rsid w:val="005A316B"/>
    <w:rsid w:val="005B270A"/>
    <w:rsid w:val="005D105A"/>
    <w:rsid w:val="005E05D4"/>
    <w:rsid w:val="00600454"/>
    <w:rsid w:val="00600941"/>
    <w:rsid w:val="0060149D"/>
    <w:rsid w:val="00603609"/>
    <w:rsid w:val="006211DF"/>
    <w:rsid w:val="0063726E"/>
    <w:rsid w:val="0064345C"/>
    <w:rsid w:val="00644361"/>
    <w:rsid w:val="00645A6D"/>
    <w:rsid w:val="00676184"/>
    <w:rsid w:val="006776DD"/>
    <w:rsid w:val="006825BE"/>
    <w:rsid w:val="006922DF"/>
    <w:rsid w:val="006B5FA4"/>
    <w:rsid w:val="006C3B57"/>
    <w:rsid w:val="006C66FF"/>
    <w:rsid w:val="006D39CC"/>
    <w:rsid w:val="006D5584"/>
    <w:rsid w:val="006D74E2"/>
    <w:rsid w:val="00705EA2"/>
    <w:rsid w:val="00712F62"/>
    <w:rsid w:val="00714D08"/>
    <w:rsid w:val="00721085"/>
    <w:rsid w:val="00721402"/>
    <w:rsid w:val="00724713"/>
    <w:rsid w:val="0072785C"/>
    <w:rsid w:val="00732801"/>
    <w:rsid w:val="00732F5C"/>
    <w:rsid w:val="00735E60"/>
    <w:rsid w:val="00741E20"/>
    <w:rsid w:val="007470F8"/>
    <w:rsid w:val="007635C5"/>
    <w:rsid w:val="00766214"/>
    <w:rsid w:val="00771E4F"/>
    <w:rsid w:val="007851C4"/>
    <w:rsid w:val="00787811"/>
    <w:rsid w:val="00791626"/>
    <w:rsid w:val="00795CD7"/>
    <w:rsid w:val="007A71ED"/>
    <w:rsid w:val="007A79BD"/>
    <w:rsid w:val="007B4349"/>
    <w:rsid w:val="007C20EC"/>
    <w:rsid w:val="007F0BF7"/>
    <w:rsid w:val="007F26B7"/>
    <w:rsid w:val="008275E1"/>
    <w:rsid w:val="008339FE"/>
    <w:rsid w:val="0084168A"/>
    <w:rsid w:val="008473FD"/>
    <w:rsid w:val="00851AB1"/>
    <w:rsid w:val="0085369F"/>
    <w:rsid w:val="00855E52"/>
    <w:rsid w:val="00867752"/>
    <w:rsid w:val="008906A9"/>
    <w:rsid w:val="008A35F7"/>
    <w:rsid w:val="008A4329"/>
    <w:rsid w:val="008A7104"/>
    <w:rsid w:val="008B4842"/>
    <w:rsid w:val="008B4E3C"/>
    <w:rsid w:val="008B4E4B"/>
    <w:rsid w:val="008B5FEC"/>
    <w:rsid w:val="008C4B85"/>
    <w:rsid w:val="008D3118"/>
    <w:rsid w:val="008E2443"/>
    <w:rsid w:val="008E77FA"/>
    <w:rsid w:val="008F0064"/>
    <w:rsid w:val="008F1E92"/>
    <w:rsid w:val="00900245"/>
    <w:rsid w:val="00900AB9"/>
    <w:rsid w:val="00913C92"/>
    <w:rsid w:val="00915381"/>
    <w:rsid w:val="00927781"/>
    <w:rsid w:val="00927BE2"/>
    <w:rsid w:val="00933B18"/>
    <w:rsid w:val="00933F78"/>
    <w:rsid w:val="0094086C"/>
    <w:rsid w:val="00951F9B"/>
    <w:rsid w:val="009649EE"/>
    <w:rsid w:val="00964ABC"/>
    <w:rsid w:val="00966B70"/>
    <w:rsid w:val="00966C32"/>
    <w:rsid w:val="009676EA"/>
    <w:rsid w:val="009720AD"/>
    <w:rsid w:val="00973278"/>
    <w:rsid w:val="0098051E"/>
    <w:rsid w:val="009847A1"/>
    <w:rsid w:val="00985A61"/>
    <w:rsid w:val="00997F5F"/>
    <w:rsid w:val="009A0E33"/>
    <w:rsid w:val="009A5023"/>
    <w:rsid w:val="009A6024"/>
    <w:rsid w:val="009B6997"/>
    <w:rsid w:val="009C7D67"/>
    <w:rsid w:val="009D0A19"/>
    <w:rsid w:val="009E2B0B"/>
    <w:rsid w:val="009E3A83"/>
    <w:rsid w:val="009E4327"/>
    <w:rsid w:val="009E7090"/>
    <w:rsid w:val="00A036E8"/>
    <w:rsid w:val="00A21785"/>
    <w:rsid w:val="00A21E5F"/>
    <w:rsid w:val="00A344E2"/>
    <w:rsid w:val="00A41A69"/>
    <w:rsid w:val="00A445CF"/>
    <w:rsid w:val="00A606DA"/>
    <w:rsid w:val="00A61619"/>
    <w:rsid w:val="00A67509"/>
    <w:rsid w:val="00A70D46"/>
    <w:rsid w:val="00A71C50"/>
    <w:rsid w:val="00A80159"/>
    <w:rsid w:val="00A821A2"/>
    <w:rsid w:val="00AA3BC7"/>
    <w:rsid w:val="00AD1C3E"/>
    <w:rsid w:val="00B01E25"/>
    <w:rsid w:val="00B02427"/>
    <w:rsid w:val="00B041DA"/>
    <w:rsid w:val="00B10C19"/>
    <w:rsid w:val="00B24283"/>
    <w:rsid w:val="00B36413"/>
    <w:rsid w:val="00B375B6"/>
    <w:rsid w:val="00B37BD2"/>
    <w:rsid w:val="00B476A6"/>
    <w:rsid w:val="00B56DA6"/>
    <w:rsid w:val="00B71F4E"/>
    <w:rsid w:val="00B8658B"/>
    <w:rsid w:val="00B90FDB"/>
    <w:rsid w:val="00BA0A25"/>
    <w:rsid w:val="00BA419E"/>
    <w:rsid w:val="00BA45A4"/>
    <w:rsid w:val="00BB5BFF"/>
    <w:rsid w:val="00BC4DA4"/>
    <w:rsid w:val="00BC6304"/>
    <w:rsid w:val="00BD2005"/>
    <w:rsid w:val="00BF5C16"/>
    <w:rsid w:val="00C0791F"/>
    <w:rsid w:val="00C151E9"/>
    <w:rsid w:val="00C20EA1"/>
    <w:rsid w:val="00C435D9"/>
    <w:rsid w:val="00C50D24"/>
    <w:rsid w:val="00C50E74"/>
    <w:rsid w:val="00C52AF8"/>
    <w:rsid w:val="00C71CB9"/>
    <w:rsid w:val="00C77E4E"/>
    <w:rsid w:val="00C803D7"/>
    <w:rsid w:val="00C83ABF"/>
    <w:rsid w:val="00C97B8E"/>
    <w:rsid w:val="00CA33B0"/>
    <w:rsid w:val="00CA55CB"/>
    <w:rsid w:val="00CB2A91"/>
    <w:rsid w:val="00CB7768"/>
    <w:rsid w:val="00CC55F6"/>
    <w:rsid w:val="00CC7211"/>
    <w:rsid w:val="00CE0D0C"/>
    <w:rsid w:val="00CE34DF"/>
    <w:rsid w:val="00CE4B7D"/>
    <w:rsid w:val="00CE6629"/>
    <w:rsid w:val="00D05D05"/>
    <w:rsid w:val="00D23EFD"/>
    <w:rsid w:val="00D35E93"/>
    <w:rsid w:val="00D412C0"/>
    <w:rsid w:val="00D44CF2"/>
    <w:rsid w:val="00D54FCA"/>
    <w:rsid w:val="00D60585"/>
    <w:rsid w:val="00D71FD1"/>
    <w:rsid w:val="00D92EE8"/>
    <w:rsid w:val="00DB2D36"/>
    <w:rsid w:val="00DB4B49"/>
    <w:rsid w:val="00DB75A7"/>
    <w:rsid w:val="00DC14DC"/>
    <w:rsid w:val="00DC2203"/>
    <w:rsid w:val="00DC7CE0"/>
    <w:rsid w:val="00DD0560"/>
    <w:rsid w:val="00DD0C6F"/>
    <w:rsid w:val="00DE1DFB"/>
    <w:rsid w:val="00DE3440"/>
    <w:rsid w:val="00DF4D56"/>
    <w:rsid w:val="00E04AFB"/>
    <w:rsid w:val="00E06045"/>
    <w:rsid w:val="00E06229"/>
    <w:rsid w:val="00E10364"/>
    <w:rsid w:val="00E159E7"/>
    <w:rsid w:val="00E21677"/>
    <w:rsid w:val="00E251EA"/>
    <w:rsid w:val="00E404A6"/>
    <w:rsid w:val="00E434B2"/>
    <w:rsid w:val="00E44F12"/>
    <w:rsid w:val="00E977DE"/>
    <w:rsid w:val="00EA1949"/>
    <w:rsid w:val="00EB370D"/>
    <w:rsid w:val="00EC20D8"/>
    <w:rsid w:val="00ED169A"/>
    <w:rsid w:val="00ED4357"/>
    <w:rsid w:val="00ED669A"/>
    <w:rsid w:val="00EE2FD1"/>
    <w:rsid w:val="00EE4CCD"/>
    <w:rsid w:val="00EE4FB8"/>
    <w:rsid w:val="00EF03CE"/>
    <w:rsid w:val="00F16201"/>
    <w:rsid w:val="00F1658D"/>
    <w:rsid w:val="00F16D07"/>
    <w:rsid w:val="00F2597B"/>
    <w:rsid w:val="00F271C8"/>
    <w:rsid w:val="00F3108B"/>
    <w:rsid w:val="00F34CEC"/>
    <w:rsid w:val="00F3744F"/>
    <w:rsid w:val="00F445E7"/>
    <w:rsid w:val="00F45B47"/>
    <w:rsid w:val="00F55BA2"/>
    <w:rsid w:val="00F57D59"/>
    <w:rsid w:val="00F71B8D"/>
    <w:rsid w:val="00F71CBB"/>
    <w:rsid w:val="00F7516D"/>
    <w:rsid w:val="00F84CD8"/>
    <w:rsid w:val="00F910C8"/>
    <w:rsid w:val="00F928BB"/>
    <w:rsid w:val="00F94824"/>
    <w:rsid w:val="00F96B5E"/>
    <w:rsid w:val="00FA3991"/>
    <w:rsid w:val="00FB57D1"/>
    <w:rsid w:val="00FD2169"/>
    <w:rsid w:val="00FD233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1203D7-CC17-4B7F-80F9-2F4202B5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bg-BG"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D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5B4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125A"/>
    <w:pPr>
      <w:spacing w:line="240" w:lineRule="auto"/>
    </w:pPr>
    <w:rPr>
      <w:rFonts w:ascii="Segoe UI" w:hAnsi="Segoe UI" w:cs="Segoe UI"/>
      <w:sz w:val="18"/>
      <w:szCs w:val="18"/>
    </w:rPr>
  </w:style>
  <w:style w:type="character" w:customStyle="1" w:styleId="a5">
    <w:name w:val="Изнесен текст Знак"/>
    <w:basedOn w:val="a0"/>
    <w:link w:val="a4"/>
    <w:uiPriority w:val="99"/>
    <w:semiHidden/>
    <w:rsid w:val="0008125A"/>
    <w:rPr>
      <w:rFonts w:ascii="Segoe UI" w:hAnsi="Segoe UI" w:cs="Segoe UI"/>
      <w:sz w:val="18"/>
      <w:szCs w:val="18"/>
    </w:rPr>
  </w:style>
  <w:style w:type="character" w:styleId="a6">
    <w:name w:val="annotation reference"/>
    <w:basedOn w:val="a0"/>
    <w:uiPriority w:val="99"/>
    <w:semiHidden/>
    <w:unhideWhenUsed/>
    <w:rsid w:val="00C52AF8"/>
    <w:rPr>
      <w:sz w:val="16"/>
      <w:szCs w:val="16"/>
    </w:rPr>
  </w:style>
  <w:style w:type="paragraph" w:styleId="a7">
    <w:name w:val="annotation text"/>
    <w:basedOn w:val="a"/>
    <w:link w:val="a8"/>
    <w:uiPriority w:val="99"/>
    <w:semiHidden/>
    <w:unhideWhenUsed/>
    <w:rsid w:val="00C52AF8"/>
    <w:pPr>
      <w:spacing w:line="240" w:lineRule="auto"/>
    </w:pPr>
    <w:rPr>
      <w:sz w:val="20"/>
      <w:szCs w:val="20"/>
    </w:rPr>
  </w:style>
  <w:style w:type="character" w:customStyle="1" w:styleId="a8">
    <w:name w:val="Текст на коментар Знак"/>
    <w:basedOn w:val="a0"/>
    <w:link w:val="a7"/>
    <w:uiPriority w:val="99"/>
    <w:semiHidden/>
    <w:rsid w:val="00C52AF8"/>
    <w:rPr>
      <w:sz w:val="20"/>
      <w:szCs w:val="20"/>
    </w:rPr>
  </w:style>
  <w:style w:type="paragraph" w:styleId="a9">
    <w:name w:val="annotation subject"/>
    <w:basedOn w:val="a7"/>
    <w:next w:val="a7"/>
    <w:link w:val="aa"/>
    <w:uiPriority w:val="99"/>
    <w:semiHidden/>
    <w:unhideWhenUsed/>
    <w:rsid w:val="00C52AF8"/>
    <w:rPr>
      <w:b/>
      <w:bCs/>
    </w:rPr>
  </w:style>
  <w:style w:type="character" w:customStyle="1" w:styleId="aa">
    <w:name w:val="Предмет на коментар Знак"/>
    <w:basedOn w:val="a8"/>
    <w:link w:val="a9"/>
    <w:uiPriority w:val="99"/>
    <w:semiHidden/>
    <w:rsid w:val="00C52AF8"/>
    <w:rPr>
      <w:b/>
      <w:bCs/>
      <w:sz w:val="20"/>
      <w:szCs w:val="20"/>
    </w:rPr>
  </w:style>
  <w:style w:type="paragraph" w:styleId="ab">
    <w:name w:val="List Paragraph"/>
    <w:basedOn w:val="a"/>
    <w:uiPriority w:val="34"/>
    <w:qFormat/>
    <w:rsid w:val="0031160A"/>
    <w:pPr>
      <w:spacing w:after="200" w:line="276" w:lineRule="auto"/>
      <w:ind w:left="720"/>
      <w:contextualSpacing/>
    </w:pPr>
    <w:rPr>
      <w:rFonts w:ascii="Calibri" w:eastAsia="Calibri" w:hAnsi="Calibri" w:cs="Calibri"/>
      <w:sz w:val="22"/>
      <w:lang w:val="en-US"/>
    </w:rPr>
  </w:style>
  <w:style w:type="character" w:styleId="ac">
    <w:name w:val="Hyperlink"/>
    <w:basedOn w:val="a0"/>
    <w:uiPriority w:val="99"/>
    <w:rsid w:val="00FD2330"/>
    <w:rPr>
      <w:color w:val="0000FF"/>
      <w:u w:val="single"/>
    </w:rPr>
  </w:style>
  <w:style w:type="paragraph" w:styleId="ad">
    <w:name w:val="footer"/>
    <w:basedOn w:val="a"/>
    <w:link w:val="ae"/>
    <w:uiPriority w:val="99"/>
    <w:rsid w:val="00FD2330"/>
    <w:pPr>
      <w:tabs>
        <w:tab w:val="center" w:pos="4320"/>
        <w:tab w:val="right" w:pos="8640"/>
      </w:tabs>
      <w:overflowPunct w:val="0"/>
      <w:autoSpaceDE w:val="0"/>
      <w:autoSpaceDN w:val="0"/>
      <w:adjustRightInd w:val="0"/>
      <w:spacing w:line="240" w:lineRule="auto"/>
      <w:textAlignment w:val="baseline"/>
    </w:pPr>
    <w:rPr>
      <w:rFonts w:ascii="Arial" w:eastAsia="Calibri" w:hAnsi="Arial" w:cs="Arial"/>
      <w:sz w:val="20"/>
      <w:szCs w:val="20"/>
      <w:lang w:val="en-US"/>
    </w:rPr>
  </w:style>
  <w:style w:type="character" w:customStyle="1" w:styleId="ae">
    <w:name w:val="Долен колонтитул Знак"/>
    <w:basedOn w:val="a0"/>
    <w:link w:val="ad"/>
    <w:uiPriority w:val="99"/>
    <w:rsid w:val="00FD2330"/>
    <w:rPr>
      <w:rFonts w:ascii="Arial" w:eastAsia="Calibri" w:hAnsi="Arial" w:cs="Arial"/>
      <w:sz w:val="20"/>
      <w:szCs w:val="20"/>
      <w:lang w:val="en-US"/>
    </w:rPr>
  </w:style>
  <w:style w:type="paragraph" w:styleId="af">
    <w:name w:val="footnote text"/>
    <w:basedOn w:val="a"/>
    <w:link w:val="af0"/>
    <w:uiPriority w:val="99"/>
    <w:semiHidden/>
    <w:unhideWhenUsed/>
    <w:rsid w:val="00DC14DC"/>
    <w:pPr>
      <w:spacing w:line="240" w:lineRule="auto"/>
    </w:pPr>
    <w:rPr>
      <w:sz w:val="20"/>
      <w:szCs w:val="20"/>
    </w:rPr>
  </w:style>
  <w:style w:type="character" w:customStyle="1" w:styleId="af0">
    <w:name w:val="Текст под линия Знак"/>
    <w:basedOn w:val="a0"/>
    <w:link w:val="af"/>
    <w:uiPriority w:val="99"/>
    <w:semiHidden/>
    <w:rsid w:val="00DC14D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659778">
      <w:bodyDiv w:val="1"/>
      <w:marLeft w:val="0"/>
      <w:marRight w:val="0"/>
      <w:marTop w:val="0"/>
      <w:marBottom w:val="0"/>
      <w:divBdr>
        <w:top w:val="none" w:sz="0" w:space="0" w:color="auto"/>
        <w:left w:val="none" w:sz="0" w:space="0" w:color="auto"/>
        <w:bottom w:val="none" w:sz="0" w:space="0" w:color="auto"/>
        <w:right w:val="none" w:sz="0" w:space="0" w:color="auto"/>
      </w:divBdr>
    </w:div>
    <w:div w:id="1215431997">
      <w:bodyDiv w:val="1"/>
      <w:marLeft w:val="0"/>
      <w:marRight w:val="0"/>
      <w:marTop w:val="0"/>
      <w:marBottom w:val="0"/>
      <w:divBdr>
        <w:top w:val="none" w:sz="0" w:space="0" w:color="auto"/>
        <w:left w:val="none" w:sz="0" w:space="0" w:color="auto"/>
        <w:bottom w:val="none" w:sz="0" w:space="0" w:color="auto"/>
        <w:right w:val="none" w:sz="0" w:space="0" w:color="auto"/>
      </w:divBdr>
      <w:divsChild>
        <w:div w:id="1532263002">
          <w:marLeft w:val="0"/>
          <w:marRight w:val="0"/>
          <w:marTop w:val="0"/>
          <w:marBottom w:val="0"/>
          <w:divBdr>
            <w:top w:val="none" w:sz="0" w:space="0" w:color="auto"/>
            <w:left w:val="none" w:sz="0" w:space="0" w:color="auto"/>
            <w:bottom w:val="none" w:sz="0" w:space="0" w:color="auto"/>
            <w:right w:val="none" w:sz="0" w:space="0" w:color="auto"/>
          </w:divBdr>
        </w:div>
        <w:div w:id="1865362611">
          <w:marLeft w:val="0"/>
          <w:marRight w:val="0"/>
          <w:marTop w:val="0"/>
          <w:marBottom w:val="0"/>
          <w:divBdr>
            <w:top w:val="none" w:sz="0" w:space="0" w:color="auto"/>
            <w:left w:val="none" w:sz="0" w:space="0" w:color="auto"/>
            <w:bottom w:val="none" w:sz="0" w:space="0" w:color="auto"/>
            <w:right w:val="none" w:sz="0" w:space="0" w:color="auto"/>
          </w:divBdr>
        </w:div>
        <w:div w:id="1430395121">
          <w:marLeft w:val="0"/>
          <w:marRight w:val="0"/>
          <w:marTop w:val="0"/>
          <w:marBottom w:val="0"/>
          <w:divBdr>
            <w:top w:val="none" w:sz="0" w:space="0" w:color="auto"/>
            <w:left w:val="none" w:sz="0" w:space="0" w:color="auto"/>
            <w:bottom w:val="none" w:sz="0" w:space="0" w:color="auto"/>
            <w:right w:val="none" w:sz="0" w:space="0" w:color="auto"/>
          </w:divBdr>
        </w:div>
        <w:div w:id="1475489170">
          <w:marLeft w:val="0"/>
          <w:marRight w:val="0"/>
          <w:marTop w:val="0"/>
          <w:marBottom w:val="0"/>
          <w:divBdr>
            <w:top w:val="none" w:sz="0" w:space="0" w:color="auto"/>
            <w:left w:val="none" w:sz="0" w:space="0" w:color="auto"/>
            <w:bottom w:val="none" w:sz="0" w:space="0" w:color="auto"/>
            <w:right w:val="none" w:sz="0" w:space="0" w:color="auto"/>
          </w:divBdr>
        </w:div>
        <w:div w:id="1603565469">
          <w:marLeft w:val="0"/>
          <w:marRight w:val="0"/>
          <w:marTop w:val="0"/>
          <w:marBottom w:val="0"/>
          <w:divBdr>
            <w:top w:val="none" w:sz="0" w:space="0" w:color="auto"/>
            <w:left w:val="none" w:sz="0" w:space="0" w:color="auto"/>
            <w:bottom w:val="none" w:sz="0" w:space="0" w:color="auto"/>
            <w:right w:val="none" w:sz="0" w:space="0" w:color="auto"/>
          </w:divBdr>
        </w:div>
        <w:div w:id="1944534377">
          <w:marLeft w:val="0"/>
          <w:marRight w:val="0"/>
          <w:marTop w:val="0"/>
          <w:marBottom w:val="0"/>
          <w:divBdr>
            <w:top w:val="none" w:sz="0" w:space="0" w:color="auto"/>
            <w:left w:val="none" w:sz="0" w:space="0" w:color="auto"/>
            <w:bottom w:val="none" w:sz="0" w:space="0" w:color="auto"/>
            <w:right w:val="none" w:sz="0" w:space="0" w:color="auto"/>
          </w:divBdr>
        </w:div>
        <w:div w:id="202907397">
          <w:marLeft w:val="0"/>
          <w:marRight w:val="0"/>
          <w:marTop w:val="0"/>
          <w:marBottom w:val="0"/>
          <w:divBdr>
            <w:top w:val="none" w:sz="0" w:space="0" w:color="auto"/>
            <w:left w:val="none" w:sz="0" w:space="0" w:color="auto"/>
            <w:bottom w:val="none" w:sz="0" w:space="0" w:color="auto"/>
            <w:right w:val="none" w:sz="0" w:space="0" w:color="auto"/>
          </w:divBdr>
        </w:div>
        <w:div w:id="208303575">
          <w:marLeft w:val="0"/>
          <w:marRight w:val="0"/>
          <w:marTop w:val="0"/>
          <w:marBottom w:val="0"/>
          <w:divBdr>
            <w:top w:val="none" w:sz="0" w:space="0" w:color="auto"/>
            <w:left w:val="none" w:sz="0" w:space="0" w:color="auto"/>
            <w:bottom w:val="none" w:sz="0" w:space="0" w:color="auto"/>
            <w:right w:val="none" w:sz="0" w:space="0" w:color="auto"/>
          </w:divBdr>
        </w:div>
        <w:div w:id="1950815773">
          <w:marLeft w:val="0"/>
          <w:marRight w:val="0"/>
          <w:marTop w:val="0"/>
          <w:marBottom w:val="0"/>
          <w:divBdr>
            <w:top w:val="none" w:sz="0" w:space="0" w:color="auto"/>
            <w:left w:val="none" w:sz="0" w:space="0" w:color="auto"/>
            <w:bottom w:val="none" w:sz="0" w:space="0" w:color="auto"/>
            <w:right w:val="none" w:sz="0" w:space="0" w:color="auto"/>
          </w:divBdr>
        </w:div>
        <w:div w:id="1871525441">
          <w:marLeft w:val="0"/>
          <w:marRight w:val="0"/>
          <w:marTop w:val="0"/>
          <w:marBottom w:val="0"/>
          <w:divBdr>
            <w:top w:val="none" w:sz="0" w:space="0" w:color="auto"/>
            <w:left w:val="none" w:sz="0" w:space="0" w:color="auto"/>
            <w:bottom w:val="none" w:sz="0" w:space="0" w:color="auto"/>
            <w:right w:val="none" w:sz="0" w:space="0" w:color="auto"/>
          </w:divBdr>
        </w:div>
        <w:div w:id="1735086281">
          <w:marLeft w:val="0"/>
          <w:marRight w:val="0"/>
          <w:marTop w:val="0"/>
          <w:marBottom w:val="0"/>
          <w:divBdr>
            <w:top w:val="none" w:sz="0" w:space="0" w:color="auto"/>
            <w:left w:val="none" w:sz="0" w:space="0" w:color="auto"/>
            <w:bottom w:val="none" w:sz="0" w:space="0" w:color="auto"/>
            <w:right w:val="none" w:sz="0" w:space="0" w:color="auto"/>
          </w:divBdr>
        </w:div>
        <w:div w:id="1377387902">
          <w:marLeft w:val="0"/>
          <w:marRight w:val="0"/>
          <w:marTop w:val="0"/>
          <w:marBottom w:val="0"/>
          <w:divBdr>
            <w:top w:val="none" w:sz="0" w:space="0" w:color="auto"/>
            <w:left w:val="none" w:sz="0" w:space="0" w:color="auto"/>
            <w:bottom w:val="none" w:sz="0" w:space="0" w:color="auto"/>
            <w:right w:val="none" w:sz="0" w:space="0" w:color="auto"/>
          </w:divBdr>
        </w:div>
        <w:div w:id="194320369">
          <w:marLeft w:val="0"/>
          <w:marRight w:val="0"/>
          <w:marTop w:val="0"/>
          <w:marBottom w:val="0"/>
          <w:divBdr>
            <w:top w:val="none" w:sz="0" w:space="0" w:color="auto"/>
            <w:left w:val="none" w:sz="0" w:space="0" w:color="auto"/>
            <w:bottom w:val="none" w:sz="0" w:space="0" w:color="auto"/>
            <w:right w:val="none" w:sz="0" w:space="0" w:color="auto"/>
          </w:divBdr>
        </w:div>
        <w:div w:id="300110887">
          <w:marLeft w:val="0"/>
          <w:marRight w:val="0"/>
          <w:marTop w:val="0"/>
          <w:marBottom w:val="0"/>
          <w:divBdr>
            <w:top w:val="none" w:sz="0" w:space="0" w:color="auto"/>
            <w:left w:val="none" w:sz="0" w:space="0" w:color="auto"/>
            <w:bottom w:val="none" w:sz="0" w:space="0" w:color="auto"/>
            <w:right w:val="none" w:sz="0" w:space="0" w:color="auto"/>
          </w:divBdr>
        </w:div>
        <w:div w:id="1442946">
          <w:marLeft w:val="0"/>
          <w:marRight w:val="0"/>
          <w:marTop w:val="0"/>
          <w:marBottom w:val="0"/>
          <w:divBdr>
            <w:top w:val="none" w:sz="0" w:space="0" w:color="auto"/>
            <w:left w:val="none" w:sz="0" w:space="0" w:color="auto"/>
            <w:bottom w:val="none" w:sz="0" w:space="0" w:color="auto"/>
            <w:right w:val="none" w:sz="0" w:space="0" w:color="auto"/>
          </w:divBdr>
        </w:div>
        <w:div w:id="1855146593">
          <w:marLeft w:val="0"/>
          <w:marRight w:val="0"/>
          <w:marTop w:val="0"/>
          <w:marBottom w:val="0"/>
          <w:divBdr>
            <w:top w:val="none" w:sz="0" w:space="0" w:color="auto"/>
            <w:left w:val="none" w:sz="0" w:space="0" w:color="auto"/>
            <w:bottom w:val="none" w:sz="0" w:space="0" w:color="auto"/>
            <w:right w:val="none" w:sz="0" w:space="0" w:color="auto"/>
          </w:divBdr>
        </w:div>
        <w:div w:id="59712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emedelie@odzburga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94EE5-05FF-4F06-A680-0AF67C2D6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4850</Words>
  <Characters>27646</Characters>
  <Application>Microsoft Office Word</Application>
  <DocSecurity>0</DocSecurity>
  <Lines>230</Lines>
  <Paragraphs>64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Моника Чулева</dc:creator>
  <cp:lastModifiedBy>Petrova</cp:lastModifiedBy>
  <cp:revision>2</cp:revision>
  <cp:lastPrinted>2024-01-25T10:38:00Z</cp:lastPrinted>
  <dcterms:created xsi:type="dcterms:W3CDTF">2024-01-30T08:34:00Z</dcterms:created>
  <dcterms:modified xsi:type="dcterms:W3CDTF">2024-01-30T08:34:00Z</dcterms:modified>
</cp:coreProperties>
</file>