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C8" w:rsidRDefault="00A76AC8" w:rsidP="00A76AC8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32"/>
          <w:szCs w:val="32"/>
          <w:u w:val="single"/>
          <w:lang w:val="bg-BG" w:eastAsia="x-none"/>
        </w:rPr>
      </w:pPr>
      <w:r w:rsidRPr="00367A5F">
        <w:rPr>
          <w:rFonts w:ascii="Times New Roman" w:hAnsi="Times New Roman"/>
          <w:b/>
          <w:sz w:val="32"/>
          <w:szCs w:val="32"/>
          <w:u w:val="single"/>
          <w:lang w:val="bg-BG" w:eastAsia="x-none"/>
        </w:rPr>
        <w:t>ТЕХНИЧ</w:t>
      </w:r>
      <w:r>
        <w:rPr>
          <w:rFonts w:ascii="Times New Roman" w:hAnsi="Times New Roman"/>
          <w:b/>
          <w:sz w:val="32"/>
          <w:szCs w:val="32"/>
          <w:u w:val="single"/>
          <w:lang w:val="bg-BG" w:eastAsia="x-none"/>
        </w:rPr>
        <w:t>ЕСКО ЗАДАНИЕ</w:t>
      </w: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</w:p>
    <w:p w:rsidR="00A76AC8" w:rsidRPr="006678A0" w:rsidRDefault="00A76AC8" w:rsidP="00A76AC8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>с предмет:</w:t>
      </w:r>
      <w:r w:rsidRPr="003E76B4">
        <w:rPr>
          <w:rFonts w:ascii="Times New Roman" w:hAnsi="Times New Roman"/>
          <w:spacing w:val="-3"/>
          <w:sz w:val="24"/>
          <w:szCs w:val="24"/>
          <w:lang w:val="ru-RU" w:eastAsia="x-none"/>
        </w:rPr>
        <w:t xml:space="preserve">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“Доставка 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чрез закупуване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на течни горива 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 xml:space="preserve">за моторни превозни средства 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– дизелово гориво и бензин за нуждите на О</w:t>
      </w:r>
      <w:r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бластна дирекция „Земеделие“ – Благоевград и Общинските служби по земеделие към нея</w:t>
      </w:r>
      <w:r w:rsidRPr="006678A0">
        <w:rPr>
          <w:rFonts w:ascii="Times New Roman" w:hAnsi="Times New Roman"/>
          <w:b/>
          <w:spacing w:val="-3"/>
          <w:sz w:val="24"/>
          <w:szCs w:val="24"/>
          <w:lang w:val="bg-BG" w:eastAsia="bg-BG"/>
        </w:rPr>
        <w:t>”</w:t>
      </w:r>
    </w:p>
    <w:p w:rsidR="00A76AC8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E76B4">
        <w:rPr>
          <w:rFonts w:ascii="Times New Roman" w:hAnsi="Times New Roman"/>
          <w:b/>
          <w:spacing w:val="-3"/>
          <w:sz w:val="24"/>
          <w:szCs w:val="24"/>
          <w:lang w:val="ru-RU" w:eastAsia="x-none"/>
        </w:rPr>
        <w:t xml:space="preserve"> </w:t>
      </w:r>
    </w:p>
    <w:p w:rsidR="00A76AC8" w:rsidRPr="00FA4F36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smartTag w:uri="urn:schemas-microsoft-com:office:smarttags" w:element="place">
        <w:r w:rsidRPr="00FA4F36">
          <w:rPr>
            <w:rFonts w:ascii="Times New Roman" w:hAnsi="Times New Roman"/>
            <w:b/>
            <w:sz w:val="24"/>
            <w:szCs w:val="24"/>
            <w:lang w:eastAsia="x-none"/>
          </w:rPr>
          <w:t>I.</w:t>
        </w:r>
      </w:smartTag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 xml:space="preserve">Видове </w:t>
      </w:r>
      <w:r>
        <w:rPr>
          <w:rFonts w:ascii="Times New Roman" w:hAnsi="Times New Roman"/>
          <w:b/>
          <w:sz w:val="24"/>
          <w:szCs w:val="24"/>
          <w:lang w:val="bg-BG" w:eastAsia="x-none"/>
        </w:rPr>
        <w:t xml:space="preserve">и количество </w:t>
      </w: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>горива предмет на поръчката:</w:t>
      </w:r>
    </w:p>
    <w:p w:rsidR="00A76AC8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1124"/>
        <w:gridCol w:w="2376"/>
      </w:tblGrid>
      <w:tr w:rsidR="00A76AC8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>Вид</w:t>
            </w:r>
          </w:p>
        </w:tc>
        <w:tc>
          <w:tcPr>
            <w:tcW w:w="1124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 xml:space="preserve">Мярка </w:t>
            </w:r>
          </w:p>
        </w:tc>
        <w:tc>
          <w:tcPr>
            <w:tcW w:w="237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b/>
                <w:sz w:val="24"/>
                <w:szCs w:val="24"/>
                <w:lang w:val="bg-BG" w:eastAsia="x-none"/>
              </w:rPr>
              <w:t>Прогнозно количество</w:t>
            </w:r>
          </w:p>
        </w:tc>
      </w:tr>
      <w:tr w:rsidR="00A76AC8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Дизелово гориво</w:t>
            </w:r>
          </w:p>
        </w:tc>
        <w:tc>
          <w:tcPr>
            <w:tcW w:w="1124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 4 000</w:t>
            </w:r>
          </w:p>
        </w:tc>
      </w:tr>
      <w:tr w:rsidR="00A76AC8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Бензин А95 Н</w:t>
            </w:r>
          </w:p>
        </w:tc>
        <w:tc>
          <w:tcPr>
            <w:tcW w:w="1124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11 000</w:t>
            </w:r>
          </w:p>
        </w:tc>
      </w:tr>
      <w:tr w:rsidR="00A76AC8" w:rsidRPr="00A5453D" w:rsidTr="002D3F36">
        <w:trPr>
          <w:jc w:val="center"/>
        </w:trPr>
        <w:tc>
          <w:tcPr>
            <w:tcW w:w="248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Бензин А96 </w:t>
            </w:r>
          </w:p>
        </w:tc>
        <w:tc>
          <w:tcPr>
            <w:tcW w:w="1124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>литър</w:t>
            </w:r>
          </w:p>
        </w:tc>
        <w:tc>
          <w:tcPr>
            <w:tcW w:w="2376" w:type="dxa"/>
            <w:shd w:val="clear" w:color="auto" w:fill="auto"/>
          </w:tcPr>
          <w:p w:rsidR="00A76AC8" w:rsidRPr="00A5453D" w:rsidRDefault="00A76AC8" w:rsidP="002D3F36">
            <w:pPr>
              <w:widowControl w:val="0"/>
              <w:tabs>
                <w:tab w:val="left" w:pos="142"/>
              </w:tabs>
              <w:overflowPunct/>
              <w:autoSpaceDE/>
              <w:autoSpaceDN/>
              <w:adjustRightInd/>
              <w:ind w:left="709"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x-none"/>
              </w:rPr>
            </w:pPr>
            <w:r w:rsidRPr="00A5453D">
              <w:rPr>
                <w:rFonts w:ascii="Times New Roman" w:hAnsi="Times New Roman"/>
                <w:sz w:val="24"/>
                <w:szCs w:val="24"/>
                <w:lang w:val="bg-BG" w:eastAsia="x-none"/>
              </w:rPr>
              <w:t xml:space="preserve"> 1 900</w:t>
            </w:r>
          </w:p>
        </w:tc>
      </w:tr>
    </w:tbl>
    <w:p w:rsidR="00A76AC8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67A5F">
        <w:rPr>
          <w:rFonts w:ascii="Times New Roman" w:hAnsi="Times New Roman"/>
          <w:sz w:val="24"/>
          <w:szCs w:val="24"/>
          <w:lang w:val="bg-BG" w:eastAsia="x-none"/>
        </w:rPr>
        <w:tab/>
      </w:r>
    </w:p>
    <w:p w:rsidR="00A76AC8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x-none"/>
        </w:rPr>
      </w:pPr>
      <w:r w:rsidRPr="00367A5F">
        <w:rPr>
          <w:rFonts w:ascii="Times New Roman" w:hAnsi="Times New Roman"/>
          <w:b/>
          <w:sz w:val="24"/>
          <w:szCs w:val="24"/>
          <w:lang w:eastAsia="x-none"/>
        </w:rPr>
        <w:t>II</w:t>
      </w: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>. Качество:</w:t>
      </w:r>
    </w:p>
    <w:p w:rsidR="00A76AC8" w:rsidRPr="00B25BA1" w:rsidRDefault="00A76AC8" w:rsidP="00A76AC8">
      <w:pPr>
        <w:overflowPunct/>
        <w:autoSpaceDE/>
        <w:autoSpaceDN/>
        <w:adjustRightInd/>
        <w:ind w:left="142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B25BA1">
        <w:rPr>
          <w:rFonts w:ascii="Times New Roman" w:hAnsi="Times New Roman"/>
          <w:b/>
          <w:sz w:val="24"/>
          <w:szCs w:val="24"/>
          <w:lang w:val="bg-BG" w:eastAsia="bg-BG"/>
        </w:rPr>
        <w:t>Изисквания към течните горива, предмет на настоящата поръчка са:</w:t>
      </w: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ab/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1. Доставеното дизелово гориво трябва да отговаря на изискванията за качество, съгласно Приложение </w:t>
      </w:r>
      <w:r w:rsidRPr="003E76B4">
        <w:rPr>
          <w:rFonts w:ascii="Times New Roman" w:hAnsi="Times New Roman"/>
          <w:sz w:val="24"/>
          <w:szCs w:val="24"/>
          <w:lang w:val="ru-RU" w:eastAsia="x-none"/>
        </w:rPr>
        <w:t>№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 2 към чл. 6 т. 2 от </w:t>
      </w:r>
      <w:r>
        <w:rPr>
          <w:rFonts w:ascii="Times New Roman" w:hAnsi="Times New Roman"/>
          <w:sz w:val="24"/>
          <w:szCs w:val="24"/>
          <w:lang w:val="bg-BG" w:eastAsia="x-none"/>
        </w:rPr>
        <w:t>Наредба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за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изискванията за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качество</w:t>
      </w:r>
      <w:r>
        <w:rPr>
          <w:rFonts w:ascii="Times New Roman" w:hAnsi="Times New Roman"/>
          <w:sz w:val="24"/>
          <w:szCs w:val="24"/>
          <w:lang w:val="bg-BG" w:eastAsia="x-none"/>
        </w:rPr>
        <w:t>то на течните горива, условията,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реда и нач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ина за техния контрол приета с 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ПМС </w:t>
      </w:r>
      <w:r w:rsidRPr="003E76B4">
        <w:rPr>
          <w:rFonts w:ascii="Times New Roman" w:hAnsi="Times New Roman"/>
          <w:sz w:val="24"/>
          <w:szCs w:val="24"/>
          <w:lang w:val="ru-RU" w:eastAsia="x-none"/>
        </w:rPr>
        <w:t>№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156 от 15.07.2003 г.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>, изискванията на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Закона за </w:t>
      </w:r>
      <w:r>
        <w:rPr>
          <w:rFonts w:ascii="Times New Roman" w:hAnsi="Times New Roman"/>
          <w:sz w:val="24"/>
          <w:szCs w:val="24"/>
          <w:lang w:val="bg-BG" w:eastAsia="x-none"/>
        </w:rPr>
        <w:t>енергията от възобновяеми източници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, Закона за чистотата на атмосферния въздух, както и на всички други приложими изисквания на действащата нормативна база в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Р 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>България.</w:t>
      </w: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67A5F">
        <w:rPr>
          <w:rFonts w:ascii="Times New Roman" w:hAnsi="Times New Roman"/>
          <w:sz w:val="24"/>
          <w:szCs w:val="24"/>
          <w:lang w:val="bg-BG" w:eastAsia="x-none"/>
        </w:rPr>
        <w:tab/>
        <w:t xml:space="preserve">2. Доставеният бензин А95 Н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 А96 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трябва да отговаря на изискванията за качество, съгласно Приложение </w:t>
      </w:r>
      <w:r w:rsidRPr="003E76B4">
        <w:rPr>
          <w:rFonts w:ascii="Times New Roman" w:hAnsi="Times New Roman"/>
          <w:sz w:val="24"/>
          <w:szCs w:val="24"/>
          <w:lang w:val="ru-RU" w:eastAsia="x-none"/>
        </w:rPr>
        <w:t>№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 1 към чл. 6 т. 1</w:t>
      </w:r>
      <w:r w:rsidRPr="00CF7EA6"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x-none"/>
        </w:rPr>
        <w:t>от Наредба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за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изискванията за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>качество</w:t>
      </w:r>
      <w:r>
        <w:rPr>
          <w:rFonts w:ascii="Times New Roman" w:hAnsi="Times New Roman"/>
          <w:sz w:val="24"/>
          <w:szCs w:val="24"/>
          <w:lang w:val="bg-BG" w:eastAsia="x-none"/>
        </w:rPr>
        <w:t>то на течните горива, условията,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 реда и нач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ина за техния контрол приета с 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ПМС </w:t>
      </w:r>
      <w:r w:rsidRPr="003E76B4">
        <w:rPr>
          <w:rFonts w:ascii="Times New Roman" w:hAnsi="Times New Roman"/>
          <w:sz w:val="24"/>
          <w:szCs w:val="24"/>
          <w:lang w:val="ru-RU" w:eastAsia="x-none"/>
        </w:rPr>
        <w:t>№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156 от 15.07.2003 г.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>, изискванията на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 </w:t>
      </w:r>
      <w:r w:rsidRPr="006678A0">
        <w:rPr>
          <w:rFonts w:ascii="Times New Roman" w:hAnsi="Times New Roman"/>
          <w:sz w:val="24"/>
          <w:szCs w:val="24"/>
          <w:lang w:val="bg-BG" w:eastAsia="x-none"/>
        </w:rPr>
        <w:t xml:space="preserve">Закона за </w:t>
      </w:r>
      <w:r>
        <w:rPr>
          <w:rFonts w:ascii="Times New Roman" w:hAnsi="Times New Roman"/>
          <w:sz w:val="24"/>
          <w:szCs w:val="24"/>
          <w:lang w:val="bg-BG" w:eastAsia="x-none"/>
        </w:rPr>
        <w:t>енергията от възобновяеми източници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 xml:space="preserve">, Закона за чистотата на атмосферния въздух, както и на всички други приложими изисквания на действащата нормативна база в </w:t>
      </w:r>
      <w:r>
        <w:rPr>
          <w:rFonts w:ascii="Times New Roman" w:hAnsi="Times New Roman"/>
          <w:sz w:val="24"/>
          <w:szCs w:val="24"/>
          <w:lang w:val="bg-BG" w:eastAsia="x-none"/>
        </w:rPr>
        <w:t xml:space="preserve">Р </w:t>
      </w:r>
      <w:r w:rsidRPr="00367A5F">
        <w:rPr>
          <w:rFonts w:ascii="Times New Roman" w:hAnsi="Times New Roman"/>
          <w:sz w:val="24"/>
          <w:szCs w:val="24"/>
          <w:lang w:val="bg-BG" w:eastAsia="x-none"/>
        </w:rPr>
        <w:t>България.</w:t>
      </w: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</w:p>
    <w:p w:rsidR="00A76AC8" w:rsidRPr="00367A5F" w:rsidRDefault="00A76AC8" w:rsidP="00A76AC8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x-none"/>
        </w:rPr>
      </w:pPr>
      <w:r w:rsidRPr="00367A5F">
        <w:rPr>
          <w:rFonts w:ascii="Times New Roman" w:hAnsi="Times New Roman"/>
          <w:b/>
          <w:sz w:val="24"/>
          <w:szCs w:val="24"/>
          <w:lang w:eastAsia="x-none"/>
        </w:rPr>
        <w:t>III</w:t>
      </w:r>
      <w:r w:rsidRPr="00367A5F">
        <w:rPr>
          <w:rFonts w:ascii="Times New Roman" w:hAnsi="Times New Roman"/>
          <w:b/>
          <w:sz w:val="24"/>
          <w:szCs w:val="24"/>
          <w:lang w:val="bg-BG" w:eastAsia="x-none"/>
        </w:rPr>
        <w:t>. Търговски обекти (бензиностанции) и картова система:</w:t>
      </w:r>
    </w:p>
    <w:p w:rsidR="00A76AC8" w:rsidRPr="000F45B1" w:rsidRDefault="00A76AC8" w:rsidP="00A76AC8">
      <w:pPr>
        <w:widowControl w:val="0"/>
        <w:tabs>
          <w:tab w:val="left" w:pos="360"/>
        </w:tabs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 w:eastAsia="x-none"/>
        </w:rPr>
      </w:pPr>
      <w:r w:rsidRPr="00367A5F">
        <w:rPr>
          <w:rFonts w:ascii="Times New Roman" w:hAnsi="Times New Roman"/>
          <w:sz w:val="24"/>
          <w:szCs w:val="24"/>
          <w:lang w:val="bg-BG" w:eastAsia="x-none"/>
        </w:rPr>
        <w:tab/>
      </w:r>
      <w:r w:rsidRPr="000C56B9">
        <w:rPr>
          <w:rFonts w:ascii="Times New Roman" w:hAnsi="Times New Roman"/>
          <w:sz w:val="24"/>
          <w:szCs w:val="24"/>
          <w:lang w:val="bg-BG" w:eastAsia="x-none"/>
        </w:rPr>
        <w:t>Доставката на горивата ще се извършва в търговските обекти на Изпълнителя, разположени на територията на общините в Област Благоевград и при необходимост в страната. Обектите (бензиностанциите) на участниците трябва да са включени към система за безналично картово разплащане чрез електронни карти и регистриране на заредените горива. Участниците е препоръчително да имат развита търговска мрежа за горива  в следните населени места на територията на област Благоевград или в близост до тях, както следва: Благоевград, Гоце Делчев, Гърмен, Разлог, Банс</w:t>
      </w:r>
      <w:r>
        <w:rPr>
          <w:rFonts w:ascii="Times New Roman" w:hAnsi="Times New Roman"/>
          <w:sz w:val="24"/>
          <w:szCs w:val="24"/>
          <w:lang w:val="bg-BG" w:eastAsia="x-none"/>
        </w:rPr>
        <w:t>ко, Сатовча, Симитли, Хаджидимов</w:t>
      </w:r>
      <w:r w:rsidRPr="000C56B9">
        <w:rPr>
          <w:rFonts w:ascii="Times New Roman" w:hAnsi="Times New Roman"/>
          <w:sz w:val="24"/>
          <w:szCs w:val="24"/>
          <w:lang w:val="bg-BG" w:eastAsia="x-none"/>
        </w:rPr>
        <w:t>о, Белица, Якоруда, Кресна, Струмяни, Сандански, Петрич. Това е един от показателите, включен в Методиката за оценка на офертите. В случаите на използване на подизпълнител с цел покриване на населените места, приоритетни за Възложителя се допуска и плащане, различно от картово плащане.</w:t>
      </w:r>
      <w:r>
        <w:rPr>
          <w:rFonts w:ascii="Times New Roman" w:hAnsi="Times New Roman"/>
          <w:sz w:val="24"/>
          <w:szCs w:val="24"/>
          <w:lang w:val="ru-RU" w:eastAsia="x-none"/>
        </w:rPr>
        <w:t xml:space="preserve"> </w:t>
      </w:r>
    </w:p>
    <w:p w:rsidR="00A76AC8" w:rsidRDefault="00A76AC8" w:rsidP="00A76AC8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952C5F" w:rsidRDefault="00952C5F">
      <w:bookmarkStart w:id="0" w:name="_GoBack"/>
      <w:bookmarkEnd w:id="0"/>
    </w:p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C8"/>
    <w:rsid w:val="00952C5F"/>
    <w:rsid w:val="00A7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2012-11-12T09:09:00Z</dcterms:created>
  <dcterms:modified xsi:type="dcterms:W3CDTF">2012-11-12T09:10:00Z</dcterms:modified>
</cp:coreProperties>
</file>