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C7" w:rsidRPr="00E85FD2" w:rsidRDefault="00D663C7" w:rsidP="00E85FD2">
      <w:pPr>
        <w:jc w:val="both"/>
        <w:rPr>
          <w:rFonts w:ascii="Arial" w:eastAsia="Calibri" w:hAnsi="Arial" w:cs="Arial"/>
          <w:color w:val="000000" w:themeColor="text1"/>
          <w:sz w:val="20"/>
          <w:szCs w:val="24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</w:rPr>
      </w:pPr>
    </w:p>
    <w:p w:rsidR="004A2055" w:rsidRDefault="005E6D0D" w:rsidP="007708ED">
      <w:pPr>
        <w:pStyle w:val="Default"/>
        <w:jc w:val="both"/>
        <w:rPr>
          <w:bCs/>
          <w:sz w:val="20"/>
          <w:lang w:val="bg-BG"/>
        </w:rPr>
      </w:pPr>
      <w:r>
        <w:rPr>
          <w:b/>
          <w:noProof/>
          <w:sz w:val="20"/>
        </w:rPr>
        <w:t>1</w:t>
      </w:r>
      <w:r w:rsidR="00980DE6">
        <w:rPr>
          <w:b/>
          <w:noProof/>
          <w:sz w:val="20"/>
        </w:rPr>
        <w:t>.</w:t>
      </w:r>
      <w:r w:rsidR="001A34EB">
        <w:rPr>
          <w:b/>
          <w:noProof/>
          <w:sz w:val="20"/>
        </w:rPr>
        <w:t xml:space="preserve"> </w:t>
      </w:r>
      <w:r w:rsidR="001A34EB" w:rsidRPr="006A3272">
        <w:rPr>
          <w:b/>
          <w:bCs/>
          <w:sz w:val="20"/>
          <w:lang w:val="bg-BG"/>
        </w:rPr>
        <w:t xml:space="preserve">Еко схемата за поддържане и подобряване на биоразнообразието в горски екосистеми </w:t>
      </w:r>
      <w:r w:rsidR="001A34EB">
        <w:rPr>
          <w:b/>
          <w:bCs/>
          <w:sz w:val="20"/>
          <w:lang w:val="bg-BG"/>
        </w:rPr>
        <w:t xml:space="preserve">ще </w:t>
      </w:r>
      <w:r w:rsidR="001A34EB" w:rsidRPr="006A3272">
        <w:rPr>
          <w:b/>
          <w:bCs/>
          <w:sz w:val="20"/>
          <w:lang w:val="bg-BG"/>
        </w:rPr>
        <w:t xml:space="preserve">се прилага в рамките на обработваеми земи, които са обградени от горски територии и/или попадат в територии на ловни стопанства и/или са гранични на такива. </w:t>
      </w:r>
      <w:r w:rsidR="001A34EB" w:rsidRPr="006A3272">
        <w:rPr>
          <w:bCs/>
          <w:sz w:val="20"/>
          <w:lang w:val="bg-BG"/>
        </w:rPr>
        <w:t>Интервенцията цели да окаже благоприятен ефект върху статуса на биологичното разнообразие в горски</w:t>
      </w:r>
      <w:r w:rsidR="001A34EB">
        <w:rPr>
          <w:bCs/>
          <w:sz w:val="20"/>
          <w:lang w:val="bg-BG"/>
        </w:rPr>
        <w:t>те</w:t>
      </w:r>
      <w:r w:rsidR="001A34EB" w:rsidRPr="006A3272">
        <w:rPr>
          <w:bCs/>
          <w:sz w:val="20"/>
          <w:lang w:val="bg-BG"/>
        </w:rPr>
        <w:t xml:space="preserve"> екосистеми като въвежда практика в граничните земеделски земи да се отглеждат култури</w:t>
      </w:r>
      <w:r w:rsidR="001A34EB">
        <w:rPr>
          <w:bCs/>
          <w:sz w:val="20"/>
          <w:lang w:val="bg-BG"/>
        </w:rPr>
        <w:t>,</w:t>
      </w:r>
      <w:r w:rsidR="001A34EB" w:rsidRPr="006A3272">
        <w:rPr>
          <w:bCs/>
          <w:sz w:val="20"/>
          <w:lang w:val="bg-BG"/>
        </w:rPr>
        <w:t xml:space="preserve"> достигнали степен на зрялост, които са благоприятни за изхранване на диви животни. Отглежданите култури не се третират с продукти за растителна защита, което повишава екологичната стойност на практиката като намалява химическия натиск върху земеделската площ. Отглежданите земеделски култури в рамките на интервенцията не се използват за добиване на продукция, а се оставят за изхранване на дивите животни и птици, което е насочено към подобряване на биологичното разнообразие.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 xml:space="preserve">Не </w:t>
      </w:r>
      <w:r w:rsidR="001A34EB">
        <w:rPr>
          <w:bCs/>
          <w:sz w:val="20"/>
          <w:lang w:val="bg-BG"/>
        </w:rPr>
        <w:t xml:space="preserve">трябва да </w:t>
      </w:r>
      <w:r w:rsidR="001A34EB" w:rsidRPr="006A3272">
        <w:rPr>
          <w:bCs/>
          <w:sz w:val="20"/>
          <w:lang w:val="bg-BG"/>
        </w:rPr>
        <w:t xml:space="preserve">се извършват обработки на почвената повърхност в периодите на гнездене на птиците. Индикативната годишна ставка за всяка от годините в периода 2023-2027 г. е 210,85 евро/ха. Планира се бюджетът по интервенцията да бъде 8 564 937,85 евро годишно, което осигурява общо финансиране от 30 833 860,60 евро за периода 2023-2027 г. Еко схемата за поддържане и подобряване на биоразнообразието в горски екосистеми е създадена в отговор на потребността за </w:t>
      </w:r>
      <w:r w:rsidR="001A34EB">
        <w:rPr>
          <w:bCs/>
          <w:sz w:val="20"/>
          <w:lang w:val="bg-BG"/>
        </w:rPr>
        <w:t>о</w:t>
      </w:r>
      <w:r w:rsidR="001A34EB" w:rsidRPr="006A3272">
        <w:rPr>
          <w:bCs/>
          <w:sz w:val="20"/>
          <w:lang w:val="bg-BG"/>
        </w:rPr>
        <w:t>пазване и подобряване на биологичното разнообразие, устойчиво управление на горите, която е идентифицирана в рамките на Стратегическия план на България.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>Интервенцията ще има принос към индикатор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>R.31PR Опазване на местообитанията и видовете: дял на използваната земеделска площ (ИЗП), за която са поети подпомагани задължения в подкрепа на опазването или възстановяването на биологичното разнообразие, включително земеделски практики с висока природна стойност.</w:t>
      </w:r>
    </w:p>
    <w:p w:rsidR="004A2055" w:rsidRDefault="004A2055" w:rsidP="007708ED">
      <w:pPr>
        <w:pStyle w:val="Default"/>
        <w:jc w:val="both"/>
        <w:rPr>
          <w:bCs/>
          <w:sz w:val="20"/>
          <w:lang w:val="bg-BG"/>
        </w:rPr>
      </w:pPr>
    </w:p>
    <w:p w:rsidR="001A34EB" w:rsidRPr="00A13FD3" w:rsidRDefault="001A34EB" w:rsidP="001A34EB">
      <w:pPr>
        <w:pStyle w:val="Default"/>
        <w:jc w:val="both"/>
        <w:rPr>
          <w:bCs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1A1012" w:rsidRDefault="005E6D0D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w:t>2</w:t>
      </w:r>
      <w:bookmarkStart w:id="0" w:name="_GoBack"/>
      <w:bookmarkEnd w:id="0"/>
      <w:r w:rsidR="008735B4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Министрите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земеделието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Г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-7,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които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срещнаха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Щутгарт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13-14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май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осъдиха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F2EA5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 xml:space="preserve">остро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атаката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Русия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срещу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Украйна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</w:rPr>
        <w:t xml:space="preserve"> и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обсъдиха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какво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необходимо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за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да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противодейства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вредния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ефект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върху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световните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доставки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храни</w:t>
      </w:r>
      <w:r w:rsidR="008735B4" w:rsidRPr="008735B4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8735B4" w:rsidRPr="008735B4">
        <w:rPr>
          <w:rFonts w:ascii="Arial" w:hAnsi="Arial" w:cs="Arial"/>
          <w:noProof/>
          <w:color w:val="000000" w:themeColor="text1"/>
          <w:sz w:val="20"/>
          <w:lang w:val="en-US"/>
        </w:rPr>
        <w:t xml:space="preserve"> </w:t>
      </w:r>
      <w:r w:rsidR="001A1012" w:rsidRPr="00266090">
        <w:rPr>
          <w:rFonts w:ascii="Arial" w:hAnsi="Arial" w:cs="Arial" w:hint="eastAsia"/>
          <w:noProof/>
          <w:color w:val="000000" w:themeColor="text1"/>
          <w:sz w:val="20"/>
        </w:rPr>
        <w:t>С</w:t>
      </w:r>
      <w:r w:rsidR="001A1012" w:rsidRPr="00266090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266090">
        <w:rPr>
          <w:rFonts w:ascii="Arial" w:hAnsi="Arial" w:cs="Arial" w:hint="eastAsia"/>
          <w:noProof/>
          <w:color w:val="000000" w:themeColor="text1"/>
          <w:sz w:val="20"/>
        </w:rPr>
        <w:t>приемането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-7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ангажира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намери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начини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даде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възможност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преход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към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устойчиви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хранителни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системи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Министрите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недвусмислено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осъдиха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руската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агресия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срещу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териториалната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цялост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суверенитет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lastRenderedPageBreak/>
        <w:t>споразумяха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мерки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гарантиране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украинската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световната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хран</w:t>
      </w:r>
      <w:r w:rsidR="001E4FC8">
        <w:rPr>
          <w:rFonts w:ascii="Arial" w:hAnsi="Arial" w:cs="Arial" w:hint="eastAsia"/>
          <w:noProof/>
          <w:color w:val="000000" w:themeColor="text1"/>
          <w:sz w:val="20"/>
          <w:lang w:val="en-US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Специален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акцент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7030EB">
        <w:rPr>
          <w:rFonts w:ascii="Arial" w:hAnsi="Arial" w:cs="Arial"/>
          <w:noProof/>
          <w:color w:val="000000" w:themeColor="text1"/>
          <w:sz w:val="20"/>
        </w:rPr>
        <w:t>беш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поставен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насърчаването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устойчиви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този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начин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>-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диверсифицирани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ефективни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селскостопански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вериги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доставки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–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местно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регионално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ниво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–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възможностите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рисковете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от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улавяне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въглерод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селското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стопанство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>.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министрите от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BA44B8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изразиха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решимостта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запазят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целите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развитие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въпреки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войната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споразумяха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мерки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засилено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управление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климата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биологичното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разнообразие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селскостопанския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сектор</w:t>
      </w:r>
      <w:r w:rsidR="00BA44B8">
        <w:rPr>
          <w:rFonts w:ascii="Arial" w:hAnsi="Arial" w:cs="Arial"/>
          <w:noProof/>
          <w:color w:val="000000" w:themeColor="text1"/>
          <w:sz w:val="20"/>
        </w:rPr>
        <w:t>, 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намаляване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антимикробната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резистентност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загубите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храна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хранителните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отпадъци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разширяването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биологичното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земеделие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практики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допринасят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положително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биоразнообразието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като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намалена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употреба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пестициди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възможности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растеж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производителността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BA44B8">
        <w:rPr>
          <w:rFonts w:ascii="Arial" w:hAnsi="Arial" w:cs="Arial" w:hint="eastAsia"/>
          <w:noProof/>
          <w:color w:val="000000" w:themeColor="text1"/>
          <w:sz w:val="20"/>
          <w:lang w:val="en-US"/>
        </w:rPr>
        <w:t>Министрите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също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така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споразумяха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насърчаване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платформи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участието на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множество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заинтересовани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страни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като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Комитета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ФАО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световна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(CFS)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BA44B8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признава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ролята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която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играят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вериги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доставки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околната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среда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смекчаването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изменението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климата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особено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гори</w:t>
      </w:r>
      <w:r w:rsidR="00BA44B8">
        <w:rPr>
          <w:rFonts w:ascii="Arial" w:hAnsi="Arial" w:cs="Arial" w:hint="eastAsia"/>
          <w:noProof/>
          <w:color w:val="000000" w:themeColor="text1"/>
          <w:sz w:val="20"/>
          <w:lang w:val="en-US"/>
        </w:rPr>
        <w:t>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отношение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войната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ефектите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глобалната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-7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потвърди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отново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мерките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приети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извънредната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им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среща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11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март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2022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запазване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отворени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предотвратяване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всяко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спекулативно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поведение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застрашава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махва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ограничения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износ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Освен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това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92274A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подкрепи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разширяването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дейностите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предприети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Информационната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система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-20 (AMIS),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не 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мониторинг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суровини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обеща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допълнително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финансиране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тази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цел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sectPr w:rsidR="001A1012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04" w:rsidRDefault="00CD7804">
      <w:r>
        <w:separator/>
      </w:r>
    </w:p>
  </w:endnote>
  <w:endnote w:type="continuationSeparator" w:id="0">
    <w:p w:rsidR="00CD7804" w:rsidRDefault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5E6D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5E6D0D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E6D0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E6D0D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04" w:rsidRDefault="00CD7804">
      <w:r>
        <w:separator/>
      </w:r>
    </w:p>
  </w:footnote>
  <w:footnote w:type="continuationSeparator" w:id="0">
    <w:p w:rsidR="00CD7804" w:rsidRDefault="00CD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7B352F5" wp14:editId="458255F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E6D0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E6D0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A072A">
      <w:rPr>
        <w:rFonts w:ascii="Arial" w:hAnsi="Arial"/>
        <w:b/>
        <w:bCs/>
        <w:color w:val="800080"/>
        <w:sz w:val="20"/>
        <w:lang w:val="en-US"/>
      </w:rPr>
      <w:t>9</w:t>
    </w:r>
    <w:r w:rsidR="000840B8">
      <w:rPr>
        <w:rFonts w:ascii="Arial" w:hAnsi="Arial"/>
        <w:b/>
        <w:bCs/>
        <w:color w:val="800080"/>
        <w:sz w:val="20"/>
        <w:lang w:val="en-US"/>
      </w:rPr>
      <w:t>9</w:t>
    </w:r>
    <w:r w:rsidR="0000431D">
      <w:rPr>
        <w:rFonts w:ascii="Arial" w:hAnsi="Arial"/>
        <w:b/>
        <w:bCs/>
        <w:color w:val="800080"/>
        <w:sz w:val="20"/>
      </w:rPr>
      <w:t>/</w:t>
    </w:r>
    <w:r w:rsidR="000840B8">
      <w:rPr>
        <w:rFonts w:ascii="Arial" w:hAnsi="Arial"/>
        <w:b/>
        <w:bCs/>
        <w:color w:val="800080"/>
        <w:sz w:val="20"/>
        <w:lang w:val="en-US"/>
      </w:rPr>
      <w:t>23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A072A">
      <w:rPr>
        <w:rFonts w:ascii="Arial" w:hAnsi="Arial"/>
        <w:b/>
        <w:bCs/>
        <w:color w:val="800080"/>
        <w:sz w:val="20"/>
        <w:lang w:val="en-US"/>
      </w:rPr>
      <w:t>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D52F5"/>
    <w:multiLevelType w:val="hybridMultilevel"/>
    <w:tmpl w:val="FEEC3D6A"/>
    <w:lvl w:ilvl="0" w:tplc="76F4D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367C"/>
    <w:rsid w:val="0000431D"/>
    <w:rsid w:val="00007F25"/>
    <w:rsid w:val="0001127D"/>
    <w:rsid w:val="0001191B"/>
    <w:rsid w:val="000138E7"/>
    <w:rsid w:val="000144D9"/>
    <w:rsid w:val="0001496E"/>
    <w:rsid w:val="00017EA7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2F24"/>
    <w:rsid w:val="00065C99"/>
    <w:rsid w:val="0006687D"/>
    <w:rsid w:val="00066B08"/>
    <w:rsid w:val="000678FD"/>
    <w:rsid w:val="00070F39"/>
    <w:rsid w:val="0007208A"/>
    <w:rsid w:val="00074BAC"/>
    <w:rsid w:val="0008018B"/>
    <w:rsid w:val="00081BF6"/>
    <w:rsid w:val="00081DAE"/>
    <w:rsid w:val="000840B8"/>
    <w:rsid w:val="00090F79"/>
    <w:rsid w:val="00091CD4"/>
    <w:rsid w:val="00094C87"/>
    <w:rsid w:val="00095139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385C"/>
    <w:rsid w:val="000E5881"/>
    <w:rsid w:val="000F3D2D"/>
    <w:rsid w:val="000F5A82"/>
    <w:rsid w:val="001005E9"/>
    <w:rsid w:val="00102A64"/>
    <w:rsid w:val="00105711"/>
    <w:rsid w:val="00107A33"/>
    <w:rsid w:val="00115665"/>
    <w:rsid w:val="001164FC"/>
    <w:rsid w:val="001173C3"/>
    <w:rsid w:val="00117955"/>
    <w:rsid w:val="00117A81"/>
    <w:rsid w:val="00120AD2"/>
    <w:rsid w:val="0012325D"/>
    <w:rsid w:val="0012449C"/>
    <w:rsid w:val="00124CCE"/>
    <w:rsid w:val="00131A6D"/>
    <w:rsid w:val="001330EE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7FB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1012"/>
    <w:rsid w:val="001A34EB"/>
    <w:rsid w:val="001A6A7A"/>
    <w:rsid w:val="001B1430"/>
    <w:rsid w:val="001B1E36"/>
    <w:rsid w:val="001B1ED9"/>
    <w:rsid w:val="001B2D6A"/>
    <w:rsid w:val="001B5399"/>
    <w:rsid w:val="001B69D4"/>
    <w:rsid w:val="001C2460"/>
    <w:rsid w:val="001C3F62"/>
    <w:rsid w:val="001C5BC3"/>
    <w:rsid w:val="001C6A89"/>
    <w:rsid w:val="001D080C"/>
    <w:rsid w:val="001D1C0F"/>
    <w:rsid w:val="001D4D73"/>
    <w:rsid w:val="001E1EAA"/>
    <w:rsid w:val="001E1F98"/>
    <w:rsid w:val="001E2E2E"/>
    <w:rsid w:val="001E4050"/>
    <w:rsid w:val="001E4C01"/>
    <w:rsid w:val="001E4FC8"/>
    <w:rsid w:val="001F08A2"/>
    <w:rsid w:val="001F1601"/>
    <w:rsid w:val="001F2EC7"/>
    <w:rsid w:val="001F396B"/>
    <w:rsid w:val="001F5440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4715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66090"/>
    <w:rsid w:val="00274F4E"/>
    <w:rsid w:val="00275471"/>
    <w:rsid w:val="00285183"/>
    <w:rsid w:val="00285207"/>
    <w:rsid w:val="00286885"/>
    <w:rsid w:val="0029075B"/>
    <w:rsid w:val="002918DE"/>
    <w:rsid w:val="00291A66"/>
    <w:rsid w:val="00291F47"/>
    <w:rsid w:val="0029220D"/>
    <w:rsid w:val="00292915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B5682"/>
    <w:rsid w:val="002B68AC"/>
    <w:rsid w:val="002C21A3"/>
    <w:rsid w:val="002C2FA6"/>
    <w:rsid w:val="002C35FA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08A7"/>
    <w:rsid w:val="002F1104"/>
    <w:rsid w:val="002F3080"/>
    <w:rsid w:val="002F6211"/>
    <w:rsid w:val="002F7A9E"/>
    <w:rsid w:val="002F7E40"/>
    <w:rsid w:val="00300FA3"/>
    <w:rsid w:val="00303C35"/>
    <w:rsid w:val="00304D05"/>
    <w:rsid w:val="00305C45"/>
    <w:rsid w:val="00307D3D"/>
    <w:rsid w:val="00312DA6"/>
    <w:rsid w:val="00313FBA"/>
    <w:rsid w:val="00316C20"/>
    <w:rsid w:val="00320820"/>
    <w:rsid w:val="00320AF0"/>
    <w:rsid w:val="0033369E"/>
    <w:rsid w:val="00335B9A"/>
    <w:rsid w:val="0034254C"/>
    <w:rsid w:val="0034486D"/>
    <w:rsid w:val="00350E9F"/>
    <w:rsid w:val="00351AB5"/>
    <w:rsid w:val="00353ACF"/>
    <w:rsid w:val="00356A9D"/>
    <w:rsid w:val="003701A7"/>
    <w:rsid w:val="00372647"/>
    <w:rsid w:val="0037292B"/>
    <w:rsid w:val="00374E31"/>
    <w:rsid w:val="00375575"/>
    <w:rsid w:val="0037680F"/>
    <w:rsid w:val="00377312"/>
    <w:rsid w:val="00377A72"/>
    <w:rsid w:val="003835C1"/>
    <w:rsid w:val="003877CA"/>
    <w:rsid w:val="003952CE"/>
    <w:rsid w:val="00395737"/>
    <w:rsid w:val="0039630B"/>
    <w:rsid w:val="00396C28"/>
    <w:rsid w:val="003A3626"/>
    <w:rsid w:val="003A3674"/>
    <w:rsid w:val="003A56BA"/>
    <w:rsid w:val="003A6A8B"/>
    <w:rsid w:val="003B0FCB"/>
    <w:rsid w:val="003B30C3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9B9"/>
    <w:rsid w:val="003D59EB"/>
    <w:rsid w:val="003D5B7F"/>
    <w:rsid w:val="003D6634"/>
    <w:rsid w:val="003E0404"/>
    <w:rsid w:val="003E118D"/>
    <w:rsid w:val="003E2682"/>
    <w:rsid w:val="003E586B"/>
    <w:rsid w:val="003E5CB2"/>
    <w:rsid w:val="003E5EE6"/>
    <w:rsid w:val="003F0F57"/>
    <w:rsid w:val="003F2390"/>
    <w:rsid w:val="003F3071"/>
    <w:rsid w:val="003F484F"/>
    <w:rsid w:val="003F562A"/>
    <w:rsid w:val="003F6166"/>
    <w:rsid w:val="00400462"/>
    <w:rsid w:val="00403CB9"/>
    <w:rsid w:val="00403F9C"/>
    <w:rsid w:val="00407F6D"/>
    <w:rsid w:val="00411829"/>
    <w:rsid w:val="00412AFD"/>
    <w:rsid w:val="004133A8"/>
    <w:rsid w:val="00414784"/>
    <w:rsid w:val="00417FEB"/>
    <w:rsid w:val="00422311"/>
    <w:rsid w:val="00422CBA"/>
    <w:rsid w:val="00422CDC"/>
    <w:rsid w:val="00425F3F"/>
    <w:rsid w:val="00430C4A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1EB4"/>
    <w:rsid w:val="004923C1"/>
    <w:rsid w:val="00493D20"/>
    <w:rsid w:val="00496775"/>
    <w:rsid w:val="0049685A"/>
    <w:rsid w:val="0049731E"/>
    <w:rsid w:val="004A0254"/>
    <w:rsid w:val="004A1AE6"/>
    <w:rsid w:val="004A2055"/>
    <w:rsid w:val="004A2BFC"/>
    <w:rsid w:val="004A4C92"/>
    <w:rsid w:val="004B010E"/>
    <w:rsid w:val="004B46D9"/>
    <w:rsid w:val="004C1EE5"/>
    <w:rsid w:val="004C2C61"/>
    <w:rsid w:val="004C4EB0"/>
    <w:rsid w:val="004D71D8"/>
    <w:rsid w:val="004E294C"/>
    <w:rsid w:val="004E4561"/>
    <w:rsid w:val="004E4F0F"/>
    <w:rsid w:val="004F4705"/>
    <w:rsid w:val="004F5E4F"/>
    <w:rsid w:val="004F6C71"/>
    <w:rsid w:val="00502A0A"/>
    <w:rsid w:val="00504E8D"/>
    <w:rsid w:val="0051071D"/>
    <w:rsid w:val="00512466"/>
    <w:rsid w:val="005159B7"/>
    <w:rsid w:val="005179AD"/>
    <w:rsid w:val="00517F21"/>
    <w:rsid w:val="00521644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4668A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0B01"/>
    <w:rsid w:val="005B1884"/>
    <w:rsid w:val="005B2752"/>
    <w:rsid w:val="005B2FE3"/>
    <w:rsid w:val="005B402D"/>
    <w:rsid w:val="005B4574"/>
    <w:rsid w:val="005C1BB7"/>
    <w:rsid w:val="005C31B6"/>
    <w:rsid w:val="005D0646"/>
    <w:rsid w:val="005D5EBB"/>
    <w:rsid w:val="005E559C"/>
    <w:rsid w:val="005E6D0D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281D"/>
    <w:rsid w:val="00623765"/>
    <w:rsid w:val="00626A3F"/>
    <w:rsid w:val="006270C1"/>
    <w:rsid w:val="00627881"/>
    <w:rsid w:val="00634232"/>
    <w:rsid w:val="00634612"/>
    <w:rsid w:val="00634D60"/>
    <w:rsid w:val="006367A9"/>
    <w:rsid w:val="00641684"/>
    <w:rsid w:val="00642958"/>
    <w:rsid w:val="00642BB6"/>
    <w:rsid w:val="00660110"/>
    <w:rsid w:val="0066444F"/>
    <w:rsid w:val="00667861"/>
    <w:rsid w:val="00667C81"/>
    <w:rsid w:val="006729A5"/>
    <w:rsid w:val="00673829"/>
    <w:rsid w:val="00674030"/>
    <w:rsid w:val="00675145"/>
    <w:rsid w:val="006809BC"/>
    <w:rsid w:val="00682667"/>
    <w:rsid w:val="00684801"/>
    <w:rsid w:val="006860E3"/>
    <w:rsid w:val="00691B94"/>
    <w:rsid w:val="00692572"/>
    <w:rsid w:val="0069352C"/>
    <w:rsid w:val="006961F0"/>
    <w:rsid w:val="00696F73"/>
    <w:rsid w:val="0069786C"/>
    <w:rsid w:val="006A094F"/>
    <w:rsid w:val="006A11C8"/>
    <w:rsid w:val="006A13BB"/>
    <w:rsid w:val="006A3FDE"/>
    <w:rsid w:val="006A6437"/>
    <w:rsid w:val="006A7391"/>
    <w:rsid w:val="006A739D"/>
    <w:rsid w:val="006B10E9"/>
    <w:rsid w:val="006B6A9B"/>
    <w:rsid w:val="006C196D"/>
    <w:rsid w:val="006C37B9"/>
    <w:rsid w:val="006C7040"/>
    <w:rsid w:val="006D098A"/>
    <w:rsid w:val="006D0FDC"/>
    <w:rsid w:val="006D3A68"/>
    <w:rsid w:val="006D57EA"/>
    <w:rsid w:val="006E3C82"/>
    <w:rsid w:val="006E7A46"/>
    <w:rsid w:val="006F38F7"/>
    <w:rsid w:val="006F5A28"/>
    <w:rsid w:val="006F5B9A"/>
    <w:rsid w:val="0070200F"/>
    <w:rsid w:val="007030EB"/>
    <w:rsid w:val="00703520"/>
    <w:rsid w:val="00705B40"/>
    <w:rsid w:val="0071361B"/>
    <w:rsid w:val="00713942"/>
    <w:rsid w:val="00714838"/>
    <w:rsid w:val="007178AB"/>
    <w:rsid w:val="00720E60"/>
    <w:rsid w:val="00723155"/>
    <w:rsid w:val="00723AB2"/>
    <w:rsid w:val="00724F8C"/>
    <w:rsid w:val="0072576F"/>
    <w:rsid w:val="00726AB6"/>
    <w:rsid w:val="00730DB0"/>
    <w:rsid w:val="00731E83"/>
    <w:rsid w:val="007332C5"/>
    <w:rsid w:val="00733380"/>
    <w:rsid w:val="00734448"/>
    <w:rsid w:val="00736B38"/>
    <w:rsid w:val="007411BA"/>
    <w:rsid w:val="00742CC5"/>
    <w:rsid w:val="007451F5"/>
    <w:rsid w:val="00747761"/>
    <w:rsid w:val="0074799B"/>
    <w:rsid w:val="00750FB4"/>
    <w:rsid w:val="00751732"/>
    <w:rsid w:val="0075253A"/>
    <w:rsid w:val="007556E2"/>
    <w:rsid w:val="00767AA8"/>
    <w:rsid w:val="007708ED"/>
    <w:rsid w:val="007712FE"/>
    <w:rsid w:val="00775575"/>
    <w:rsid w:val="007778C1"/>
    <w:rsid w:val="00782D3D"/>
    <w:rsid w:val="007846E5"/>
    <w:rsid w:val="00785EEB"/>
    <w:rsid w:val="007876C3"/>
    <w:rsid w:val="00792847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5689"/>
    <w:rsid w:val="007C75B4"/>
    <w:rsid w:val="007D7438"/>
    <w:rsid w:val="007E2D2C"/>
    <w:rsid w:val="007E46F1"/>
    <w:rsid w:val="007E475C"/>
    <w:rsid w:val="007E7198"/>
    <w:rsid w:val="007F0A82"/>
    <w:rsid w:val="007F3737"/>
    <w:rsid w:val="007F3BEB"/>
    <w:rsid w:val="007F4E89"/>
    <w:rsid w:val="008030C3"/>
    <w:rsid w:val="008069E8"/>
    <w:rsid w:val="00811B89"/>
    <w:rsid w:val="00811C30"/>
    <w:rsid w:val="00815640"/>
    <w:rsid w:val="00816686"/>
    <w:rsid w:val="008173DB"/>
    <w:rsid w:val="0082007C"/>
    <w:rsid w:val="0082041E"/>
    <w:rsid w:val="008206C1"/>
    <w:rsid w:val="00821E30"/>
    <w:rsid w:val="008235D6"/>
    <w:rsid w:val="0083184F"/>
    <w:rsid w:val="0083232B"/>
    <w:rsid w:val="0083395C"/>
    <w:rsid w:val="00835E2D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35B4"/>
    <w:rsid w:val="00873738"/>
    <w:rsid w:val="0087702E"/>
    <w:rsid w:val="0087763E"/>
    <w:rsid w:val="008803A4"/>
    <w:rsid w:val="00882636"/>
    <w:rsid w:val="008836F2"/>
    <w:rsid w:val="008933AB"/>
    <w:rsid w:val="00894A77"/>
    <w:rsid w:val="00894EA7"/>
    <w:rsid w:val="008A1360"/>
    <w:rsid w:val="008A6444"/>
    <w:rsid w:val="008A7CD6"/>
    <w:rsid w:val="008B0069"/>
    <w:rsid w:val="008B0E98"/>
    <w:rsid w:val="008B1A1A"/>
    <w:rsid w:val="008B2118"/>
    <w:rsid w:val="008B2400"/>
    <w:rsid w:val="008B7A95"/>
    <w:rsid w:val="008C1A20"/>
    <w:rsid w:val="008C56BE"/>
    <w:rsid w:val="008D0E78"/>
    <w:rsid w:val="008D2FF4"/>
    <w:rsid w:val="008D3984"/>
    <w:rsid w:val="008D3B06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2EA5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04E2"/>
    <w:rsid w:val="00912A06"/>
    <w:rsid w:val="00917F99"/>
    <w:rsid w:val="009203FA"/>
    <w:rsid w:val="0092274A"/>
    <w:rsid w:val="00922EA9"/>
    <w:rsid w:val="00925BD4"/>
    <w:rsid w:val="00931B46"/>
    <w:rsid w:val="00933063"/>
    <w:rsid w:val="0093464C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339"/>
    <w:rsid w:val="009678EA"/>
    <w:rsid w:val="009704A2"/>
    <w:rsid w:val="00971285"/>
    <w:rsid w:val="00975F09"/>
    <w:rsid w:val="00977CA7"/>
    <w:rsid w:val="00980DE6"/>
    <w:rsid w:val="00986FBA"/>
    <w:rsid w:val="0099155B"/>
    <w:rsid w:val="00991935"/>
    <w:rsid w:val="0099695D"/>
    <w:rsid w:val="009A072A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5BC3"/>
    <w:rsid w:val="009D6F1E"/>
    <w:rsid w:val="009D7EB3"/>
    <w:rsid w:val="009E424C"/>
    <w:rsid w:val="009E45D3"/>
    <w:rsid w:val="009E6BDB"/>
    <w:rsid w:val="009F499C"/>
    <w:rsid w:val="009F4E95"/>
    <w:rsid w:val="009F55E7"/>
    <w:rsid w:val="009F7022"/>
    <w:rsid w:val="00A0180A"/>
    <w:rsid w:val="00A01D40"/>
    <w:rsid w:val="00A02393"/>
    <w:rsid w:val="00A03D65"/>
    <w:rsid w:val="00A1170C"/>
    <w:rsid w:val="00A12BBB"/>
    <w:rsid w:val="00A13FD3"/>
    <w:rsid w:val="00A15D87"/>
    <w:rsid w:val="00A227FC"/>
    <w:rsid w:val="00A25AAA"/>
    <w:rsid w:val="00A36DDB"/>
    <w:rsid w:val="00A37D7F"/>
    <w:rsid w:val="00A447C0"/>
    <w:rsid w:val="00A5006B"/>
    <w:rsid w:val="00A50E2C"/>
    <w:rsid w:val="00A5214D"/>
    <w:rsid w:val="00A53228"/>
    <w:rsid w:val="00A56825"/>
    <w:rsid w:val="00A673EB"/>
    <w:rsid w:val="00A741E2"/>
    <w:rsid w:val="00A74737"/>
    <w:rsid w:val="00A776E4"/>
    <w:rsid w:val="00A77E07"/>
    <w:rsid w:val="00A77EC5"/>
    <w:rsid w:val="00A834F5"/>
    <w:rsid w:val="00A90C03"/>
    <w:rsid w:val="00A93C53"/>
    <w:rsid w:val="00AA0722"/>
    <w:rsid w:val="00AA67EC"/>
    <w:rsid w:val="00AB140A"/>
    <w:rsid w:val="00AB1841"/>
    <w:rsid w:val="00AB2303"/>
    <w:rsid w:val="00AB2AA0"/>
    <w:rsid w:val="00AB57D4"/>
    <w:rsid w:val="00AC0F22"/>
    <w:rsid w:val="00AC214B"/>
    <w:rsid w:val="00AC52D6"/>
    <w:rsid w:val="00AC6D0C"/>
    <w:rsid w:val="00AC6E50"/>
    <w:rsid w:val="00AC73DE"/>
    <w:rsid w:val="00AC79F2"/>
    <w:rsid w:val="00AD2864"/>
    <w:rsid w:val="00AD504F"/>
    <w:rsid w:val="00AD6264"/>
    <w:rsid w:val="00AE0D25"/>
    <w:rsid w:val="00AE14DF"/>
    <w:rsid w:val="00AE14FF"/>
    <w:rsid w:val="00AE1C14"/>
    <w:rsid w:val="00AE2656"/>
    <w:rsid w:val="00AE2FF4"/>
    <w:rsid w:val="00AE2FFF"/>
    <w:rsid w:val="00AF21C5"/>
    <w:rsid w:val="00AF58F5"/>
    <w:rsid w:val="00AF5B3A"/>
    <w:rsid w:val="00AF7902"/>
    <w:rsid w:val="00B03285"/>
    <w:rsid w:val="00B036B1"/>
    <w:rsid w:val="00B04388"/>
    <w:rsid w:val="00B0713E"/>
    <w:rsid w:val="00B16835"/>
    <w:rsid w:val="00B16C07"/>
    <w:rsid w:val="00B200ED"/>
    <w:rsid w:val="00B212C3"/>
    <w:rsid w:val="00B2345F"/>
    <w:rsid w:val="00B24F05"/>
    <w:rsid w:val="00B25AF8"/>
    <w:rsid w:val="00B25F79"/>
    <w:rsid w:val="00B3223C"/>
    <w:rsid w:val="00B34793"/>
    <w:rsid w:val="00B34C1D"/>
    <w:rsid w:val="00B36E39"/>
    <w:rsid w:val="00B411AC"/>
    <w:rsid w:val="00B42E7A"/>
    <w:rsid w:val="00B44F09"/>
    <w:rsid w:val="00B45A5C"/>
    <w:rsid w:val="00B4600B"/>
    <w:rsid w:val="00B46A12"/>
    <w:rsid w:val="00B47BAB"/>
    <w:rsid w:val="00B5000F"/>
    <w:rsid w:val="00B51089"/>
    <w:rsid w:val="00B513C4"/>
    <w:rsid w:val="00B539A9"/>
    <w:rsid w:val="00B6207E"/>
    <w:rsid w:val="00B62817"/>
    <w:rsid w:val="00B62BA6"/>
    <w:rsid w:val="00B648AF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87E27"/>
    <w:rsid w:val="00B90317"/>
    <w:rsid w:val="00B90815"/>
    <w:rsid w:val="00B937DE"/>
    <w:rsid w:val="00B93F21"/>
    <w:rsid w:val="00B94708"/>
    <w:rsid w:val="00B953EC"/>
    <w:rsid w:val="00B9548C"/>
    <w:rsid w:val="00BA2A9E"/>
    <w:rsid w:val="00BA44B8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272B"/>
    <w:rsid w:val="00BD5219"/>
    <w:rsid w:val="00BD76C6"/>
    <w:rsid w:val="00BE0FE4"/>
    <w:rsid w:val="00BE2DFA"/>
    <w:rsid w:val="00BE55CA"/>
    <w:rsid w:val="00BF0A4C"/>
    <w:rsid w:val="00BF118B"/>
    <w:rsid w:val="00BF1526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476BE"/>
    <w:rsid w:val="00C50138"/>
    <w:rsid w:val="00C526C6"/>
    <w:rsid w:val="00C574EE"/>
    <w:rsid w:val="00C60D17"/>
    <w:rsid w:val="00C61E67"/>
    <w:rsid w:val="00C6312D"/>
    <w:rsid w:val="00C663F8"/>
    <w:rsid w:val="00C70511"/>
    <w:rsid w:val="00C70682"/>
    <w:rsid w:val="00C718EB"/>
    <w:rsid w:val="00C71F16"/>
    <w:rsid w:val="00C72884"/>
    <w:rsid w:val="00C73AFE"/>
    <w:rsid w:val="00C7509A"/>
    <w:rsid w:val="00C7540F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04D0"/>
    <w:rsid w:val="00CC10E5"/>
    <w:rsid w:val="00CC7CF0"/>
    <w:rsid w:val="00CD052D"/>
    <w:rsid w:val="00CD171C"/>
    <w:rsid w:val="00CD281F"/>
    <w:rsid w:val="00CD304C"/>
    <w:rsid w:val="00CD7804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3E69"/>
    <w:rsid w:val="00D34070"/>
    <w:rsid w:val="00D35B70"/>
    <w:rsid w:val="00D35C2F"/>
    <w:rsid w:val="00D365B7"/>
    <w:rsid w:val="00D37CA6"/>
    <w:rsid w:val="00D41AF0"/>
    <w:rsid w:val="00D42406"/>
    <w:rsid w:val="00D427C1"/>
    <w:rsid w:val="00D43BBD"/>
    <w:rsid w:val="00D52E17"/>
    <w:rsid w:val="00D61B59"/>
    <w:rsid w:val="00D61F39"/>
    <w:rsid w:val="00D6359C"/>
    <w:rsid w:val="00D63914"/>
    <w:rsid w:val="00D663C7"/>
    <w:rsid w:val="00D71DCD"/>
    <w:rsid w:val="00D758EF"/>
    <w:rsid w:val="00D80D84"/>
    <w:rsid w:val="00D8519B"/>
    <w:rsid w:val="00D86732"/>
    <w:rsid w:val="00D94999"/>
    <w:rsid w:val="00DA25C0"/>
    <w:rsid w:val="00DA3892"/>
    <w:rsid w:val="00DA44A9"/>
    <w:rsid w:val="00DA4860"/>
    <w:rsid w:val="00DB0BE0"/>
    <w:rsid w:val="00DB7A5E"/>
    <w:rsid w:val="00DC0954"/>
    <w:rsid w:val="00DC502B"/>
    <w:rsid w:val="00DC5A8E"/>
    <w:rsid w:val="00DC6AD1"/>
    <w:rsid w:val="00DD1C95"/>
    <w:rsid w:val="00DD4CAD"/>
    <w:rsid w:val="00DD6ED8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0D90"/>
    <w:rsid w:val="00E2125A"/>
    <w:rsid w:val="00E23670"/>
    <w:rsid w:val="00E24FA2"/>
    <w:rsid w:val="00E256E7"/>
    <w:rsid w:val="00E3278D"/>
    <w:rsid w:val="00E32DB5"/>
    <w:rsid w:val="00E350AD"/>
    <w:rsid w:val="00E35D6F"/>
    <w:rsid w:val="00E36DE0"/>
    <w:rsid w:val="00E406B8"/>
    <w:rsid w:val="00E42602"/>
    <w:rsid w:val="00E4290A"/>
    <w:rsid w:val="00E44DF1"/>
    <w:rsid w:val="00E47639"/>
    <w:rsid w:val="00E51A6D"/>
    <w:rsid w:val="00E51D9E"/>
    <w:rsid w:val="00E5449B"/>
    <w:rsid w:val="00E5560C"/>
    <w:rsid w:val="00E56AA2"/>
    <w:rsid w:val="00E6099A"/>
    <w:rsid w:val="00E60B1D"/>
    <w:rsid w:val="00E67885"/>
    <w:rsid w:val="00E70D4A"/>
    <w:rsid w:val="00E80A45"/>
    <w:rsid w:val="00E8155A"/>
    <w:rsid w:val="00E828B4"/>
    <w:rsid w:val="00E8366F"/>
    <w:rsid w:val="00E85FD2"/>
    <w:rsid w:val="00E86532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40"/>
    <w:rsid w:val="00EC6BA3"/>
    <w:rsid w:val="00EC7F55"/>
    <w:rsid w:val="00ED13ED"/>
    <w:rsid w:val="00ED2BC6"/>
    <w:rsid w:val="00ED790F"/>
    <w:rsid w:val="00EE08F3"/>
    <w:rsid w:val="00EE1065"/>
    <w:rsid w:val="00EE193B"/>
    <w:rsid w:val="00EE27DB"/>
    <w:rsid w:val="00EE38E7"/>
    <w:rsid w:val="00EE6568"/>
    <w:rsid w:val="00EE70E7"/>
    <w:rsid w:val="00EE7549"/>
    <w:rsid w:val="00EE7B1B"/>
    <w:rsid w:val="00EF71AC"/>
    <w:rsid w:val="00F029F3"/>
    <w:rsid w:val="00F02F9B"/>
    <w:rsid w:val="00F0360F"/>
    <w:rsid w:val="00F12C83"/>
    <w:rsid w:val="00F205A2"/>
    <w:rsid w:val="00F23817"/>
    <w:rsid w:val="00F23EFD"/>
    <w:rsid w:val="00F2644E"/>
    <w:rsid w:val="00F26B5F"/>
    <w:rsid w:val="00F30D26"/>
    <w:rsid w:val="00F30FCC"/>
    <w:rsid w:val="00F40091"/>
    <w:rsid w:val="00F40970"/>
    <w:rsid w:val="00F410B8"/>
    <w:rsid w:val="00F43319"/>
    <w:rsid w:val="00F4416D"/>
    <w:rsid w:val="00F44231"/>
    <w:rsid w:val="00F44E8A"/>
    <w:rsid w:val="00F4671E"/>
    <w:rsid w:val="00F46867"/>
    <w:rsid w:val="00F51C30"/>
    <w:rsid w:val="00F531AD"/>
    <w:rsid w:val="00F53B12"/>
    <w:rsid w:val="00F5697D"/>
    <w:rsid w:val="00F56B8F"/>
    <w:rsid w:val="00F6008B"/>
    <w:rsid w:val="00F618DC"/>
    <w:rsid w:val="00F63523"/>
    <w:rsid w:val="00F64C00"/>
    <w:rsid w:val="00F6661A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0AE"/>
    <w:rsid w:val="00F805FE"/>
    <w:rsid w:val="00F81930"/>
    <w:rsid w:val="00F83105"/>
    <w:rsid w:val="00F838AA"/>
    <w:rsid w:val="00F84E7C"/>
    <w:rsid w:val="00F876C3"/>
    <w:rsid w:val="00F91A60"/>
    <w:rsid w:val="00F95033"/>
    <w:rsid w:val="00FA5339"/>
    <w:rsid w:val="00FA54BD"/>
    <w:rsid w:val="00FA7DC2"/>
    <w:rsid w:val="00FB4413"/>
    <w:rsid w:val="00FB4601"/>
    <w:rsid w:val="00FD4196"/>
    <w:rsid w:val="00FD541D"/>
    <w:rsid w:val="00FD5495"/>
    <w:rsid w:val="00FD5503"/>
    <w:rsid w:val="00FD5D48"/>
    <w:rsid w:val="00FE14C1"/>
    <w:rsid w:val="00FE38C1"/>
    <w:rsid w:val="00FE4D8F"/>
    <w:rsid w:val="00FE4FAD"/>
    <w:rsid w:val="00FE657F"/>
    <w:rsid w:val="00FE7313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962C8"/>
  <w15:docId w15:val="{0C2B3453-B18D-443C-A987-008B865B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a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B46C-A125-460F-9077-990287D5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39</cp:revision>
  <dcterms:created xsi:type="dcterms:W3CDTF">2022-05-19T10:28:00Z</dcterms:created>
  <dcterms:modified xsi:type="dcterms:W3CDTF">2022-05-23T12:32:00Z</dcterms:modified>
</cp:coreProperties>
</file>