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7B42B1" w:rsidRDefault="007C21BA" w:rsidP="008B7A95">
      <w:pPr>
        <w:jc w:val="both"/>
        <w:rPr>
          <w:rFonts w:ascii="Arial" w:hAnsi="Arial" w:cs="Arial"/>
        </w:rPr>
      </w:pPr>
      <w:r>
        <w:rPr>
          <w:rFonts w:ascii="Arial" w:hAnsi="Arial" w:cs="Arial"/>
          <w:b/>
          <w:sz w:val="20"/>
          <w:lang w:val="en-US"/>
        </w:rPr>
        <w:t>1</w:t>
      </w:r>
      <w:r w:rsidR="004F09E3">
        <w:rPr>
          <w:rFonts w:ascii="Arial" w:hAnsi="Arial" w:cs="Arial"/>
          <w:b/>
          <w:sz w:val="20"/>
          <w:lang w:val="en-US"/>
        </w:rPr>
        <w:t xml:space="preserve">. </w:t>
      </w:r>
      <w:r w:rsidR="007B42B1" w:rsidRPr="007B42B1">
        <w:rPr>
          <w:rFonts w:ascii="Arial" w:hAnsi="Arial" w:cs="Arial"/>
          <w:b/>
          <w:sz w:val="20"/>
        </w:rPr>
        <w:t>На Съвет</w:t>
      </w:r>
      <w:r w:rsidR="0084326C">
        <w:rPr>
          <w:rFonts w:ascii="Arial" w:hAnsi="Arial" w:cs="Arial"/>
          <w:b/>
          <w:sz w:val="20"/>
        </w:rPr>
        <w:t>а</w:t>
      </w:r>
      <w:r w:rsidR="007B42B1" w:rsidRPr="007B42B1">
        <w:rPr>
          <w:rFonts w:ascii="Arial" w:hAnsi="Arial" w:cs="Arial"/>
          <w:b/>
          <w:sz w:val="20"/>
        </w:rPr>
        <w:t xml:space="preserve"> </w:t>
      </w:r>
      <w:r w:rsidR="0084326C">
        <w:rPr>
          <w:rFonts w:ascii="Arial" w:hAnsi="Arial" w:cs="Arial"/>
          <w:b/>
          <w:sz w:val="20"/>
        </w:rPr>
        <w:t>по зеделие и рибарство</w:t>
      </w:r>
      <w:r w:rsidR="007B42B1" w:rsidRPr="007B42B1">
        <w:rPr>
          <w:rFonts w:ascii="Arial" w:hAnsi="Arial" w:cs="Arial"/>
          <w:b/>
          <w:sz w:val="20"/>
        </w:rPr>
        <w:t>, който се прове</w:t>
      </w:r>
      <w:r w:rsidR="0084326C">
        <w:rPr>
          <w:rFonts w:ascii="Arial" w:hAnsi="Arial" w:cs="Arial"/>
          <w:b/>
          <w:sz w:val="20"/>
        </w:rPr>
        <w:t>жда</w:t>
      </w:r>
      <w:r w:rsidR="007B42B1" w:rsidRPr="007B42B1">
        <w:rPr>
          <w:rFonts w:ascii="Arial" w:hAnsi="Arial" w:cs="Arial"/>
          <w:b/>
          <w:sz w:val="20"/>
        </w:rPr>
        <w:t xml:space="preserve"> на 11 и 12 октомври в Люксембург, ще бъде направен преглед на постигнатия напредък в посока представянето и одобряването на стратегическите планове за новата Обща селскостопанска политика (ОСП).</w:t>
      </w:r>
      <w:r w:rsidR="007B42B1" w:rsidRPr="007B42B1">
        <w:rPr>
          <w:rFonts w:ascii="Arial" w:hAnsi="Arial" w:cs="Arial"/>
          <w:sz w:val="20"/>
        </w:rPr>
        <w:t xml:space="preserve"> Словенското </w:t>
      </w:r>
      <w:r w:rsidR="007B42B1" w:rsidRPr="007B42B1">
        <w:rPr>
          <w:rFonts w:ascii="Arial" w:hAnsi="Arial" w:cs="Arial"/>
          <w:sz w:val="20"/>
        </w:rPr>
        <w:lastRenderedPageBreak/>
        <w:t>председателство на Съвета на ЕС подготви работен документ, в който поставя три въпроса, които ще бъдат основно обект на дискусия: какво е състоянието и степента на изготвяне на проекта на стратегически план в конкретната държава</w:t>
      </w:r>
      <w:r w:rsidR="001D6C6D">
        <w:rPr>
          <w:rFonts w:ascii="Arial" w:hAnsi="Arial" w:cs="Arial"/>
          <w:sz w:val="20"/>
        </w:rPr>
        <w:t>-</w:t>
      </w:r>
      <w:r w:rsidR="007B42B1" w:rsidRPr="007B42B1">
        <w:rPr>
          <w:rFonts w:ascii="Arial" w:hAnsi="Arial" w:cs="Arial"/>
          <w:sz w:val="20"/>
        </w:rPr>
        <w:t xml:space="preserve"> членка; до каква степен процесът на оценяване и одобрение трябва да бъде прозрачен и кои са ключовите въпроси, посочени от заинтересованите страни по време на консултациите. Словенското председателство счита, че много държави</w:t>
      </w:r>
      <w:r w:rsidR="001D6C6D">
        <w:rPr>
          <w:rFonts w:ascii="Arial" w:hAnsi="Arial" w:cs="Arial"/>
          <w:sz w:val="20"/>
        </w:rPr>
        <w:t>-</w:t>
      </w:r>
      <w:r w:rsidR="007B42B1" w:rsidRPr="007B42B1">
        <w:rPr>
          <w:rFonts w:ascii="Arial" w:hAnsi="Arial" w:cs="Arial"/>
          <w:sz w:val="20"/>
        </w:rPr>
        <w:t xml:space="preserve"> членки са на етап на финализиране на своите стратегически планове и </w:t>
      </w:r>
      <w:r w:rsidR="001D6C6D">
        <w:rPr>
          <w:rFonts w:ascii="Arial" w:hAnsi="Arial" w:cs="Arial"/>
          <w:sz w:val="20"/>
        </w:rPr>
        <w:t>ще</w:t>
      </w:r>
      <w:r w:rsidR="007B42B1" w:rsidRPr="007B42B1">
        <w:rPr>
          <w:rFonts w:ascii="Arial" w:hAnsi="Arial" w:cs="Arial"/>
          <w:sz w:val="20"/>
        </w:rPr>
        <w:t xml:space="preserve"> бъдат готови да ги представя</w:t>
      </w:r>
      <w:r w:rsidR="001D6C6D">
        <w:rPr>
          <w:rFonts w:ascii="Arial" w:hAnsi="Arial" w:cs="Arial"/>
          <w:sz w:val="20"/>
        </w:rPr>
        <w:t>т официално до 1 януари 2022 г. П</w:t>
      </w:r>
      <w:r w:rsidR="007B42B1" w:rsidRPr="007B42B1">
        <w:rPr>
          <w:rFonts w:ascii="Arial" w:hAnsi="Arial" w:cs="Arial"/>
          <w:sz w:val="20"/>
        </w:rPr>
        <w:t>очти всички държави</w:t>
      </w:r>
      <w:r w:rsidR="001D6C6D">
        <w:rPr>
          <w:rFonts w:ascii="Arial" w:hAnsi="Arial" w:cs="Arial"/>
          <w:sz w:val="20"/>
        </w:rPr>
        <w:t>-</w:t>
      </w:r>
      <w:r w:rsidR="007B42B1" w:rsidRPr="007B42B1">
        <w:rPr>
          <w:rFonts w:ascii="Arial" w:hAnsi="Arial" w:cs="Arial"/>
          <w:sz w:val="20"/>
        </w:rPr>
        <w:t xml:space="preserve"> членки са подготвили оценки на своите потребности и стратегии, които се преразглеждат и акту</w:t>
      </w:r>
      <w:r w:rsidR="00A2456D">
        <w:rPr>
          <w:rFonts w:ascii="Arial" w:hAnsi="Arial" w:cs="Arial"/>
          <w:sz w:val="20"/>
        </w:rPr>
        <w:t>ализират. По-нататъшните стъпки</w:t>
      </w:r>
      <w:r w:rsidR="007B42B1" w:rsidRPr="007B42B1">
        <w:rPr>
          <w:rFonts w:ascii="Arial" w:hAnsi="Arial" w:cs="Arial"/>
          <w:sz w:val="20"/>
        </w:rPr>
        <w:t xml:space="preserve"> като условия за допустимост по интервенциите, цели и важни етапи за съответните показатели по всяка интервенция</w:t>
      </w:r>
      <w:r w:rsidR="001D6C6D">
        <w:rPr>
          <w:rFonts w:ascii="Arial" w:hAnsi="Arial" w:cs="Arial"/>
          <w:sz w:val="20"/>
        </w:rPr>
        <w:t>, както</w:t>
      </w:r>
      <w:r w:rsidR="007B42B1" w:rsidRPr="007B42B1">
        <w:rPr>
          <w:rFonts w:ascii="Arial" w:hAnsi="Arial" w:cs="Arial"/>
          <w:sz w:val="20"/>
        </w:rPr>
        <w:t xml:space="preserve"> и планирани резултати, са в процес на определяне </w:t>
      </w:r>
      <w:r w:rsidR="001D6C6D">
        <w:rPr>
          <w:rFonts w:ascii="Arial" w:hAnsi="Arial" w:cs="Arial"/>
          <w:sz w:val="20"/>
        </w:rPr>
        <w:t xml:space="preserve">в </w:t>
      </w:r>
      <w:r w:rsidR="007B42B1" w:rsidRPr="007B42B1">
        <w:rPr>
          <w:rFonts w:ascii="Arial" w:hAnsi="Arial" w:cs="Arial"/>
          <w:sz w:val="20"/>
        </w:rPr>
        <w:t>повечето държави</w:t>
      </w:r>
      <w:r w:rsidR="001D6C6D">
        <w:rPr>
          <w:rFonts w:ascii="Arial" w:hAnsi="Arial" w:cs="Arial"/>
          <w:sz w:val="20"/>
        </w:rPr>
        <w:t>-</w:t>
      </w:r>
      <w:r w:rsidR="007B42B1" w:rsidRPr="007B42B1">
        <w:rPr>
          <w:rFonts w:ascii="Arial" w:hAnsi="Arial" w:cs="Arial"/>
          <w:sz w:val="20"/>
        </w:rPr>
        <w:t xml:space="preserve"> членки. В ход </w:t>
      </w:r>
      <w:r w:rsidR="001D6C6D">
        <w:rPr>
          <w:rFonts w:ascii="Arial" w:hAnsi="Arial" w:cs="Arial"/>
          <w:sz w:val="20"/>
        </w:rPr>
        <w:t>е</w:t>
      </w:r>
      <w:r w:rsidR="007B42B1" w:rsidRPr="007B42B1">
        <w:rPr>
          <w:rFonts w:ascii="Arial" w:hAnsi="Arial" w:cs="Arial"/>
          <w:sz w:val="20"/>
        </w:rPr>
        <w:t xml:space="preserve"> и изготвянето на предварителните оценки и стратегическите оценки, свързани с околната среда, по стратегическите планове. Предстои Комисията да оцени съгласуваността и приноса на стратегическите планове към целите на стратегиите „От фермата до трапезата“ </w:t>
      </w:r>
      <w:r w:rsidR="001D6C6D">
        <w:rPr>
          <w:rFonts w:ascii="Arial" w:hAnsi="Arial" w:cs="Arial"/>
          <w:sz w:val="20"/>
        </w:rPr>
        <w:t>и Биоразнообразие</w:t>
      </w:r>
      <w:r w:rsidR="007B42B1" w:rsidRPr="007B42B1">
        <w:rPr>
          <w:rFonts w:ascii="Arial" w:hAnsi="Arial" w:cs="Arial"/>
          <w:sz w:val="20"/>
        </w:rPr>
        <w:t>. Проведени са обществени консултации</w:t>
      </w:r>
      <w:r w:rsidR="00BE3079">
        <w:rPr>
          <w:rFonts w:ascii="Arial" w:hAnsi="Arial" w:cs="Arial"/>
          <w:sz w:val="20"/>
        </w:rPr>
        <w:t>, като</w:t>
      </w:r>
      <w:r w:rsidR="007B42B1" w:rsidRPr="007B42B1">
        <w:rPr>
          <w:rFonts w:ascii="Arial" w:hAnsi="Arial" w:cs="Arial"/>
          <w:sz w:val="20"/>
        </w:rPr>
        <w:t xml:space="preserve"> се планират такива </w:t>
      </w:r>
      <w:r w:rsidR="00BE3079">
        <w:rPr>
          <w:rFonts w:ascii="Arial" w:hAnsi="Arial" w:cs="Arial"/>
          <w:sz w:val="20"/>
        </w:rPr>
        <w:t xml:space="preserve">и </w:t>
      </w:r>
      <w:r w:rsidR="007B42B1" w:rsidRPr="007B42B1">
        <w:rPr>
          <w:rFonts w:ascii="Arial" w:hAnsi="Arial" w:cs="Arial"/>
          <w:sz w:val="20"/>
        </w:rPr>
        <w:t>през следващите месеци. През ноември се очаква Европейският парламент да одобри трите основни регламента, свързани с реформата на ОСП</w:t>
      </w:r>
      <w:r w:rsidR="007B42B1" w:rsidRPr="007B42B1">
        <w:rPr>
          <w:rFonts w:ascii="Arial" w:hAnsi="Arial" w:cs="Arial"/>
        </w:rPr>
        <w:t>.</w:t>
      </w:r>
    </w:p>
    <w:p w:rsidR="00CA790A" w:rsidRDefault="00CA790A" w:rsidP="00E74B89">
      <w:pPr>
        <w:jc w:val="both"/>
        <w:rPr>
          <w:rFonts w:ascii="Arial" w:hAnsi="Arial" w:cs="Arial"/>
          <w:b/>
          <w:sz w:val="20"/>
        </w:rPr>
      </w:pPr>
    </w:p>
    <w:p w:rsidR="005060BE" w:rsidRPr="00E74B89" w:rsidRDefault="007C21BA" w:rsidP="00E74B89">
      <w:pPr>
        <w:jc w:val="both"/>
        <w:rPr>
          <w:rFonts w:ascii="Arial" w:hAnsi="Arial" w:cs="Arial"/>
          <w:sz w:val="20"/>
        </w:rPr>
      </w:pPr>
      <w:r>
        <w:rPr>
          <w:rFonts w:ascii="Arial" w:hAnsi="Arial" w:cs="Arial"/>
          <w:b/>
          <w:sz w:val="20"/>
        </w:rPr>
        <w:t>2</w:t>
      </w:r>
      <w:r w:rsidR="00E74B89">
        <w:rPr>
          <w:rFonts w:ascii="Arial" w:hAnsi="Arial" w:cs="Arial"/>
          <w:b/>
          <w:sz w:val="20"/>
        </w:rPr>
        <w:t xml:space="preserve">. </w:t>
      </w:r>
      <w:r w:rsidR="00E74B89" w:rsidRPr="00E74B89">
        <w:rPr>
          <w:rFonts w:ascii="Arial" w:hAnsi="Arial" w:cs="Arial"/>
          <w:b/>
          <w:sz w:val="20"/>
        </w:rPr>
        <w:t>Евродепутатите ще гласуват новата ОСП на 23 ноември</w:t>
      </w:r>
      <w:r w:rsidR="00E74B89" w:rsidRPr="00E74B89">
        <w:rPr>
          <w:rFonts w:ascii="Arial" w:hAnsi="Arial" w:cs="Arial"/>
          <w:sz w:val="20"/>
        </w:rPr>
        <w:t>. Графикът за приемане на законодателните текстове, реформиращи Общата селскостопанска политика (ОСП), става все по- ясен след заседанието на Специалния комитет по селско стопанство (</w:t>
      </w:r>
      <w:r w:rsidR="0051054A">
        <w:rPr>
          <w:rFonts w:ascii="Arial" w:hAnsi="Arial" w:cs="Arial"/>
          <w:sz w:val="20"/>
        </w:rPr>
        <w:t>СКСС</w:t>
      </w:r>
      <w:r w:rsidR="00E74B89" w:rsidRPr="00E74B89">
        <w:rPr>
          <w:rFonts w:ascii="Arial" w:hAnsi="Arial" w:cs="Arial"/>
          <w:sz w:val="20"/>
        </w:rPr>
        <w:t xml:space="preserve">), проведено в понеделник, </w:t>
      </w:r>
      <w:r w:rsidR="0051054A">
        <w:rPr>
          <w:rFonts w:ascii="Arial" w:hAnsi="Arial" w:cs="Arial"/>
          <w:sz w:val="20"/>
        </w:rPr>
        <w:t xml:space="preserve">на </w:t>
      </w:r>
      <w:r w:rsidR="00E74B89" w:rsidRPr="00E74B89">
        <w:rPr>
          <w:rFonts w:ascii="Arial" w:hAnsi="Arial" w:cs="Arial"/>
          <w:sz w:val="20"/>
        </w:rPr>
        <w:t xml:space="preserve">4 октомври. Словенското председателство на Съвета на ЕС и Европейската комисия информираха делегациите, че правната и езикова преработка на текстовете трябва да приключи до 17 ноември. Очаква се Европейският парламент да гласува трите регламента на 23 ноември, а Съветът на ЕС се очаква да ги приеме на 2 декември. Вторичното законодателство (делегирани актове и актове за изпълнение) може да бъде прието само след като основното законодателство влезе в сила. Комисията </w:t>
      </w:r>
      <w:r w:rsidR="002D24E4">
        <w:rPr>
          <w:rFonts w:ascii="Arial" w:hAnsi="Arial" w:cs="Arial"/>
          <w:sz w:val="20"/>
        </w:rPr>
        <w:t>работи по</w:t>
      </w:r>
      <w:r w:rsidR="003050C6">
        <w:rPr>
          <w:rFonts w:ascii="Arial" w:hAnsi="Arial" w:cs="Arial"/>
          <w:sz w:val="20"/>
        </w:rPr>
        <w:t xml:space="preserve"> най- належащите актове и</w:t>
      </w:r>
      <w:r w:rsidR="00E74B89" w:rsidRPr="00E74B89">
        <w:rPr>
          <w:rFonts w:ascii="Arial" w:hAnsi="Arial" w:cs="Arial"/>
          <w:sz w:val="20"/>
        </w:rPr>
        <w:t xml:space="preserve"> държавите членки ще имат </w:t>
      </w:r>
      <w:r w:rsidR="003050C6">
        <w:rPr>
          <w:rFonts w:ascii="Arial" w:hAnsi="Arial" w:cs="Arial"/>
          <w:sz w:val="20"/>
        </w:rPr>
        <w:t>яснота з</w:t>
      </w:r>
      <w:r w:rsidR="00E74B89" w:rsidRPr="00E74B89">
        <w:rPr>
          <w:rFonts w:ascii="Arial" w:hAnsi="Arial" w:cs="Arial"/>
          <w:sz w:val="20"/>
        </w:rPr>
        <w:t>а съдържанието на тези актове, когато финализират своите национални планове за ОСП (до края на декември 2021 г.). На 11-12 октомври Съветът по земеделие</w:t>
      </w:r>
      <w:r w:rsidR="00715983">
        <w:rPr>
          <w:rFonts w:ascii="Arial" w:hAnsi="Arial" w:cs="Arial"/>
          <w:sz w:val="20"/>
        </w:rPr>
        <w:t xml:space="preserve"> и рибарство</w:t>
      </w:r>
      <w:r w:rsidR="00E74B89" w:rsidRPr="00E74B89">
        <w:rPr>
          <w:rFonts w:ascii="Arial" w:hAnsi="Arial" w:cs="Arial"/>
          <w:sz w:val="20"/>
        </w:rPr>
        <w:t xml:space="preserve"> ще заседава в Люксембург и ще обсъжда графика за представяне и приемане на стратегическите планове.</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4F09E3" w:rsidRPr="00C83084" w:rsidRDefault="007C21BA" w:rsidP="00B328DA">
      <w:pPr>
        <w:jc w:val="both"/>
        <w:rPr>
          <w:rFonts w:ascii="Arial" w:hAnsi="Arial" w:cs="Arial"/>
          <w:color w:val="000000"/>
          <w:sz w:val="20"/>
        </w:rPr>
      </w:pPr>
      <w:r>
        <w:rPr>
          <w:rStyle w:val="longtext"/>
          <w:rFonts w:ascii="Arial" w:hAnsi="Arial" w:cs="Arial"/>
          <w:b/>
          <w:noProof/>
          <w:sz w:val="20"/>
          <w:lang w:val="en-US"/>
        </w:rPr>
        <w:t>3</w:t>
      </w:r>
      <w:bookmarkStart w:id="0" w:name="_GoBack"/>
      <w:bookmarkEnd w:id="0"/>
      <w:r w:rsidR="004F09E3">
        <w:rPr>
          <w:rStyle w:val="longtext"/>
          <w:rFonts w:ascii="Arial" w:hAnsi="Arial" w:cs="Arial"/>
          <w:b/>
          <w:noProof/>
          <w:sz w:val="20"/>
          <w:lang w:val="en-US"/>
        </w:rPr>
        <w:t>.</w:t>
      </w:r>
      <w:r w:rsidR="004F09E3" w:rsidRPr="004F09E3">
        <w:rPr>
          <w:rFonts w:ascii="Arial" w:hAnsi="Arial" w:cs="Arial"/>
          <w:b/>
          <w:color w:val="000000"/>
          <w:sz w:val="20"/>
        </w:rPr>
        <w:t xml:space="preserve"> </w:t>
      </w:r>
      <w:r w:rsidR="004F09E3" w:rsidRPr="004F0BE5">
        <w:rPr>
          <w:rFonts w:ascii="Arial" w:hAnsi="Arial" w:cs="Arial"/>
          <w:b/>
          <w:color w:val="000000"/>
          <w:sz w:val="20"/>
        </w:rPr>
        <w:t>„</w:t>
      </w:r>
      <w:r w:rsidR="004F09E3" w:rsidRPr="00C83084">
        <w:rPr>
          <w:rFonts w:ascii="Arial" w:hAnsi="Arial" w:cs="Arial"/>
          <w:b/>
          <w:color w:val="000000"/>
          <w:sz w:val="20"/>
        </w:rPr>
        <w:t>Докато ключовите политики на ЕС имат</w:t>
      </w:r>
      <w:r w:rsidR="004F09E3" w:rsidRPr="004F0BE5">
        <w:rPr>
          <w:rFonts w:ascii="Arial" w:hAnsi="Arial" w:cs="Arial"/>
          <w:b/>
          <w:color w:val="000000"/>
          <w:sz w:val="20"/>
        </w:rPr>
        <w:t xml:space="preserve"> за цел да запазят биологичното разнообразие и да смекчат</w:t>
      </w:r>
      <w:r w:rsidR="004F09E3">
        <w:rPr>
          <w:rFonts w:ascii="Arial" w:hAnsi="Arial" w:cs="Arial"/>
          <w:b/>
          <w:color w:val="000000"/>
          <w:sz w:val="20"/>
        </w:rPr>
        <w:t xml:space="preserve"> изменението на климата</w:t>
      </w:r>
      <w:r w:rsidR="004C6EBF">
        <w:rPr>
          <w:rFonts w:ascii="Arial" w:hAnsi="Arial" w:cs="Arial"/>
          <w:b/>
          <w:color w:val="000000"/>
          <w:sz w:val="20"/>
        </w:rPr>
        <w:t>,</w:t>
      </w:r>
      <w:r w:rsidR="004F09E3">
        <w:rPr>
          <w:rFonts w:ascii="Arial" w:hAnsi="Arial" w:cs="Arial"/>
          <w:b/>
          <w:color w:val="000000"/>
          <w:sz w:val="20"/>
        </w:rPr>
        <w:t xml:space="preserve"> в </w:t>
      </w:r>
      <w:r w:rsidR="004F09E3" w:rsidRPr="004F0BE5">
        <w:rPr>
          <w:rFonts w:ascii="Arial" w:hAnsi="Arial" w:cs="Arial"/>
          <w:b/>
          <w:color w:val="000000"/>
          <w:sz w:val="20"/>
        </w:rPr>
        <w:t>горите</w:t>
      </w:r>
      <w:r w:rsidR="004F09E3" w:rsidRPr="00C83084">
        <w:rPr>
          <w:rFonts w:ascii="Arial" w:hAnsi="Arial" w:cs="Arial"/>
          <w:b/>
          <w:color w:val="000000"/>
          <w:sz w:val="20"/>
        </w:rPr>
        <w:t xml:space="preserve"> тяхното въздействие е ограничено</w:t>
      </w:r>
      <w:r w:rsidR="004F09E3" w:rsidRPr="004F0BE5">
        <w:rPr>
          <w:rFonts w:ascii="Arial" w:hAnsi="Arial" w:cs="Arial"/>
          <w:b/>
          <w:color w:val="000000"/>
          <w:sz w:val="20"/>
        </w:rPr>
        <w:t>“</w:t>
      </w:r>
      <w:r w:rsidR="004F09E3" w:rsidRPr="00C83084">
        <w:rPr>
          <w:rFonts w:ascii="Arial" w:hAnsi="Arial" w:cs="Arial"/>
          <w:b/>
          <w:color w:val="000000"/>
          <w:sz w:val="20"/>
        </w:rPr>
        <w:t xml:space="preserve">, се казва в доклад на </w:t>
      </w:r>
      <w:r w:rsidR="004C6EBF">
        <w:rPr>
          <w:rFonts w:ascii="Arial" w:hAnsi="Arial" w:cs="Arial"/>
          <w:b/>
          <w:color w:val="000000"/>
          <w:sz w:val="20"/>
        </w:rPr>
        <w:t xml:space="preserve">Европейската </w:t>
      </w:r>
      <w:r w:rsidR="004F09E3" w:rsidRPr="00C83084">
        <w:rPr>
          <w:rFonts w:ascii="Arial" w:hAnsi="Arial" w:cs="Arial"/>
          <w:b/>
          <w:color w:val="000000"/>
          <w:sz w:val="20"/>
        </w:rPr>
        <w:t>Сметната палата, публикуван на 4 октомври.</w:t>
      </w:r>
      <w:r w:rsidR="004F09E3" w:rsidRPr="00C83084">
        <w:rPr>
          <w:rFonts w:ascii="Arial" w:hAnsi="Arial" w:cs="Arial"/>
          <w:color w:val="000000"/>
          <w:sz w:val="20"/>
        </w:rPr>
        <w:t> </w:t>
      </w:r>
      <w:r w:rsidR="005C0E7E">
        <w:rPr>
          <w:rFonts w:ascii="Arial" w:hAnsi="Arial" w:cs="Arial"/>
          <w:color w:val="000000"/>
          <w:sz w:val="20"/>
        </w:rPr>
        <w:t xml:space="preserve"> В</w:t>
      </w:r>
      <w:r w:rsidR="004F09E3" w:rsidRPr="00C83084">
        <w:rPr>
          <w:rFonts w:ascii="Arial" w:hAnsi="Arial" w:cs="Arial"/>
          <w:color w:val="000000"/>
          <w:sz w:val="20"/>
        </w:rPr>
        <w:t xml:space="preserve"> доклад</w:t>
      </w:r>
      <w:r w:rsidR="005C0E7E">
        <w:rPr>
          <w:rFonts w:ascii="Arial" w:hAnsi="Arial" w:cs="Arial"/>
          <w:color w:val="000000"/>
          <w:sz w:val="20"/>
        </w:rPr>
        <w:t>а се</w:t>
      </w:r>
      <w:r w:rsidR="004F09E3" w:rsidRPr="00C83084">
        <w:rPr>
          <w:rFonts w:ascii="Arial" w:hAnsi="Arial" w:cs="Arial"/>
          <w:color w:val="000000"/>
          <w:sz w:val="20"/>
        </w:rPr>
        <w:t xml:space="preserve"> прави преглед на стратегията на ЕС за горите 2014-2020 г.</w:t>
      </w:r>
      <w:r w:rsidR="00F01913">
        <w:rPr>
          <w:rFonts w:ascii="Arial" w:hAnsi="Arial" w:cs="Arial"/>
          <w:color w:val="000000"/>
          <w:sz w:val="20"/>
        </w:rPr>
        <w:t>, както</w:t>
      </w:r>
      <w:r w:rsidR="004F09E3" w:rsidRPr="00C83084">
        <w:rPr>
          <w:rFonts w:ascii="Arial" w:hAnsi="Arial" w:cs="Arial"/>
          <w:color w:val="000000"/>
          <w:sz w:val="20"/>
        </w:rPr>
        <w:t xml:space="preserve"> и на ключовите политики на ЕС в областта на горите. </w:t>
      </w:r>
      <w:r w:rsidR="00073621">
        <w:rPr>
          <w:rFonts w:ascii="Arial" w:hAnsi="Arial" w:cs="Arial"/>
          <w:color w:val="000000"/>
          <w:sz w:val="20"/>
        </w:rPr>
        <w:t xml:space="preserve"> </w:t>
      </w:r>
      <w:r w:rsidR="004F09E3" w:rsidRPr="00C83084">
        <w:rPr>
          <w:rFonts w:ascii="Arial" w:hAnsi="Arial" w:cs="Arial"/>
          <w:color w:val="000000"/>
          <w:sz w:val="20"/>
        </w:rPr>
        <w:t>Предвид влошаващото се с</w:t>
      </w:r>
      <w:r w:rsidR="004F09E3" w:rsidRPr="00A26A15">
        <w:rPr>
          <w:rFonts w:ascii="Arial" w:hAnsi="Arial" w:cs="Arial"/>
          <w:color w:val="000000"/>
          <w:sz w:val="20"/>
        </w:rPr>
        <w:t xml:space="preserve">ъстояние на горите в Европа, </w:t>
      </w:r>
      <w:r w:rsidR="00073621" w:rsidRPr="00F01913">
        <w:rPr>
          <w:rFonts w:ascii="Arial" w:hAnsi="Arial" w:cs="Arial"/>
          <w:color w:val="000000"/>
          <w:sz w:val="20"/>
        </w:rPr>
        <w:t>Европейската сметна палата (ЕСП) посочва в своя специален доклад, че Европейската комисия е можела да предприеме по-решителни действия за опазване на горите на ЕС в области, в които Съюзът е напълно компетентен да предприема действия</w:t>
      </w:r>
      <w:r w:rsidR="00073621">
        <w:rPr>
          <w:rFonts w:ascii="Arial" w:hAnsi="Arial" w:cs="Arial"/>
          <w:color w:val="000000"/>
          <w:sz w:val="20"/>
        </w:rPr>
        <w:t xml:space="preserve">. </w:t>
      </w:r>
      <w:r w:rsidR="00073621" w:rsidRPr="00073621">
        <w:rPr>
          <w:rFonts w:ascii="Arial" w:hAnsi="Arial" w:cs="Arial" w:hint="eastAsia"/>
          <w:color w:val="000000"/>
          <w:sz w:val="20"/>
        </w:rPr>
        <w:t>Така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например</w:t>
      </w:r>
      <w:r w:rsidR="00073621" w:rsidRPr="00073621">
        <w:rPr>
          <w:rFonts w:ascii="Arial" w:hAnsi="Arial" w:cs="Arial"/>
          <w:color w:val="000000"/>
          <w:sz w:val="20"/>
        </w:rPr>
        <w:t xml:space="preserve"> </w:t>
      </w:r>
      <w:r w:rsidR="00073621" w:rsidRPr="00073621">
        <w:rPr>
          <w:rFonts w:ascii="Arial" w:hAnsi="Arial" w:cs="Arial" w:hint="eastAsia"/>
          <w:color w:val="000000"/>
          <w:sz w:val="20"/>
        </w:rPr>
        <w:t>могат</w:t>
      </w:r>
      <w:r w:rsidR="00073621" w:rsidRPr="00073621">
        <w:rPr>
          <w:rFonts w:ascii="Arial" w:hAnsi="Arial" w:cs="Arial"/>
          <w:color w:val="000000"/>
          <w:sz w:val="20"/>
        </w:rPr>
        <w:t xml:space="preserve"> </w:t>
      </w:r>
      <w:r w:rsidR="00073621" w:rsidRPr="00073621">
        <w:rPr>
          <w:rFonts w:ascii="Arial" w:hAnsi="Arial" w:cs="Arial" w:hint="eastAsia"/>
          <w:color w:val="000000"/>
          <w:sz w:val="20"/>
        </w:rPr>
        <w:t>да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положат</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повече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усилия</w:t>
      </w:r>
      <w:r w:rsidR="00073621" w:rsidRPr="00073621">
        <w:rPr>
          <w:rFonts w:ascii="Arial" w:hAnsi="Arial" w:cs="Arial"/>
          <w:color w:val="000000"/>
          <w:sz w:val="20"/>
        </w:rPr>
        <w:t xml:space="preserve"> </w:t>
      </w:r>
      <w:r w:rsidR="00073621" w:rsidRPr="00073621">
        <w:rPr>
          <w:rFonts w:ascii="Arial" w:hAnsi="Arial" w:cs="Arial" w:hint="eastAsia"/>
          <w:color w:val="000000"/>
          <w:sz w:val="20"/>
        </w:rPr>
        <w:t>за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борба</w:t>
      </w:r>
      <w:r w:rsidR="00073621">
        <w:rPr>
          <w:rFonts w:ascii="Arial" w:hAnsi="Arial" w:cs="Arial"/>
          <w:color w:val="000000"/>
          <w:sz w:val="20"/>
        </w:rPr>
        <w:t xml:space="preserve"> </w:t>
      </w:r>
      <w:r w:rsidR="00073621" w:rsidRPr="00073621">
        <w:rPr>
          <w:rFonts w:ascii="Arial" w:hAnsi="Arial" w:cs="Arial" w:hint="eastAsia"/>
          <w:color w:val="000000"/>
          <w:sz w:val="20"/>
        </w:rPr>
        <w:t>с</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незаконната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сеч</w:t>
      </w:r>
      <w:r w:rsidR="0099243B">
        <w:rPr>
          <w:rFonts w:ascii="Arial" w:hAnsi="Arial" w:cs="Arial"/>
          <w:color w:val="000000"/>
          <w:sz w:val="20"/>
        </w:rPr>
        <w:t xml:space="preserve"> 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да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подобри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насочеността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мерките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за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горското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стопанство</w:t>
      </w:r>
      <w:r w:rsidR="00073621" w:rsidRPr="00073621">
        <w:rPr>
          <w:rFonts w:ascii="Arial" w:hAnsi="Arial" w:cs="Arial"/>
          <w:color w:val="000000"/>
          <w:sz w:val="20"/>
        </w:rPr>
        <w:t>,</w:t>
      </w:r>
      <w:r w:rsidR="00B328DA">
        <w:rPr>
          <w:rFonts w:ascii="Arial" w:hAnsi="Arial" w:cs="Arial"/>
          <w:color w:val="000000"/>
          <w:sz w:val="20"/>
        </w:rPr>
        <w:t xml:space="preserve"> </w:t>
      </w:r>
      <w:r w:rsidR="00073621" w:rsidRPr="00073621">
        <w:rPr>
          <w:rFonts w:ascii="Arial" w:hAnsi="Arial" w:cs="Arial" w:hint="eastAsia"/>
          <w:color w:val="000000"/>
          <w:sz w:val="20"/>
        </w:rPr>
        <w:t>финансирани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линия</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развитието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селските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райони</w:t>
      </w:r>
      <w:r w:rsidR="00073621" w:rsidRPr="00073621">
        <w:rPr>
          <w:rFonts w:ascii="Arial" w:hAnsi="Arial" w:cs="Arial"/>
          <w:color w:val="000000"/>
          <w:sz w:val="20"/>
        </w:rPr>
        <w:t xml:space="preserve">, </w:t>
      </w:r>
      <w:r w:rsidR="0099243B">
        <w:rPr>
          <w:rFonts w:ascii="Arial" w:hAnsi="Arial" w:cs="Arial"/>
          <w:color w:val="000000"/>
          <w:sz w:val="20"/>
        </w:rPr>
        <w:t xml:space="preserve">както и </w:t>
      </w:r>
      <w:r w:rsidR="00073621" w:rsidRPr="00073621">
        <w:rPr>
          <w:rFonts w:ascii="Arial" w:hAnsi="Arial" w:cs="Arial" w:hint="eastAsia"/>
          <w:color w:val="000000"/>
          <w:sz w:val="20"/>
        </w:rPr>
        <w:t>към</w:t>
      </w:r>
      <w:r w:rsidR="00073621" w:rsidRPr="00073621">
        <w:rPr>
          <w:rFonts w:ascii="Arial" w:hAnsi="Arial" w:cs="Arial"/>
          <w:color w:val="000000"/>
          <w:sz w:val="20"/>
        </w:rPr>
        <w:t xml:space="preserve"> </w:t>
      </w:r>
      <w:r w:rsidR="00073621" w:rsidRPr="00073621">
        <w:rPr>
          <w:rFonts w:ascii="Arial" w:hAnsi="Arial" w:cs="Arial" w:hint="eastAsia"/>
          <w:color w:val="000000"/>
          <w:sz w:val="20"/>
        </w:rPr>
        <w:t>биологичното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разнообразие</w:t>
      </w:r>
      <w:r w:rsidR="00B328DA">
        <w:rPr>
          <w:rFonts w:ascii="Arial" w:hAnsi="Arial" w:cs="Arial"/>
          <w:color w:val="000000"/>
          <w:sz w:val="20"/>
        </w:rPr>
        <w:t xml:space="preserve"> </w:t>
      </w:r>
      <w:r w:rsidR="00073621" w:rsidRPr="00073621">
        <w:rPr>
          <w:rFonts w:ascii="Arial" w:hAnsi="Arial" w:cs="Arial" w:hint="eastAsia"/>
          <w:color w:val="000000"/>
          <w:sz w:val="20"/>
        </w:rPr>
        <w:t>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изменението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климата</w:t>
      </w:r>
      <w:r w:rsidR="00B328DA">
        <w:rPr>
          <w:rFonts w:ascii="Arial" w:hAnsi="Arial" w:cs="Arial"/>
          <w:color w:val="000000"/>
          <w:sz w:val="20"/>
        </w:rPr>
        <w:t>.</w:t>
      </w:r>
      <w:r w:rsidR="00E720B4">
        <w:rPr>
          <w:rFonts w:ascii="Arial" w:hAnsi="Arial" w:cs="Arial"/>
          <w:color w:val="000000"/>
          <w:sz w:val="20"/>
        </w:rPr>
        <w:t xml:space="preserve"> „</w:t>
      </w:r>
      <w:r w:rsidR="00B328DA" w:rsidRPr="00B328DA">
        <w:rPr>
          <w:rFonts w:ascii="Arial" w:hAnsi="Arial" w:cs="Arial" w:hint="eastAsia"/>
          <w:color w:val="000000"/>
          <w:sz w:val="20"/>
        </w:rPr>
        <w:t>Горите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в</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ЕС</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многофункционални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допринасят</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изпълнението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екологични</w:t>
      </w:r>
      <w:r w:rsidR="00B328DA" w:rsidRPr="00B328DA">
        <w:rPr>
          <w:rFonts w:ascii="Arial" w:hAnsi="Arial" w:cs="Arial"/>
          <w:color w:val="000000"/>
          <w:sz w:val="20"/>
        </w:rPr>
        <w:t>,</w:t>
      </w:r>
      <w:r w:rsidR="00B328DA">
        <w:rPr>
          <w:rFonts w:ascii="Arial" w:hAnsi="Arial" w:cs="Arial"/>
          <w:color w:val="000000"/>
          <w:sz w:val="20"/>
        </w:rPr>
        <w:t xml:space="preserve"> </w:t>
      </w:r>
      <w:r w:rsidR="00B328DA" w:rsidRPr="00B328DA">
        <w:rPr>
          <w:rFonts w:ascii="Arial" w:hAnsi="Arial" w:cs="Arial" w:hint="eastAsia"/>
          <w:color w:val="000000"/>
          <w:sz w:val="20"/>
        </w:rPr>
        <w:t>икономически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социални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цели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в</w:t>
      </w:r>
      <w:r w:rsidR="00B328DA" w:rsidRPr="00B328DA">
        <w:rPr>
          <w:rFonts w:ascii="Arial" w:hAnsi="Arial" w:cs="Arial"/>
          <w:color w:val="000000"/>
          <w:sz w:val="20"/>
        </w:rPr>
        <w:t xml:space="preserve"> </w:t>
      </w:r>
      <w:r w:rsidR="00B328DA" w:rsidRPr="00B328DA">
        <w:rPr>
          <w:rFonts w:ascii="Arial" w:hAnsi="Arial" w:cs="Arial" w:hint="eastAsia"/>
          <w:color w:val="000000"/>
          <w:sz w:val="20"/>
        </w:rPr>
        <w:t>момента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тече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процес</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определянето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Pr>
          <w:rFonts w:ascii="Arial" w:hAnsi="Arial" w:cs="Arial"/>
          <w:color w:val="000000"/>
          <w:sz w:val="20"/>
        </w:rPr>
        <w:t xml:space="preserve"> </w:t>
      </w:r>
      <w:r w:rsidR="00B328DA" w:rsidRPr="00B328DA">
        <w:rPr>
          <w:rFonts w:ascii="Arial" w:hAnsi="Arial" w:cs="Arial" w:hint="eastAsia"/>
          <w:color w:val="000000"/>
          <w:sz w:val="20"/>
        </w:rPr>
        <w:t>екологични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граници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като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например</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използването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горите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производство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99243B">
        <w:rPr>
          <w:rFonts w:ascii="Arial" w:hAnsi="Arial" w:cs="Arial"/>
          <w:color w:val="000000"/>
          <w:sz w:val="20"/>
        </w:rPr>
        <w:t xml:space="preserve"> </w:t>
      </w:r>
      <w:r w:rsidR="00B328DA" w:rsidRPr="00B328DA">
        <w:rPr>
          <w:rFonts w:ascii="Arial" w:hAnsi="Arial" w:cs="Arial" w:hint="eastAsia"/>
          <w:color w:val="000000"/>
          <w:sz w:val="20"/>
        </w:rPr>
        <w:t>енергия“</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заяви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Само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Йереб</w:t>
      </w:r>
      <w:r w:rsidR="00B328DA" w:rsidRPr="00B328DA">
        <w:rPr>
          <w:rFonts w:ascii="Arial" w:hAnsi="Arial" w:cs="Arial"/>
          <w:color w:val="000000"/>
          <w:sz w:val="20"/>
        </w:rPr>
        <w:t xml:space="preserve">, </w:t>
      </w:r>
      <w:r w:rsidR="00B328DA" w:rsidRPr="00B328DA">
        <w:rPr>
          <w:rFonts w:ascii="Arial" w:hAnsi="Arial" w:cs="Arial" w:hint="eastAsia"/>
          <w:color w:val="000000"/>
          <w:sz w:val="20"/>
        </w:rPr>
        <w:t>член</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Европейската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сметна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палата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отговарящ</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доклада</w:t>
      </w:r>
      <w:r w:rsidR="004F09E3" w:rsidRPr="00C83084">
        <w:rPr>
          <w:rFonts w:ascii="Arial" w:hAnsi="Arial" w:cs="Arial"/>
          <w:color w:val="000000"/>
          <w:sz w:val="20"/>
        </w:rPr>
        <w:t>. </w:t>
      </w:r>
      <w:r w:rsidR="004F09E3" w:rsidRPr="00A26A15">
        <w:rPr>
          <w:rFonts w:ascii="Arial" w:hAnsi="Arial" w:cs="Arial"/>
          <w:color w:val="000000"/>
          <w:sz w:val="20"/>
        </w:rPr>
        <w:t>Одиторите установяват</w:t>
      </w:r>
      <w:r w:rsidR="004F09E3" w:rsidRPr="00C83084">
        <w:rPr>
          <w:rFonts w:ascii="Arial" w:hAnsi="Arial" w:cs="Arial"/>
          <w:color w:val="000000"/>
          <w:sz w:val="20"/>
        </w:rPr>
        <w:t>, че</w:t>
      </w:r>
      <w:r w:rsidR="004F09E3" w:rsidRPr="00A26A15">
        <w:rPr>
          <w:rFonts w:ascii="Arial" w:hAnsi="Arial" w:cs="Arial"/>
          <w:color w:val="000000"/>
          <w:sz w:val="20"/>
        </w:rPr>
        <w:t xml:space="preserve"> средствата, отпуснати от</w:t>
      </w:r>
      <w:r w:rsidR="004F09E3" w:rsidRPr="00C83084">
        <w:rPr>
          <w:rFonts w:ascii="Arial" w:hAnsi="Arial" w:cs="Arial"/>
          <w:color w:val="000000"/>
          <w:sz w:val="20"/>
        </w:rPr>
        <w:t xml:space="preserve"> бюджета на ЕС за горски площи, са значително по-</w:t>
      </w:r>
      <w:r w:rsidR="0099243B">
        <w:rPr>
          <w:rFonts w:ascii="Arial" w:hAnsi="Arial" w:cs="Arial"/>
          <w:color w:val="000000"/>
          <w:sz w:val="20"/>
        </w:rPr>
        <w:t xml:space="preserve"> </w:t>
      </w:r>
      <w:r w:rsidR="004F09E3" w:rsidRPr="00C83084">
        <w:rPr>
          <w:rFonts w:ascii="Arial" w:hAnsi="Arial" w:cs="Arial"/>
          <w:color w:val="000000"/>
          <w:sz w:val="20"/>
        </w:rPr>
        <w:t xml:space="preserve">ниски от тези, отпуснати за селското стопанство, </w:t>
      </w:r>
      <w:r w:rsidR="0099243B">
        <w:rPr>
          <w:rFonts w:ascii="Arial" w:hAnsi="Arial" w:cs="Arial"/>
          <w:color w:val="000000"/>
          <w:sz w:val="20"/>
        </w:rPr>
        <w:t>а</w:t>
      </w:r>
      <w:r w:rsidR="004F09E3" w:rsidRPr="00C83084">
        <w:rPr>
          <w:rFonts w:ascii="Arial" w:hAnsi="Arial" w:cs="Arial"/>
          <w:color w:val="000000"/>
          <w:sz w:val="20"/>
        </w:rPr>
        <w:t xml:space="preserve"> площта, покрита с гори и площта, използвана за земеделие, са почти идентични.</w:t>
      </w:r>
      <w:r w:rsidR="004F09E3" w:rsidRPr="00A26A15">
        <w:rPr>
          <w:rFonts w:ascii="Arial" w:hAnsi="Arial" w:cs="Arial"/>
          <w:color w:val="000000"/>
          <w:sz w:val="20"/>
        </w:rPr>
        <w:t xml:space="preserve"> </w:t>
      </w:r>
      <w:r w:rsidR="004F09E3" w:rsidRPr="00C83084">
        <w:rPr>
          <w:rFonts w:ascii="Arial" w:hAnsi="Arial" w:cs="Arial"/>
          <w:color w:val="000000"/>
          <w:sz w:val="20"/>
        </w:rPr>
        <w:t xml:space="preserve">Финансирането </w:t>
      </w:r>
      <w:r w:rsidR="0099243B">
        <w:rPr>
          <w:rFonts w:ascii="Arial" w:hAnsi="Arial" w:cs="Arial"/>
          <w:color w:val="000000"/>
          <w:sz w:val="20"/>
        </w:rPr>
        <w:t>от ЕС з</w:t>
      </w:r>
      <w:r w:rsidR="004F09E3" w:rsidRPr="00C83084">
        <w:rPr>
          <w:rFonts w:ascii="Arial" w:hAnsi="Arial" w:cs="Arial"/>
          <w:color w:val="000000"/>
          <w:sz w:val="20"/>
        </w:rPr>
        <w:t>а горското стопанство представлява по-</w:t>
      </w:r>
      <w:r w:rsidR="0099243B">
        <w:rPr>
          <w:rFonts w:ascii="Arial" w:hAnsi="Arial" w:cs="Arial"/>
          <w:color w:val="000000"/>
          <w:sz w:val="20"/>
        </w:rPr>
        <w:t xml:space="preserve"> </w:t>
      </w:r>
      <w:r w:rsidR="004F09E3" w:rsidRPr="00C83084">
        <w:rPr>
          <w:rFonts w:ascii="Arial" w:hAnsi="Arial" w:cs="Arial"/>
          <w:color w:val="000000"/>
          <w:sz w:val="20"/>
        </w:rPr>
        <w:t>малко от 1% от бюджета на ОСП (и 3% от разходите на ЕЗФРСР), а мерките на държавите</w:t>
      </w:r>
      <w:r w:rsidR="0099243B">
        <w:rPr>
          <w:rFonts w:ascii="Arial" w:hAnsi="Arial" w:cs="Arial"/>
          <w:color w:val="000000"/>
          <w:sz w:val="20"/>
        </w:rPr>
        <w:t xml:space="preserve"> </w:t>
      </w:r>
      <w:r w:rsidR="004F09E3" w:rsidRPr="00C83084">
        <w:rPr>
          <w:rFonts w:ascii="Arial" w:hAnsi="Arial" w:cs="Arial"/>
          <w:color w:val="000000"/>
          <w:sz w:val="20"/>
        </w:rPr>
        <w:t>членки са насочени главно към поддържане на биологичното разнообразие, а не към възстановяването му.  Според одиторите</w:t>
      </w:r>
      <w:r w:rsidR="00661FDF">
        <w:rPr>
          <w:rFonts w:ascii="Arial" w:hAnsi="Arial" w:cs="Arial"/>
          <w:color w:val="000000"/>
          <w:sz w:val="20"/>
        </w:rPr>
        <w:t>,</w:t>
      </w:r>
      <w:r w:rsidR="004F09E3" w:rsidRPr="00C83084">
        <w:rPr>
          <w:rFonts w:ascii="Arial" w:hAnsi="Arial" w:cs="Arial"/>
          <w:color w:val="000000"/>
          <w:sz w:val="20"/>
        </w:rPr>
        <w:t xml:space="preserve"> </w:t>
      </w:r>
      <w:r w:rsidR="0099243B">
        <w:rPr>
          <w:rFonts w:ascii="Arial" w:hAnsi="Arial" w:cs="Arial"/>
          <w:color w:val="000000"/>
          <w:sz w:val="20"/>
        </w:rPr>
        <w:t>наличието</w:t>
      </w:r>
      <w:r w:rsidR="004F09E3" w:rsidRPr="00C83084">
        <w:rPr>
          <w:rFonts w:ascii="Arial" w:hAnsi="Arial" w:cs="Arial"/>
          <w:color w:val="000000"/>
          <w:sz w:val="20"/>
        </w:rPr>
        <w:t xml:space="preserve"> </w:t>
      </w:r>
      <w:r w:rsidR="00661FDF">
        <w:rPr>
          <w:rFonts w:ascii="Arial" w:hAnsi="Arial" w:cs="Arial"/>
          <w:color w:val="000000"/>
          <w:sz w:val="20"/>
        </w:rPr>
        <w:t>на план за управление на горите е</w:t>
      </w:r>
      <w:r w:rsidR="004F09E3" w:rsidRPr="00C83084">
        <w:rPr>
          <w:rFonts w:ascii="Arial" w:hAnsi="Arial" w:cs="Arial"/>
          <w:color w:val="000000"/>
          <w:sz w:val="20"/>
        </w:rPr>
        <w:t xml:space="preserve"> едно от условията за получа</w:t>
      </w:r>
      <w:r w:rsidR="00661FDF">
        <w:rPr>
          <w:rFonts w:ascii="Arial" w:hAnsi="Arial" w:cs="Arial"/>
          <w:color w:val="000000"/>
          <w:sz w:val="20"/>
        </w:rPr>
        <w:t xml:space="preserve">ване на финансиране от ЕЗФРСР, но </w:t>
      </w:r>
      <w:r w:rsidR="004F09E3" w:rsidRPr="00C83084">
        <w:rPr>
          <w:rFonts w:ascii="Arial" w:hAnsi="Arial" w:cs="Arial"/>
          <w:color w:val="000000"/>
          <w:sz w:val="20"/>
        </w:rPr>
        <w:t>не е гаранция, че това финансиране ще бъде насочено към екологично устойчиви дейности. Освен това общата система за мониторинг на ЕС не позволява оценка на въздействието на горските мерки върху биоразнообразието или изменението на климата.</w:t>
      </w:r>
      <w:r w:rsidR="004F09E3" w:rsidRPr="00A26A15">
        <w:rPr>
          <w:rFonts w:ascii="Arial" w:hAnsi="Arial" w:cs="Arial"/>
          <w:color w:val="000000"/>
          <w:sz w:val="20"/>
        </w:rPr>
        <w:t xml:space="preserve"> С</w:t>
      </w:r>
      <w:r w:rsidR="004F09E3" w:rsidRPr="00C83084">
        <w:rPr>
          <w:rFonts w:ascii="Arial" w:hAnsi="Arial" w:cs="Arial"/>
          <w:color w:val="000000"/>
          <w:sz w:val="20"/>
        </w:rPr>
        <w:t>амо 0,4% от операторите в ЕС проверяват дали дървеният материал е с легален про</w:t>
      </w:r>
      <w:r w:rsidR="004F09E3" w:rsidRPr="00A26A15">
        <w:rPr>
          <w:rFonts w:ascii="Arial" w:hAnsi="Arial" w:cs="Arial"/>
          <w:color w:val="000000"/>
          <w:sz w:val="20"/>
        </w:rPr>
        <w:t>и</w:t>
      </w:r>
      <w:r w:rsidR="004F09E3">
        <w:rPr>
          <w:rFonts w:ascii="Arial" w:hAnsi="Arial" w:cs="Arial"/>
          <w:color w:val="000000"/>
          <w:sz w:val="20"/>
        </w:rPr>
        <w:t>зход и Комисията няма</w:t>
      </w:r>
      <w:r w:rsidR="004F09E3" w:rsidRPr="00C83084">
        <w:rPr>
          <w:rFonts w:ascii="Arial" w:hAnsi="Arial" w:cs="Arial"/>
          <w:color w:val="000000"/>
          <w:sz w:val="20"/>
        </w:rPr>
        <w:t xml:space="preserve"> данни. Държавите</w:t>
      </w:r>
      <w:r w:rsidR="0099243B">
        <w:rPr>
          <w:rFonts w:ascii="Arial" w:hAnsi="Arial" w:cs="Arial"/>
          <w:color w:val="000000"/>
          <w:sz w:val="20"/>
        </w:rPr>
        <w:t xml:space="preserve"> </w:t>
      </w:r>
      <w:r w:rsidR="004F09E3" w:rsidRPr="00C83084">
        <w:rPr>
          <w:rFonts w:ascii="Arial" w:hAnsi="Arial" w:cs="Arial"/>
          <w:color w:val="000000"/>
          <w:sz w:val="20"/>
        </w:rPr>
        <w:t>членки имат различни правила и разбирания за това какво представлява незаконно изсечен дървен материал. </w:t>
      </w:r>
      <w:r w:rsidR="004F09E3" w:rsidRPr="00A26A15">
        <w:rPr>
          <w:rFonts w:ascii="Arial" w:hAnsi="Arial" w:cs="Arial"/>
          <w:color w:val="000000"/>
          <w:sz w:val="20"/>
        </w:rPr>
        <w:t xml:space="preserve">В публикувания доклад </w:t>
      </w:r>
      <w:r w:rsidR="0099243B">
        <w:rPr>
          <w:rFonts w:ascii="Arial" w:hAnsi="Arial" w:cs="Arial"/>
          <w:color w:val="000000"/>
          <w:sz w:val="20"/>
        </w:rPr>
        <w:t xml:space="preserve">Европейската </w:t>
      </w:r>
      <w:r w:rsidR="004F09E3" w:rsidRPr="00C83084">
        <w:rPr>
          <w:rFonts w:ascii="Arial" w:hAnsi="Arial" w:cs="Arial"/>
          <w:color w:val="000000"/>
          <w:sz w:val="20"/>
        </w:rPr>
        <w:t>Сметна палата отправя три препоръки към Комисията, които да бъдат приложени до 2023 г .: 1) създаване и прилагане на план за дей</w:t>
      </w:r>
      <w:r w:rsidR="004F09E3">
        <w:rPr>
          <w:rFonts w:ascii="Arial" w:hAnsi="Arial" w:cs="Arial"/>
          <w:color w:val="000000"/>
          <w:sz w:val="20"/>
        </w:rPr>
        <w:t>ствие за оценка на въздействието</w:t>
      </w:r>
      <w:r w:rsidR="004F09E3" w:rsidRPr="00C83084">
        <w:rPr>
          <w:rFonts w:ascii="Arial" w:hAnsi="Arial" w:cs="Arial"/>
          <w:color w:val="000000"/>
          <w:sz w:val="20"/>
        </w:rPr>
        <w:t xml:space="preserve"> и прилагането на мерките за опазване на </w:t>
      </w:r>
      <w:r w:rsidR="004F09E3" w:rsidRPr="00C83084">
        <w:rPr>
          <w:rFonts w:ascii="Arial" w:hAnsi="Arial" w:cs="Arial"/>
          <w:color w:val="000000"/>
          <w:sz w:val="20"/>
        </w:rPr>
        <w:lastRenderedPageBreak/>
        <w:t>горите в ЕС и разпространяване на знания сред държавите</w:t>
      </w:r>
      <w:r w:rsidR="0099243B">
        <w:rPr>
          <w:rFonts w:ascii="Arial" w:hAnsi="Arial" w:cs="Arial"/>
          <w:color w:val="000000"/>
          <w:sz w:val="20"/>
        </w:rPr>
        <w:t xml:space="preserve"> </w:t>
      </w:r>
      <w:r w:rsidR="004F09E3" w:rsidRPr="00C83084">
        <w:rPr>
          <w:rFonts w:ascii="Arial" w:hAnsi="Arial" w:cs="Arial"/>
          <w:color w:val="000000"/>
          <w:sz w:val="20"/>
        </w:rPr>
        <w:t xml:space="preserve">членки за това как да се адаптират горите към изменението на климата; 2) засилване на борбата срещу незаконната сеч, като се проучи възможността за законодателни предложения за засилване на контрола върху </w:t>
      </w:r>
      <w:r w:rsidR="0099243B">
        <w:rPr>
          <w:rFonts w:ascii="Arial" w:hAnsi="Arial" w:cs="Arial"/>
          <w:color w:val="000000"/>
          <w:sz w:val="20"/>
        </w:rPr>
        <w:t xml:space="preserve">проверките на държавите </w:t>
      </w:r>
      <w:r w:rsidR="004F09E3" w:rsidRPr="00C83084">
        <w:rPr>
          <w:rFonts w:ascii="Arial" w:hAnsi="Arial" w:cs="Arial"/>
          <w:color w:val="000000"/>
          <w:sz w:val="20"/>
        </w:rPr>
        <w:t>членки; и 3) да гарантира, че горските дейности, финансирани от ЕС, са в съответствие с принципите на устойчивото управление на горите и Комисията разполага със съответната информация, за да „оц</w:t>
      </w:r>
      <w:r w:rsidR="004F09E3">
        <w:rPr>
          <w:rFonts w:ascii="Arial" w:hAnsi="Arial" w:cs="Arial"/>
          <w:color w:val="000000"/>
          <w:sz w:val="20"/>
        </w:rPr>
        <w:t xml:space="preserve">ени приноса на финансираните от </w:t>
      </w:r>
      <w:r w:rsidR="004F09E3" w:rsidRPr="00C83084">
        <w:rPr>
          <w:rFonts w:ascii="Arial" w:hAnsi="Arial" w:cs="Arial"/>
          <w:color w:val="000000"/>
          <w:sz w:val="20"/>
        </w:rPr>
        <w:t>ЕС горски мерки за биологичното разнообразие, смекчаването на изменението на климата и адаптацията“.  </w:t>
      </w:r>
      <w:r w:rsidR="0095291B">
        <w:rPr>
          <w:rFonts w:ascii="Arial" w:hAnsi="Arial" w:cs="Arial"/>
          <w:color w:val="000000"/>
          <w:sz w:val="20"/>
        </w:rPr>
        <w:t xml:space="preserve">Повече информация може да бъде видяна на следния линк: </w:t>
      </w:r>
      <w:hyperlink r:id="rId8" w:history="1">
        <w:r w:rsidR="002803BD" w:rsidRPr="000574D9">
          <w:rPr>
            <w:rStyle w:val="a7"/>
            <w:rFonts w:ascii="Arial" w:hAnsi="Arial" w:cs="Arial"/>
            <w:sz w:val="20"/>
          </w:rPr>
          <w:t>https://bit.ly/3l9X7NU</w:t>
        </w:r>
      </w:hyperlink>
    </w:p>
    <w:p w:rsidR="004F09E3" w:rsidRPr="004F09E3" w:rsidRDefault="004F09E3"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sectPr w:rsidR="004F09E3" w:rsidRPr="004F09E3"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8C" w:rsidRDefault="00B40F8C">
      <w:r>
        <w:separator/>
      </w:r>
    </w:p>
  </w:endnote>
  <w:endnote w:type="continuationSeparator" w:id="0">
    <w:p w:rsidR="00B40F8C" w:rsidRDefault="00B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7C21B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7C21BA"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C21BA">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7C21BA">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8C" w:rsidRDefault="00B40F8C">
      <w:r>
        <w:separator/>
      </w:r>
    </w:p>
  </w:footnote>
  <w:footnote w:type="continuationSeparator" w:id="0">
    <w:p w:rsidR="00B40F8C" w:rsidRDefault="00B40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7C21B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C21B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DE3B01">
      <w:rPr>
        <w:rFonts w:ascii="Arial" w:hAnsi="Arial"/>
        <w:b/>
        <w:bCs/>
        <w:color w:val="800080"/>
        <w:sz w:val="20"/>
      </w:rPr>
      <w:t>8</w:t>
    </w:r>
    <w:r w:rsidR="006A11C8">
      <w:rPr>
        <w:rFonts w:ascii="Arial" w:hAnsi="Arial"/>
        <w:b/>
        <w:bCs/>
        <w:color w:val="800080"/>
        <w:sz w:val="20"/>
      </w:rPr>
      <w:t>/</w:t>
    </w:r>
    <w:r w:rsidR="00DE3B01">
      <w:rPr>
        <w:rFonts w:ascii="Arial" w:hAnsi="Arial"/>
        <w:b/>
        <w:bCs/>
        <w:color w:val="800080"/>
        <w:sz w:val="20"/>
        <w:lang w:val="en-US"/>
      </w:rPr>
      <w:t>11</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73621"/>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75F22"/>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D6C6D"/>
    <w:rsid w:val="001E1EAA"/>
    <w:rsid w:val="001E1F98"/>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03BD"/>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4E4"/>
    <w:rsid w:val="002D25F9"/>
    <w:rsid w:val="002D4BE9"/>
    <w:rsid w:val="002E3E3F"/>
    <w:rsid w:val="002E5E7C"/>
    <w:rsid w:val="002E6EDC"/>
    <w:rsid w:val="002F1104"/>
    <w:rsid w:val="002F3080"/>
    <w:rsid w:val="002F6211"/>
    <w:rsid w:val="002F7E40"/>
    <w:rsid w:val="00300FA3"/>
    <w:rsid w:val="00303C35"/>
    <w:rsid w:val="00304D05"/>
    <w:rsid w:val="003050C6"/>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3F642B"/>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C6EBF"/>
    <w:rsid w:val="004E4561"/>
    <w:rsid w:val="004F09E3"/>
    <w:rsid w:val="004F4705"/>
    <w:rsid w:val="004F5E4F"/>
    <w:rsid w:val="004F6C71"/>
    <w:rsid w:val="00502A0A"/>
    <w:rsid w:val="00504E8D"/>
    <w:rsid w:val="005060BE"/>
    <w:rsid w:val="0051054A"/>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741BD"/>
    <w:rsid w:val="005876CB"/>
    <w:rsid w:val="005915B0"/>
    <w:rsid w:val="00594324"/>
    <w:rsid w:val="00596313"/>
    <w:rsid w:val="005A0184"/>
    <w:rsid w:val="005B1884"/>
    <w:rsid w:val="005B2FE3"/>
    <w:rsid w:val="005B4574"/>
    <w:rsid w:val="005C0E7E"/>
    <w:rsid w:val="005C11AB"/>
    <w:rsid w:val="005C1BB7"/>
    <w:rsid w:val="005C31B6"/>
    <w:rsid w:val="005D5EBB"/>
    <w:rsid w:val="005E559C"/>
    <w:rsid w:val="005E74FE"/>
    <w:rsid w:val="005F3548"/>
    <w:rsid w:val="005F70D7"/>
    <w:rsid w:val="005F7D2D"/>
    <w:rsid w:val="006068B4"/>
    <w:rsid w:val="00610711"/>
    <w:rsid w:val="00611278"/>
    <w:rsid w:val="00617956"/>
    <w:rsid w:val="00623765"/>
    <w:rsid w:val="00626A3F"/>
    <w:rsid w:val="00627881"/>
    <w:rsid w:val="006367A9"/>
    <w:rsid w:val="00641684"/>
    <w:rsid w:val="00642BB6"/>
    <w:rsid w:val="00660110"/>
    <w:rsid w:val="00661FDF"/>
    <w:rsid w:val="0066444F"/>
    <w:rsid w:val="00667861"/>
    <w:rsid w:val="00667C81"/>
    <w:rsid w:val="006729A5"/>
    <w:rsid w:val="00673829"/>
    <w:rsid w:val="006809BC"/>
    <w:rsid w:val="00682667"/>
    <w:rsid w:val="00684801"/>
    <w:rsid w:val="006860E3"/>
    <w:rsid w:val="0069352C"/>
    <w:rsid w:val="00695C93"/>
    <w:rsid w:val="006961F0"/>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5983"/>
    <w:rsid w:val="007178AB"/>
    <w:rsid w:val="00720E60"/>
    <w:rsid w:val="00723155"/>
    <w:rsid w:val="0072576F"/>
    <w:rsid w:val="00726AB6"/>
    <w:rsid w:val="00730DB0"/>
    <w:rsid w:val="00731463"/>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B42B1"/>
    <w:rsid w:val="007C21BA"/>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2CEF"/>
    <w:rsid w:val="0084326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6BEF"/>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291B"/>
    <w:rsid w:val="00953F05"/>
    <w:rsid w:val="00955B0D"/>
    <w:rsid w:val="00956512"/>
    <w:rsid w:val="009678EA"/>
    <w:rsid w:val="009704A2"/>
    <w:rsid w:val="00975F09"/>
    <w:rsid w:val="00977CA7"/>
    <w:rsid w:val="0099155B"/>
    <w:rsid w:val="00991935"/>
    <w:rsid w:val="0099243B"/>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4E95"/>
    <w:rsid w:val="009F7022"/>
    <w:rsid w:val="00A0180A"/>
    <w:rsid w:val="00A02393"/>
    <w:rsid w:val="00A1170C"/>
    <w:rsid w:val="00A15D87"/>
    <w:rsid w:val="00A227FC"/>
    <w:rsid w:val="00A2456D"/>
    <w:rsid w:val="00A25AAA"/>
    <w:rsid w:val="00A36DDB"/>
    <w:rsid w:val="00A37D7F"/>
    <w:rsid w:val="00A43E27"/>
    <w:rsid w:val="00A447C0"/>
    <w:rsid w:val="00A50E2C"/>
    <w:rsid w:val="00A512AF"/>
    <w:rsid w:val="00A5214D"/>
    <w:rsid w:val="00A56825"/>
    <w:rsid w:val="00A62228"/>
    <w:rsid w:val="00A625FE"/>
    <w:rsid w:val="00A673EB"/>
    <w:rsid w:val="00A741E2"/>
    <w:rsid w:val="00A74737"/>
    <w:rsid w:val="00A77E07"/>
    <w:rsid w:val="00A77EC5"/>
    <w:rsid w:val="00A803C9"/>
    <w:rsid w:val="00A93C53"/>
    <w:rsid w:val="00AA0722"/>
    <w:rsid w:val="00AB0C39"/>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28DA"/>
    <w:rsid w:val="00B34793"/>
    <w:rsid w:val="00B36E39"/>
    <w:rsid w:val="00B40F8C"/>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3079"/>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45E8A"/>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0A"/>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3B01"/>
    <w:rsid w:val="00DE74D4"/>
    <w:rsid w:val="00DE752F"/>
    <w:rsid w:val="00DF1BAC"/>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55EF7"/>
    <w:rsid w:val="00E6099A"/>
    <w:rsid w:val="00E60B1D"/>
    <w:rsid w:val="00E67885"/>
    <w:rsid w:val="00E720B4"/>
    <w:rsid w:val="00E74B89"/>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1913"/>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4D65"/>
    <w:rsid w:val="00F95033"/>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9495D"/>
  <w15:docId w15:val="{8A97876E-A806-4318-BA15-9BA48D1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9X7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7761-7A8B-4C75-AAF8-A0EDBBC7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39</cp:revision>
  <dcterms:created xsi:type="dcterms:W3CDTF">2021-09-01T05:45:00Z</dcterms:created>
  <dcterms:modified xsi:type="dcterms:W3CDTF">2021-10-12T10:54:00Z</dcterms:modified>
</cp:coreProperties>
</file>