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2FE3" w:rsidRPr="0002016E" w:rsidRDefault="005B2FE3" w:rsidP="008B7A95">
      <w:pPr>
        <w:jc w:val="both"/>
        <w:rPr>
          <w:rFonts w:ascii="Arial" w:eastAsia="SimSun" w:hAnsi="Arial" w:cs="Arial"/>
          <w:b/>
          <w:bCs/>
          <w:noProof/>
          <w:color w:val="000000"/>
          <w:sz w:val="20"/>
          <w:lang w:eastAsia="bg-BG"/>
        </w:rPr>
      </w:pPr>
    </w:p>
    <w:tbl>
      <w:tblPr>
        <w:tblW w:w="10156" w:type="dxa"/>
        <w:tblInd w:w="108" w:type="dxa"/>
        <w:tblLook w:val="01E0" w:firstRow="1" w:lastRow="1" w:firstColumn="1" w:lastColumn="1" w:noHBand="0" w:noVBand="0"/>
      </w:tblPr>
      <w:tblGrid>
        <w:gridCol w:w="9900"/>
        <w:gridCol w:w="256"/>
      </w:tblGrid>
      <w:tr w:rsidR="001B1430" w:rsidRPr="0002016E" w:rsidTr="00F73636">
        <w:tc>
          <w:tcPr>
            <w:tcW w:w="9900" w:type="dxa"/>
            <w:shd w:val="clear" w:color="auto" w:fill="C0C0C0"/>
            <w:hideMark/>
          </w:tcPr>
          <w:p w:rsidR="001B1430" w:rsidRPr="0002016E" w:rsidRDefault="001B1430" w:rsidP="008B7A95">
            <w:pPr>
              <w:tabs>
                <w:tab w:val="left" w:pos="102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i/>
                <w:iCs/>
                <w:noProof/>
                <w:sz w:val="20"/>
              </w:rPr>
            </w:pPr>
            <w:r w:rsidRPr="0002016E">
              <w:rPr>
                <w:rFonts w:ascii="Arial" w:hAnsi="Arial" w:cs="Arial"/>
                <w:b/>
                <w:i/>
                <w:noProof/>
                <w:sz w:val="20"/>
              </w:rPr>
              <w:t>Визия за ОСП след 2020 г.</w:t>
            </w:r>
          </w:p>
        </w:tc>
        <w:tc>
          <w:tcPr>
            <w:tcW w:w="256" w:type="dxa"/>
          </w:tcPr>
          <w:p w:rsidR="001B1430" w:rsidRPr="0002016E" w:rsidRDefault="001B1430" w:rsidP="008B7A95">
            <w:pPr>
              <w:jc w:val="both"/>
              <w:rPr>
                <w:rFonts w:ascii="Arial" w:hAnsi="Arial" w:cs="Arial"/>
                <w:b/>
                <w:noProof/>
                <w:sz w:val="20"/>
              </w:rPr>
            </w:pPr>
          </w:p>
        </w:tc>
      </w:tr>
    </w:tbl>
    <w:p w:rsidR="00CA40F5" w:rsidRPr="0002016E" w:rsidRDefault="00CA40F5" w:rsidP="008B7A95">
      <w:pPr>
        <w:jc w:val="both"/>
        <w:rPr>
          <w:rFonts w:ascii="Arial" w:hAnsi="Arial" w:cs="Arial"/>
          <w:b/>
          <w:noProof/>
          <w:sz w:val="20"/>
        </w:rPr>
      </w:pPr>
    </w:p>
    <w:p w:rsidR="004A5F60" w:rsidRDefault="002603E7" w:rsidP="004A5F60">
      <w:pPr>
        <w:jc w:val="both"/>
        <w:rPr>
          <w:rFonts w:ascii="Arial" w:hAnsi="Arial" w:cs="Arial"/>
          <w:noProof/>
          <w:color w:val="000000"/>
          <w:sz w:val="20"/>
        </w:rPr>
      </w:pPr>
      <w:r>
        <w:rPr>
          <w:rFonts w:ascii="Arial" w:hAnsi="Arial" w:cs="Arial"/>
          <w:b/>
          <w:noProof/>
          <w:color w:val="000000"/>
          <w:sz w:val="20"/>
          <w:lang w:val="en-US"/>
        </w:rPr>
        <w:t>1</w:t>
      </w:r>
      <w:r w:rsidR="005B2FE3" w:rsidRPr="009C6B28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9C6B28" w:rsidRPr="0006237C">
        <w:rPr>
          <w:rFonts w:ascii="Arial" w:hAnsi="Arial" w:cs="Arial"/>
          <w:b/>
          <w:noProof/>
          <w:color w:val="000000"/>
          <w:sz w:val="20"/>
          <w:lang w:val="en-US"/>
        </w:rPr>
        <w:t xml:space="preserve">На 25 март ЕК прие план за действие за биологичното производство, който е част от Зеления пакт, заедно със стратегията „От фермата до трапезата“, Стратегията за горите, Стратегията за </w:t>
      </w:r>
      <w:r w:rsidR="00EA445E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9C6B28" w:rsidRPr="0006237C">
        <w:rPr>
          <w:rFonts w:ascii="Arial" w:hAnsi="Arial" w:cs="Arial"/>
          <w:b/>
          <w:noProof/>
          <w:color w:val="000000"/>
          <w:sz w:val="20"/>
          <w:lang w:val="en-US"/>
        </w:rPr>
        <w:t>биологично разнообразие и Закон за климата.</w:t>
      </w:r>
      <w:r w:rsidR="00D22EEC" w:rsidRPr="0006237C">
        <w:rPr>
          <w:rFonts w:ascii="Arial" w:hAnsi="Arial" w:cs="Arial"/>
          <w:sz w:val="20"/>
        </w:rPr>
        <w:t xml:space="preserve"> </w:t>
      </w:r>
      <w:r w:rsidR="00D22EEC" w:rsidRPr="0006237C">
        <w:rPr>
          <w:rFonts w:ascii="Arial" w:hAnsi="Arial" w:cs="Arial"/>
          <w:noProof/>
          <w:color w:val="000000"/>
          <w:sz w:val="20"/>
          <w:lang w:val="en-US"/>
        </w:rPr>
        <w:t>Общата цел</w:t>
      </w:r>
      <w:r w:rsidR="00D22EEC" w:rsidRPr="0006237C">
        <w:rPr>
          <w:rFonts w:ascii="Arial" w:hAnsi="Arial" w:cs="Arial"/>
          <w:noProof/>
          <w:color w:val="000000"/>
          <w:sz w:val="20"/>
        </w:rPr>
        <w:t xml:space="preserve"> на плана за биологичното производство</w:t>
      </w:r>
      <w:r w:rsidR="00D22EEC" w:rsidRPr="0006237C">
        <w:rPr>
          <w:rFonts w:ascii="Arial" w:hAnsi="Arial" w:cs="Arial"/>
          <w:noProof/>
          <w:color w:val="000000"/>
          <w:sz w:val="20"/>
          <w:lang w:val="en-US"/>
        </w:rPr>
        <w:t xml:space="preserve"> е стимулиране на производството и потреблението на биологични продукти, достигане до 2030 г. на дял на биологичното земеделие в размер на 25 % от земеделската земя, както и значително увеличаване на биологичната аквакултура.</w:t>
      </w:r>
      <w:r w:rsidR="000058D4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плана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предлагат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23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действия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структурирани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около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3 </w:t>
      </w:r>
      <w:r w:rsidR="00EA445E">
        <w:rPr>
          <w:rFonts w:ascii="Arial" w:hAnsi="Arial" w:cs="Arial" w:hint="eastAsia"/>
          <w:noProof/>
          <w:color w:val="000000"/>
          <w:sz w:val="20"/>
          <w:lang w:val="en-US"/>
        </w:rPr>
        <w:t>оси</w:t>
      </w:r>
      <w:r w:rsidR="000058D4">
        <w:rPr>
          <w:rFonts w:ascii="Arial" w:hAnsi="Arial" w:cs="Arial"/>
          <w:noProof/>
          <w:color w:val="000000"/>
          <w:sz w:val="20"/>
          <w:lang w:val="en-US"/>
        </w:rPr>
        <w:t xml:space="preserve">-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стимулиране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потреблението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увеличаване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производството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BC4CE4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>-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нататъшно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подобряване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устойчивостта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сектора</w:t>
      </w:r>
      <w:r w:rsidR="000058D4">
        <w:rPr>
          <w:rFonts w:ascii="Arial" w:hAnsi="Arial" w:cs="Arial"/>
          <w:noProof/>
          <w:color w:val="000000"/>
          <w:sz w:val="20"/>
        </w:rPr>
        <w:t>,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с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цел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осигури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балансиран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растеж</w:t>
      </w:r>
      <w:r w:rsidR="00EA445E">
        <w:rPr>
          <w:rFonts w:ascii="Arial" w:hAnsi="Arial" w:cs="Arial"/>
          <w:noProof/>
          <w:color w:val="000000"/>
          <w:sz w:val="20"/>
          <w:lang w:val="en-US"/>
        </w:rPr>
        <w:t>.</w:t>
      </w:r>
      <w:r w:rsidR="00EA445E">
        <w:rPr>
          <w:rFonts w:ascii="Arial" w:hAnsi="Arial" w:cs="Arial"/>
          <w:noProof/>
          <w:color w:val="000000"/>
          <w:sz w:val="20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Комисията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насърчава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държавите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членки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разработят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национални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планове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действие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областта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биологичното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производство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увеличат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своя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национален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дял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биологично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земеделие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Налице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са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съществени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различия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между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държавите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членки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отношение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използваната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понастоящем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биологично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земеделие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земя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като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нейният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дял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е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интервала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0,5%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до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над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25 %,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посочва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становището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ЕК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новия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план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>.</w:t>
      </w:r>
      <w:r w:rsidR="000058D4">
        <w:rPr>
          <w:rFonts w:ascii="Arial" w:hAnsi="Arial" w:cs="Arial"/>
          <w:noProof/>
          <w:color w:val="000000"/>
          <w:sz w:val="20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ЕК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препоръчва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националните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планове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областта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биологичното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производство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бъдат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включени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към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националните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стратегически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планове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ОСП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като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набележат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мерки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излизащи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извън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обхвата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земеделието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предложеното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линия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ОСП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>.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 xml:space="preserve"> Комисията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възнамерява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увеличи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дела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научните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изследвания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иновациите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отдели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поне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30%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бюджета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научноизследователски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иновационни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действия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областта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земеделието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горите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селските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райони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теми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специфични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или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свързани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с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биологичния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сектор</w:t>
      </w:r>
      <w:r w:rsidR="000058D4">
        <w:rPr>
          <w:rFonts w:ascii="Arial" w:hAnsi="Arial" w:cs="Arial"/>
          <w:noProof/>
          <w:color w:val="000000"/>
          <w:sz w:val="20"/>
        </w:rPr>
        <w:t xml:space="preserve">,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програма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Хоризонт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Европа</w:t>
      </w:r>
      <w:r w:rsidR="005A1D63">
        <w:rPr>
          <w:rFonts w:ascii="Arial" w:hAnsi="Arial" w:cs="Arial"/>
          <w:noProof/>
          <w:color w:val="000000"/>
          <w:sz w:val="20"/>
        </w:rPr>
        <w:t xml:space="preserve">. По тази програма са заделени 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10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млрд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евро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земеделие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EA445E" w:rsidRPr="00EA44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  <w:lang w:val="en-US"/>
        </w:rPr>
        <w:t>биоразнообразие</w:t>
      </w:r>
      <w:r w:rsidR="00EA445E">
        <w:rPr>
          <w:rFonts w:ascii="Arial" w:hAnsi="Arial" w:cs="Arial"/>
          <w:noProof/>
          <w:color w:val="000000"/>
          <w:sz w:val="20"/>
        </w:rPr>
        <w:t>.</w:t>
      </w:r>
      <w:r w:rsidR="00EA445E" w:rsidRPr="00EA445E">
        <w:rPr>
          <w:rFonts w:ascii="Arial" w:hAnsi="Arial" w:cs="Arial"/>
          <w:noProof/>
          <w:color w:val="000000"/>
          <w:sz w:val="20"/>
        </w:rPr>
        <w:t xml:space="preserve"> </w:t>
      </w:r>
      <w:r w:rsidR="00EA445E">
        <w:rPr>
          <w:rFonts w:ascii="Arial" w:hAnsi="Arial" w:cs="Arial" w:hint="eastAsia"/>
          <w:noProof/>
          <w:color w:val="000000"/>
          <w:sz w:val="20"/>
        </w:rPr>
        <w:t>С</w:t>
      </w:r>
      <w:r w:rsidR="00EA445E" w:rsidRPr="00EA445E">
        <w:rPr>
          <w:rFonts w:ascii="Arial" w:hAnsi="Arial" w:cs="Arial"/>
          <w:noProof/>
          <w:color w:val="000000"/>
          <w:sz w:val="20"/>
        </w:rPr>
        <w:t xml:space="preserve"> </w:t>
      </w:r>
      <w:r w:rsidR="00EA445E">
        <w:rPr>
          <w:rFonts w:ascii="Arial" w:hAnsi="Arial" w:cs="Arial" w:hint="eastAsia"/>
          <w:noProof/>
          <w:color w:val="000000"/>
          <w:sz w:val="20"/>
        </w:rPr>
        <w:t>планът за действие</w:t>
      </w:r>
      <w:r w:rsidR="00EA445E" w:rsidRPr="00EA445E">
        <w:rPr>
          <w:rFonts w:ascii="Arial" w:hAnsi="Arial" w:cs="Arial"/>
          <w:noProof/>
          <w:color w:val="000000"/>
          <w:sz w:val="20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</w:rPr>
        <w:t>се</w:t>
      </w:r>
      <w:r w:rsidR="00EA445E" w:rsidRPr="00EA445E">
        <w:rPr>
          <w:rFonts w:ascii="Arial" w:hAnsi="Arial" w:cs="Arial"/>
          <w:noProof/>
          <w:color w:val="000000"/>
          <w:sz w:val="20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</w:rPr>
        <w:t>цели</w:t>
      </w:r>
      <w:r w:rsidR="00EA445E" w:rsidRPr="00EA445E">
        <w:rPr>
          <w:rFonts w:ascii="Arial" w:hAnsi="Arial" w:cs="Arial"/>
          <w:noProof/>
          <w:color w:val="000000"/>
          <w:sz w:val="20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</w:rPr>
        <w:t>допълнително</w:t>
      </w:r>
      <w:r w:rsidR="00EA445E" w:rsidRPr="00EA445E">
        <w:rPr>
          <w:rFonts w:ascii="Arial" w:hAnsi="Arial" w:cs="Arial"/>
          <w:noProof/>
          <w:color w:val="000000"/>
          <w:sz w:val="20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</w:rPr>
        <w:t>подобряване</w:t>
      </w:r>
      <w:r w:rsidR="00EA445E" w:rsidRPr="00EA445E">
        <w:rPr>
          <w:rFonts w:ascii="Arial" w:hAnsi="Arial" w:cs="Arial"/>
          <w:noProof/>
          <w:color w:val="000000"/>
          <w:sz w:val="20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</w:rPr>
        <w:t>на</w:t>
      </w:r>
      <w:r w:rsidR="00EA445E" w:rsidRPr="00EA445E">
        <w:rPr>
          <w:rFonts w:ascii="Arial" w:hAnsi="Arial" w:cs="Arial"/>
          <w:noProof/>
          <w:color w:val="000000"/>
          <w:sz w:val="20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</w:rPr>
        <w:t>резултатите</w:t>
      </w:r>
      <w:r w:rsidR="00EA445E" w:rsidRPr="00EA445E">
        <w:rPr>
          <w:rFonts w:ascii="Arial" w:hAnsi="Arial" w:cs="Arial"/>
          <w:noProof/>
          <w:color w:val="000000"/>
          <w:sz w:val="20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</w:rPr>
        <w:t>от</w:t>
      </w:r>
      <w:r w:rsidR="00EA445E" w:rsidRPr="00EA445E">
        <w:rPr>
          <w:rFonts w:ascii="Arial" w:hAnsi="Arial" w:cs="Arial"/>
          <w:noProof/>
          <w:color w:val="000000"/>
          <w:sz w:val="20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</w:rPr>
        <w:t>биологичното</w:t>
      </w:r>
      <w:r w:rsidR="00EA445E" w:rsidRPr="00EA445E">
        <w:rPr>
          <w:rFonts w:ascii="Arial" w:hAnsi="Arial" w:cs="Arial"/>
          <w:noProof/>
          <w:color w:val="000000"/>
          <w:sz w:val="20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</w:rPr>
        <w:t>земеделие</w:t>
      </w:r>
      <w:r w:rsidR="00EA445E" w:rsidRPr="00EA445E">
        <w:rPr>
          <w:rFonts w:ascii="Arial" w:hAnsi="Arial" w:cs="Arial"/>
          <w:noProof/>
          <w:color w:val="000000"/>
          <w:sz w:val="20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</w:rPr>
        <w:t>от</w:t>
      </w:r>
      <w:r w:rsidR="00EA445E" w:rsidRPr="00EA445E">
        <w:rPr>
          <w:rFonts w:ascii="Arial" w:hAnsi="Arial" w:cs="Arial"/>
          <w:noProof/>
          <w:color w:val="000000"/>
          <w:sz w:val="20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</w:rPr>
        <w:t>гледна</w:t>
      </w:r>
      <w:r w:rsidR="00EA445E" w:rsidRPr="00EA445E">
        <w:rPr>
          <w:rFonts w:ascii="Arial" w:hAnsi="Arial" w:cs="Arial"/>
          <w:noProof/>
          <w:color w:val="000000"/>
          <w:sz w:val="20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</w:rPr>
        <w:t>точка</w:t>
      </w:r>
      <w:r w:rsidR="00EA445E" w:rsidRPr="00EA445E">
        <w:rPr>
          <w:rFonts w:ascii="Arial" w:hAnsi="Arial" w:cs="Arial"/>
          <w:noProof/>
          <w:color w:val="000000"/>
          <w:sz w:val="20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</w:rPr>
        <w:t>на</w:t>
      </w:r>
      <w:r w:rsidR="00EA445E" w:rsidRPr="00EA445E">
        <w:rPr>
          <w:rFonts w:ascii="Arial" w:hAnsi="Arial" w:cs="Arial"/>
          <w:noProof/>
          <w:color w:val="000000"/>
          <w:sz w:val="20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</w:rPr>
        <w:t>устойчивостта</w:t>
      </w:r>
      <w:r w:rsidR="00EA445E" w:rsidRPr="00EA445E">
        <w:rPr>
          <w:rFonts w:ascii="Arial" w:hAnsi="Arial" w:cs="Arial"/>
          <w:noProof/>
          <w:color w:val="000000"/>
          <w:sz w:val="20"/>
        </w:rPr>
        <w:t>.</w:t>
      </w:r>
      <w:r w:rsidR="000058D4">
        <w:rPr>
          <w:rFonts w:ascii="Arial" w:hAnsi="Arial" w:cs="Arial"/>
          <w:noProof/>
          <w:color w:val="000000"/>
          <w:sz w:val="20"/>
        </w:rPr>
        <w:t xml:space="preserve"> Д</w:t>
      </w:r>
      <w:r w:rsidR="00EA445E" w:rsidRPr="00EA445E">
        <w:rPr>
          <w:rFonts w:ascii="Arial" w:hAnsi="Arial" w:cs="Arial" w:hint="eastAsia"/>
          <w:noProof/>
          <w:color w:val="000000"/>
          <w:sz w:val="20"/>
        </w:rPr>
        <w:t>ействията</w:t>
      </w:r>
      <w:r w:rsidR="00EA445E" w:rsidRPr="00EA445E">
        <w:rPr>
          <w:rFonts w:ascii="Arial" w:hAnsi="Arial" w:cs="Arial"/>
          <w:noProof/>
          <w:color w:val="000000"/>
          <w:sz w:val="20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</w:rPr>
        <w:t>ще</w:t>
      </w:r>
      <w:r w:rsidR="00EA445E" w:rsidRPr="00EA445E">
        <w:rPr>
          <w:rFonts w:ascii="Arial" w:hAnsi="Arial" w:cs="Arial"/>
          <w:noProof/>
          <w:color w:val="000000"/>
          <w:sz w:val="20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</w:rPr>
        <w:t>бъдат</w:t>
      </w:r>
      <w:r w:rsidR="00EA445E" w:rsidRPr="00EA445E">
        <w:rPr>
          <w:rFonts w:ascii="Arial" w:hAnsi="Arial" w:cs="Arial"/>
          <w:noProof/>
          <w:color w:val="000000"/>
          <w:sz w:val="20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</w:rPr>
        <w:t>насочени</w:t>
      </w:r>
      <w:r w:rsidR="00EA445E" w:rsidRPr="00EA445E">
        <w:rPr>
          <w:rFonts w:ascii="Arial" w:hAnsi="Arial" w:cs="Arial"/>
          <w:noProof/>
          <w:color w:val="000000"/>
          <w:sz w:val="20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</w:rPr>
        <w:t>към</w:t>
      </w:r>
      <w:r w:rsidR="00EA445E" w:rsidRPr="00EA445E">
        <w:rPr>
          <w:rFonts w:ascii="Arial" w:hAnsi="Arial" w:cs="Arial"/>
          <w:noProof/>
          <w:color w:val="000000"/>
          <w:sz w:val="20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</w:rPr>
        <w:t>подобряване</w:t>
      </w:r>
      <w:r w:rsidR="00EA445E" w:rsidRPr="00EA445E">
        <w:rPr>
          <w:rFonts w:ascii="Arial" w:hAnsi="Arial" w:cs="Arial"/>
          <w:noProof/>
          <w:color w:val="000000"/>
          <w:sz w:val="20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</w:rPr>
        <w:t>на</w:t>
      </w:r>
      <w:r w:rsidR="00EA445E" w:rsidRPr="00EA445E">
        <w:rPr>
          <w:rFonts w:ascii="Arial" w:hAnsi="Arial" w:cs="Arial"/>
          <w:noProof/>
          <w:color w:val="000000"/>
          <w:sz w:val="20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</w:rPr>
        <w:t>хуманното</w:t>
      </w:r>
      <w:r w:rsidR="00EA445E" w:rsidRPr="00EA445E">
        <w:rPr>
          <w:rFonts w:ascii="Arial" w:hAnsi="Arial" w:cs="Arial"/>
          <w:noProof/>
          <w:color w:val="000000"/>
          <w:sz w:val="20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</w:rPr>
        <w:t>отношение</w:t>
      </w:r>
      <w:r w:rsidR="00EA445E" w:rsidRPr="00EA445E">
        <w:rPr>
          <w:rFonts w:ascii="Arial" w:hAnsi="Arial" w:cs="Arial"/>
          <w:noProof/>
          <w:color w:val="000000"/>
          <w:sz w:val="20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</w:rPr>
        <w:t>към</w:t>
      </w:r>
      <w:r w:rsidR="00EA445E" w:rsidRPr="00EA445E">
        <w:rPr>
          <w:rFonts w:ascii="Arial" w:hAnsi="Arial" w:cs="Arial"/>
          <w:noProof/>
          <w:color w:val="000000"/>
          <w:sz w:val="20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</w:rPr>
        <w:t>животните</w:t>
      </w:r>
      <w:r w:rsidR="00EA445E" w:rsidRPr="00EA445E">
        <w:rPr>
          <w:rFonts w:ascii="Arial" w:hAnsi="Arial" w:cs="Arial"/>
          <w:noProof/>
          <w:color w:val="000000"/>
          <w:sz w:val="20"/>
        </w:rPr>
        <w:t xml:space="preserve">, </w:t>
      </w:r>
      <w:r w:rsidR="00EA445E" w:rsidRPr="00EA445E">
        <w:rPr>
          <w:rFonts w:ascii="Arial" w:hAnsi="Arial" w:cs="Arial" w:hint="eastAsia"/>
          <w:noProof/>
          <w:color w:val="000000"/>
          <w:sz w:val="20"/>
        </w:rPr>
        <w:t>гарантиране</w:t>
      </w:r>
      <w:r w:rsidR="00EA445E" w:rsidRPr="00EA445E">
        <w:rPr>
          <w:rFonts w:ascii="Arial" w:hAnsi="Arial" w:cs="Arial"/>
          <w:noProof/>
          <w:color w:val="000000"/>
          <w:sz w:val="20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</w:rPr>
        <w:t>на</w:t>
      </w:r>
      <w:r w:rsidR="00EA445E" w:rsidRPr="00EA445E">
        <w:rPr>
          <w:rFonts w:ascii="Arial" w:hAnsi="Arial" w:cs="Arial"/>
          <w:noProof/>
          <w:color w:val="000000"/>
          <w:sz w:val="20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</w:rPr>
        <w:t>наличието</w:t>
      </w:r>
      <w:r w:rsidR="00EA445E" w:rsidRPr="00EA445E">
        <w:rPr>
          <w:rFonts w:ascii="Arial" w:hAnsi="Arial" w:cs="Arial"/>
          <w:noProof/>
          <w:color w:val="000000"/>
          <w:sz w:val="20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</w:rPr>
        <w:t>на</w:t>
      </w:r>
      <w:r w:rsidR="00EA445E" w:rsidRPr="00EA445E">
        <w:rPr>
          <w:rFonts w:ascii="Arial" w:hAnsi="Arial" w:cs="Arial"/>
          <w:noProof/>
          <w:color w:val="000000"/>
          <w:sz w:val="20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</w:rPr>
        <w:t>биологични</w:t>
      </w:r>
      <w:r w:rsidR="00EA445E" w:rsidRPr="00EA445E">
        <w:rPr>
          <w:rFonts w:ascii="Arial" w:hAnsi="Arial" w:cs="Arial"/>
          <w:noProof/>
          <w:color w:val="000000"/>
          <w:sz w:val="20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</w:rPr>
        <w:t>семена</w:t>
      </w:r>
      <w:r w:rsidR="00EA445E" w:rsidRPr="00EA445E">
        <w:rPr>
          <w:rFonts w:ascii="Arial" w:hAnsi="Arial" w:cs="Arial"/>
          <w:noProof/>
          <w:color w:val="000000"/>
          <w:sz w:val="20"/>
        </w:rPr>
        <w:t xml:space="preserve">, </w:t>
      </w:r>
      <w:r w:rsidR="00EA445E" w:rsidRPr="00EA445E">
        <w:rPr>
          <w:rFonts w:ascii="Arial" w:hAnsi="Arial" w:cs="Arial" w:hint="eastAsia"/>
          <w:noProof/>
          <w:color w:val="000000"/>
          <w:sz w:val="20"/>
        </w:rPr>
        <w:t>намаляване</w:t>
      </w:r>
      <w:r w:rsidR="00EA445E" w:rsidRPr="00EA445E">
        <w:rPr>
          <w:rFonts w:ascii="Arial" w:hAnsi="Arial" w:cs="Arial"/>
          <w:noProof/>
          <w:color w:val="000000"/>
          <w:sz w:val="20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</w:rPr>
        <w:t>на</w:t>
      </w:r>
      <w:r w:rsidR="00EA445E" w:rsidRPr="00EA445E">
        <w:rPr>
          <w:rFonts w:ascii="Arial" w:hAnsi="Arial" w:cs="Arial"/>
          <w:noProof/>
          <w:color w:val="000000"/>
          <w:sz w:val="20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</w:rPr>
        <w:t>въглеродния</w:t>
      </w:r>
      <w:r w:rsidR="00EA445E" w:rsidRPr="00EA445E">
        <w:rPr>
          <w:rFonts w:ascii="Arial" w:hAnsi="Arial" w:cs="Arial"/>
          <w:noProof/>
          <w:color w:val="000000"/>
          <w:sz w:val="20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</w:rPr>
        <w:t>отпечатък</w:t>
      </w:r>
      <w:r w:rsidR="00EA445E" w:rsidRPr="00EA445E">
        <w:rPr>
          <w:rFonts w:ascii="Arial" w:hAnsi="Arial" w:cs="Arial"/>
          <w:noProof/>
          <w:color w:val="000000"/>
          <w:sz w:val="20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</w:rPr>
        <w:t>на</w:t>
      </w:r>
      <w:r w:rsidR="00EA445E" w:rsidRPr="00EA445E">
        <w:rPr>
          <w:rFonts w:ascii="Arial" w:hAnsi="Arial" w:cs="Arial"/>
          <w:noProof/>
          <w:color w:val="000000"/>
          <w:sz w:val="20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</w:rPr>
        <w:t>сектора</w:t>
      </w:r>
      <w:r w:rsidR="00EA445E" w:rsidRPr="00EA445E">
        <w:rPr>
          <w:rFonts w:ascii="Arial" w:hAnsi="Arial" w:cs="Arial"/>
          <w:noProof/>
          <w:color w:val="000000"/>
          <w:sz w:val="20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</w:rPr>
        <w:t>и</w:t>
      </w:r>
      <w:r w:rsidR="00EA445E" w:rsidRPr="00EA445E">
        <w:rPr>
          <w:rFonts w:ascii="Arial" w:hAnsi="Arial" w:cs="Arial"/>
          <w:noProof/>
          <w:color w:val="000000"/>
          <w:sz w:val="20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</w:rPr>
        <w:t>свеждане</w:t>
      </w:r>
      <w:r w:rsidR="00EA445E" w:rsidRPr="00EA445E">
        <w:rPr>
          <w:rFonts w:ascii="Arial" w:hAnsi="Arial" w:cs="Arial"/>
          <w:noProof/>
          <w:color w:val="000000"/>
          <w:sz w:val="20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</w:rPr>
        <w:t>до</w:t>
      </w:r>
      <w:r w:rsidR="00EA445E" w:rsidRPr="00EA445E">
        <w:rPr>
          <w:rFonts w:ascii="Arial" w:hAnsi="Arial" w:cs="Arial"/>
          <w:noProof/>
          <w:color w:val="000000"/>
          <w:sz w:val="20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</w:rPr>
        <w:t>минимум</w:t>
      </w:r>
      <w:r w:rsidR="00EA445E" w:rsidRPr="00EA445E">
        <w:rPr>
          <w:rFonts w:ascii="Arial" w:hAnsi="Arial" w:cs="Arial"/>
          <w:noProof/>
          <w:color w:val="000000"/>
          <w:sz w:val="20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</w:rPr>
        <w:t>на</w:t>
      </w:r>
      <w:r w:rsidR="00EA445E" w:rsidRPr="00EA445E">
        <w:rPr>
          <w:rFonts w:ascii="Arial" w:hAnsi="Arial" w:cs="Arial"/>
          <w:noProof/>
          <w:color w:val="000000"/>
          <w:sz w:val="20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</w:rPr>
        <w:t>използването</w:t>
      </w:r>
      <w:r w:rsidR="00EA445E" w:rsidRPr="00EA445E">
        <w:rPr>
          <w:rFonts w:ascii="Arial" w:hAnsi="Arial" w:cs="Arial"/>
          <w:noProof/>
          <w:color w:val="000000"/>
          <w:sz w:val="20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</w:rPr>
        <w:t>на</w:t>
      </w:r>
      <w:r w:rsidR="00EA445E" w:rsidRPr="00EA445E">
        <w:rPr>
          <w:rFonts w:ascii="Arial" w:hAnsi="Arial" w:cs="Arial"/>
          <w:noProof/>
          <w:color w:val="000000"/>
          <w:sz w:val="20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</w:rPr>
        <w:t>пластмаси</w:t>
      </w:r>
      <w:r w:rsidR="00EA445E" w:rsidRPr="00EA445E">
        <w:rPr>
          <w:rFonts w:ascii="Arial" w:hAnsi="Arial" w:cs="Arial"/>
          <w:noProof/>
          <w:color w:val="000000"/>
          <w:sz w:val="20"/>
        </w:rPr>
        <w:t xml:space="preserve">, </w:t>
      </w:r>
      <w:r w:rsidR="00EA445E" w:rsidRPr="00EA445E">
        <w:rPr>
          <w:rFonts w:ascii="Arial" w:hAnsi="Arial" w:cs="Arial" w:hint="eastAsia"/>
          <w:noProof/>
          <w:color w:val="000000"/>
          <w:sz w:val="20"/>
        </w:rPr>
        <w:t>вода</w:t>
      </w:r>
      <w:r w:rsidR="00EA445E" w:rsidRPr="00EA445E">
        <w:rPr>
          <w:rFonts w:ascii="Arial" w:hAnsi="Arial" w:cs="Arial"/>
          <w:noProof/>
          <w:color w:val="000000"/>
          <w:sz w:val="20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</w:rPr>
        <w:t>и</w:t>
      </w:r>
      <w:r w:rsidR="00EA445E" w:rsidRPr="00EA445E">
        <w:rPr>
          <w:rFonts w:ascii="Arial" w:hAnsi="Arial" w:cs="Arial"/>
          <w:noProof/>
          <w:color w:val="000000"/>
          <w:sz w:val="20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</w:rPr>
        <w:t>енергия</w:t>
      </w:r>
      <w:r w:rsidR="00EA445E" w:rsidRPr="00EA445E">
        <w:rPr>
          <w:rFonts w:ascii="Arial" w:hAnsi="Arial" w:cs="Arial"/>
          <w:noProof/>
          <w:color w:val="000000"/>
          <w:sz w:val="20"/>
        </w:rPr>
        <w:t>.</w:t>
      </w:r>
      <w:r w:rsidR="00EA445E" w:rsidRPr="00EA445E">
        <w:rPr>
          <w:rFonts w:hint="eastAsia"/>
        </w:rPr>
        <w:t xml:space="preserve"> </w:t>
      </w:r>
      <w:r w:rsidR="00EA445E">
        <w:rPr>
          <w:rFonts w:ascii="Arial" w:hAnsi="Arial" w:cs="Arial" w:hint="eastAsia"/>
          <w:noProof/>
          <w:color w:val="000000"/>
          <w:sz w:val="20"/>
        </w:rPr>
        <w:t>П</w:t>
      </w:r>
      <w:r w:rsidR="00EA445E" w:rsidRPr="00EA445E">
        <w:rPr>
          <w:rFonts w:ascii="Arial" w:hAnsi="Arial" w:cs="Arial" w:hint="eastAsia"/>
          <w:noProof/>
          <w:color w:val="000000"/>
          <w:sz w:val="20"/>
        </w:rPr>
        <w:t>о</w:t>
      </w:r>
      <w:r w:rsidR="00EA445E" w:rsidRPr="00EA445E">
        <w:rPr>
          <w:rFonts w:ascii="Arial" w:hAnsi="Arial" w:cs="Arial"/>
          <w:noProof/>
          <w:color w:val="000000"/>
          <w:sz w:val="20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</w:rPr>
        <w:t>отношение</w:t>
      </w:r>
      <w:r w:rsidR="00EA445E" w:rsidRPr="00EA445E">
        <w:rPr>
          <w:rFonts w:ascii="Arial" w:hAnsi="Arial" w:cs="Arial"/>
          <w:noProof/>
          <w:color w:val="000000"/>
          <w:sz w:val="20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</w:rPr>
        <w:t>на</w:t>
      </w:r>
      <w:r w:rsidR="00EA445E" w:rsidRPr="00EA445E">
        <w:rPr>
          <w:rFonts w:ascii="Arial" w:hAnsi="Arial" w:cs="Arial"/>
          <w:noProof/>
          <w:color w:val="000000"/>
          <w:sz w:val="20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</w:rPr>
        <w:t>аквакултурите</w:t>
      </w:r>
      <w:r w:rsidR="00EA445E" w:rsidRPr="00EA445E">
        <w:rPr>
          <w:rFonts w:ascii="Arial" w:hAnsi="Arial" w:cs="Arial"/>
          <w:noProof/>
          <w:color w:val="000000"/>
          <w:sz w:val="20"/>
        </w:rPr>
        <w:t xml:space="preserve">, </w:t>
      </w:r>
      <w:r w:rsidR="00EA445E" w:rsidRPr="00EA445E">
        <w:rPr>
          <w:rFonts w:ascii="Arial" w:hAnsi="Arial" w:cs="Arial" w:hint="eastAsia"/>
          <w:noProof/>
          <w:color w:val="000000"/>
          <w:sz w:val="20"/>
        </w:rPr>
        <w:t>новите</w:t>
      </w:r>
      <w:r w:rsidR="00EA445E" w:rsidRPr="00EA445E">
        <w:rPr>
          <w:rFonts w:ascii="Arial" w:hAnsi="Arial" w:cs="Arial"/>
          <w:noProof/>
          <w:color w:val="000000"/>
          <w:sz w:val="20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</w:rPr>
        <w:t>стратегически</w:t>
      </w:r>
      <w:r w:rsidR="00EA445E" w:rsidRPr="00EA445E">
        <w:rPr>
          <w:rFonts w:ascii="Arial" w:hAnsi="Arial" w:cs="Arial"/>
          <w:noProof/>
          <w:color w:val="000000"/>
          <w:sz w:val="20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</w:rPr>
        <w:t>насоки</w:t>
      </w:r>
      <w:r w:rsidR="00EA445E" w:rsidRPr="00EA445E">
        <w:rPr>
          <w:rFonts w:ascii="Arial" w:hAnsi="Arial" w:cs="Arial"/>
          <w:noProof/>
          <w:color w:val="000000"/>
          <w:sz w:val="20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</w:rPr>
        <w:t>за</w:t>
      </w:r>
      <w:r w:rsidR="00EA445E" w:rsidRPr="00EA445E">
        <w:rPr>
          <w:rFonts w:ascii="Arial" w:hAnsi="Arial" w:cs="Arial"/>
          <w:noProof/>
          <w:color w:val="000000"/>
          <w:sz w:val="20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</w:rPr>
        <w:t>устойчиво</w:t>
      </w:r>
      <w:r w:rsidR="00EA445E" w:rsidRPr="00EA445E">
        <w:rPr>
          <w:rFonts w:ascii="Arial" w:hAnsi="Arial" w:cs="Arial"/>
          <w:noProof/>
          <w:color w:val="000000"/>
          <w:sz w:val="20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</w:rPr>
        <w:t>развитие</w:t>
      </w:r>
      <w:r w:rsidR="00EA445E" w:rsidRPr="00EA445E">
        <w:rPr>
          <w:rFonts w:ascii="Arial" w:hAnsi="Arial" w:cs="Arial"/>
          <w:noProof/>
          <w:color w:val="000000"/>
          <w:sz w:val="20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</w:rPr>
        <w:t>на</w:t>
      </w:r>
      <w:r w:rsidR="00EA445E" w:rsidRPr="00EA445E">
        <w:rPr>
          <w:rFonts w:ascii="Arial" w:hAnsi="Arial" w:cs="Arial"/>
          <w:noProof/>
          <w:color w:val="000000"/>
          <w:sz w:val="20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</w:rPr>
        <w:t>аквакултурите</w:t>
      </w:r>
      <w:r w:rsidR="00EA445E" w:rsidRPr="00EA445E">
        <w:rPr>
          <w:rFonts w:ascii="Arial" w:hAnsi="Arial" w:cs="Arial"/>
          <w:noProof/>
          <w:color w:val="000000"/>
          <w:sz w:val="20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</w:rPr>
        <w:t>в</w:t>
      </w:r>
      <w:r w:rsidR="00EA445E" w:rsidRPr="00EA445E">
        <w:rPr>
          <w:rFonts w:ascii="Arial" w:hAnsi="Arial" w:cs="Arial"/>
          <w:noProof/>
          <w:color w:val="000000"/>
          <w:sz w:val="20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</w:rPr>
        <w:t>ЕС</w:t>
      </w:r>
      <w:r w:rsidR="00EA445E" w:rsidRPr="00EA445E">
        <w:rPr>
          <w:rFonts w:ascii="Arial" w:hAnsi="Arial" w:cs="Arial"/>
          <w:noProof/>
          <w:color w:val="000000"/>
          <w:sz w:val="20"/>
        </w:rPr>
        <w:t xml:space="preserve">, </w:t>
      </w:r>
      <w:r w:rsidR="00EA445E" w:rsidRPr="00EA445E">
        <w:rPr>
          <w:rFonts w:ascii="Arial" w:hAnsi="Arial" w:cs="Arial" w:hint="eastAsia"/>
          <w:noProof/>
          <w:color w:val="000000"/>
          <w:sz w:val="20"/>
        </w:rPr>
        <w:t>ще</w:t>
      </w:r>
      <w:r w:rsidR="00EA445E" w:rsidRPr="00EA445E">
        <w:rPr>
          <w:rFonts w:ascii="Arial" w:hAnsi="Arial" w:cs="Arial"/>
          <w:noProof/>
          <w:color w:val="000000"/>
          <w:sz w:val="20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</w:rPr>
        <w:t>бъдат</w:t>
      </w:r>
      <w:r w:rsidR="00EA445E" w:rsidRPr="00EA445E">
        <w:rPr>
          <w:rFonts w:ascii="Arial" w:hAnsi="Arial" w:cs="Arial"/>
          <w:noProof/>
          <w:color w:val="000000"/>
          <w:sz w:val="20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</w:rPr>
        <w:t>приети</w:t>
      </w:r>
      <w:r w:rsidR="00EA445E" w:rsidRPr="00EA445E">
        <w:rPr>
          <w:rFonts w:ascii="Arial" w:hAnsi="Arial" w:cs="Arial"/>
          <w:noProof/>
          <w:color w:val="000000"/>
          <w:sz w:val="20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</w:rPr>
        <w:t>от</w:t>
      </w:r>
      <w:r w:rsidR="00EA445E" w:rsidRPr="00EA445E">
        <w:rPr>
          <w:rFonts w:ascii="Arial" w:hAnsi="Arial" w:cs="Arial"/>
          <w:noProof/>
          <w:color w:val="000000"/>
          <w:sz w:val="20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</w:rPr>
        <w:t>Комисията</w:t>
      </w:r>
      <w:r w:rsidR="00EA445E" w:rsidRPr="00EA445E">
        <w:rPr>
          <w:rFonts w:ascii="Arial" w:hAnsi="Arial" w:cs="Arial"/>
          <w:noProof/>
          <w:color w:val="000000"/>
          <w:sz w:val="20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</w:rPr>
        <w:t>през</w:t>
      </w:r>
      <w:r w:rsidR="00EA445E" w:rsidRPr="00EA445E">
        <w:rPr>
          <w:rFonts w:ascii="Arial" w:hAnsi="Arial" w:cs="Arial"/>
          <w:noProof/>
          <w:color w:val="000000"/>
          <w:sz w:val="20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</w:rPr>
        <w:t>пролетта</w:t>
      </w:r>
      <w:r w:rsidR="00EA445E" w:rsidRPr="00EA445E">
        <w:rPr>
          <w:rFonts w:ascii="Arial" w:hAnsi="Arial" w:cs="Arial"/>
          <w:noProof/>
          <w:color w:val="000000"/>
          <w:sz w:val="20"/>
        </w:rPr>
        <w:t xml:space="preserve"> </w:t>
      </w:r>
      <w:r w:rsidR="00EA445E" w:rsidRPr="00EA445E">
        <w:rPr>
          <w:rFonts w:ascii="Arial" w:hAnsi="Arial" w:cs="Arial" w:hint="eastAsia"/>
          <w:noProof/>
          <w:color w:val="000000"/>
          <w:sz w:val="20"/>
        </w:rPr>
        <w:t>на</w:t>
      </w:r>
      <w:r w:rsidR="00EA445E" w:rsidRPr="00EA445E">
        <w:rPr>
          <w:rFonts w:ascii="Arial" w:hAnsi="Arial" w:cs="Arial"/>
          <w:noProof/>
          <w:color w:val="000000"/>
          <w:sz w:val="20"/>
        </w:rPr>
        <w:t xml:space="preserve"> 2021 </w:t>
      </w:r>
      <w:r w:rsidR="00EA445E" w:rsidRPr="00EA445E">
        <w:rPr>
          <w:rFonts w:ascii="Arial" w:hAnsi="Arial" w:cs="Arial" w:hint="eastAsia"/>
          <w:noProof/>
          <w:color w:val="000000"/>
          <w:sz w:val="20"/>
        </w:rPr>
        <w:t>г</w:t>
      </w:r>
      <w:r w:rsidR="00194ACC">
        <w:rPr>
          <w:rFonts w:ascii="Arial" w:hAnsi="Arial" w:cs="Arial"/>
          <w:noProof/>
          <w:color w:val="000000"/>
          <w:sz w:val="20"/>
        </w:rPr>
        <w:t>.</w:t>
      </w:r>
      <w:r w:rsidR="00EA445E">
        <w:rPr>
          <w:rFonts w:ascii="Arial" w:hAnsi="Arial" w:cs="Arial"/>
          <w:noProof/>
          <w:color w:val="000000"/>
          <w:sz w:val="20"/>
        </w:rPr>
        <w:t xml:space="preserve"> </w:t>
      </w:r>
      <w:r w:rsidR="004A5F60" w:rsidRPr="004A5F60">
        <w:rPr>
          <w:rFonts w:ascii="Arial" w:hAnsi="Arial" w:cs="Arial" w:hint="eastAsia"/>
          <w:noProof/>
          <w:color w:val="000000"/>
          <w:sz w:val="20"/>
        </w:rPr>
        <w:t>Планът</w:t>
      </w:r>
      <w:r w:rsidR="004A5F60" w:rsidRPr="004A5F60">
        <w:rPr>
          <w:rFonts w:ascii="Arial" w:hAnsi="Arial" w:cs="Arial"/>
          <w:noProof/>
          <w:color w:val="000000"/>
          <w:sz w:val="20"/>
        </w:rPr>
        <w:t xml:space="preserve"> </w:t>
      </w:r>
      <w:r w:rsidR="004A5F60" w:rsidRPr="004A5F60">
        <w:rPr>
          <w:rFonts w:ascii="Arial" w:hAnsi="Arial" w:cs="Arial" w:hint="eastAsia"/>
          <w:noProof/>
          <w:color w:val="000000"/>
          <w:sz w:val="20"/>
        </w:rPr>
        <w:t>е</w:t>
      </w:r>
      <w:r w:rsidR="004A5F60" w:rsidRPr="004A5F60">
        <w:rPr>
          <w:rFonts w:ascii="Arial" w:hAnsi="Arial" w:cs="Arial"/>
          <w:noProof/>
          <w:color w:val="000000"/>
          <w:sz w:val="20"/>
        </w:rPr>
        <w:t xml:space="preserve"> </w:t>
      </w:r>
      <w:r w:rsidR="004A5F60" w:rsidRPr="004A5F60">
        <w:rPr>
          <w:rFonts w:ascii="Arial" w:hAnsi="Arial" w:cs="Arial" w:hint="eastAsia"/>
          <w:noProof/>
          <w:color w:val="000000"/>
          <w:sz w:val="20"/>
        </w:rPr>
        <w:t>достъпен</w:t>
      </w:r>
      <w:r w:rsidR="004A5F60">
        <w:rPr>
          <w:rFonts w:ascii="Arial" w:hAnsi="Arial" w:cs="Arial"/>
          <w:noProof/>
          <w:color w:val="000000"/>
          <w:sz w:val="20"/>
        </w:rPr>
        <w:t xml:space="preserve"> на следния </w:t>
      </w:r>
      <w:r w:rsidR="00EA445E">
        <w:rPr>
          <w:rFonts w:ascii="Arial" w:hAnsi="Arial" w:cs="Arial"/>
          <w:noProof/>
          <w:color w:val="000000"/>
          <w:sz w:val="20"/>
        </w:rPr>
        <w:t xml:space="preserve"> електонен </w:t>
      </w:r>
      <w:r w:rsidR="004A5F60">
        <w:rPr>
          <w:rFonts w:ascii="Arial" w:hAnsi="Arial" w:cs="Arial"/>
          <w:noProof/>
          <w:color w:val="000000"/>
          <w:sz w:val="20"/>
        </w:rPr>
        <w:t>адрес</w:t>
      </w:r>
      <w:r w:rsidR="004A5F60" w:rsidRPr="004A5F60">
        <w:rPr>
          <w:rFonts w:ascii="Arial" w:hAnsi="Arial" w:cs="Arial"/>
          <w:noProof/>
          <w:color w:val="000000"/>
          <w:sz w:val="20"/>
        </w:rPr>
        <w:t>:</w:t>
      </w:r>
      <w:r w:rsidR="000058D4">
        <w:rPr>
          <w:rFonts w:ascii="Arial" w:hAnsi="Arial" w:cs="Arial"/>
          <w:noProof/>
          <w:color w:val="000000"/>
          <w:sz w:val="20"/>
        </w:rPr>
        <w:t xml:space="preserve"> </w:t>
      </w:r>
      <w:hyperlink r:id="rId8" w:history="1">
        <w:r w:rsidR="004A5F60" w:rsidRPr="00563A97">
          <w:rPr>
            <w:rStyle w:val="a7"/>
            <w:rFonts w:ascii="Arial" w:hAnsi="Arial" w:cs="Arial"/>
            <w:noProof/>
            <w:sz w:val="20"/>
          </w:rPr>
          <w:t>https://ec.europa.eu/info/sites/info/files/food-farming-fisheries/farming/documents/com2021_141_act_organic-action-plan_en.pdf</w:t>
        </w:r>
      </w:hyperlink>
    </w:p>
    <w:p w:rsidR="004A5F60" w:rsidRPr="0006237C" w:rsidRDefault="004A5F60" w:rsidP="004A5F60">
      <w:pPr>
        <w:jc w:val="both"/>
        <w:rPr>
          <w:rFonts w:ascii="Arial" w:hAnsi="Arial" w:cs="Arial"/>
          <w:noProof/>
          <w:color w:val="000000"/>
          <w:sz w:val="20"/>
        </w:rPr>
      </w:pPr>
    </w:p>
    <w:tbl>
      <w:tblPr>
        <w:tblW w:w="10159" w:type="dxa"/>
        <w:tblInd w:w="108" w:type="dxa"/>
        <w:tblLook w:val="01E0" w:firstRow="1" w:lastRow="1" w:firstColumn="1" w:lastColumn="1" w:noHBand="0" w:noVBand="0"/>
      </w:tblPr>
      <w:tblGrid>
        <w:gridCol w:w="9923"/>
        <w:gridCol w:w="236"/>
      </w:tblGrid>
      <w:tr w:rsidR="001B1430" w:rsidRPr="009C6B28" w:rsidTr="00F73636">
        <w:tc>
          <w:tcPr>
            <w:tcW w:w="9923" w:type="dxa"/>
            <w:shd w:val="clear" w:color="auto" w:fill="C0C0C0"/>
            <w:hideMark/>
          </w:tcPr>
          <w:p w:rsidR="001B1430" w:rsidRPr="009C6B28" w:rsidRDefault="001B1430" w:rsidP="008B7A95">
            <w:pPr>
              <w:jc w:val="both"/>
              <w:rPr>
                <w:rStyle w:val="longtext"/>
                <w:rFonts w:ascii="Arial" w:hAnsi="Arial" w:cs="Arial"/>
                <w:b/>
                <w:i/>
                <w:noProof/>
                <w:sz w:val="20"/>
              </w:rPr>
            </w:pPr>
            <w:r w:rsidRPr="009C6B28">
              <w:rPr>
                <w:rStyle w:val="longtext"/>
                <w:rFonts w:ascii="Arial" w:hAnsi="Arial" w:cs="Arial"/>
                <w:b/>
                <w:i/>
                <w:noProof/>
                <w:sz w:val="20"/>
              </w:rPr>
              <w:t>Още от ЕС и света</w:t>
            </w:r>
          </w:p>
        </w:tc>
        <w:tc>
          <w:tcPr>
            <w:tcW w:w="236" w:type="dxa"/>
          </w:tcPr>
          <w:p w:rsidR="001B1430" w:rsidRPr="009C6B28" w:rsidRDefault="001B1430" w:rsidP="008B7A95">
            <w:pPr>
              <w:jc w:val="both"/>
              <w:rPr>
                <w:rStyle w:val="longtext"/>
                <w:rFonts w:ascii="Arial" w:hAnsi="Arial" w:cs="Arial"/>
                <w:b/>
                <w:noProof/>
                <w:sz w:val="20"/>
              </w:rPr>
            </w:pPr>
          </w:p>
        </w:tc>
      </w:tr>
    </w:tbl>
    <w:p w:rsidR="001B1430" w:rsidRPr="009C6B28" w:rsidRDefault="001B1430" w:rsidP="008B7A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longtext"/>
          <w:rFonts w:ascii="Arial" w:hAnsi="Arial" w:cs="Arial"/>
          <w:b/>
          <w:noProof/>
          <w:sz w:val="20"/>
        </w:rPr>
      </w:pPr>
    </w:p>
    <w:p w:rsidR="00815640" w:rsidRPr="00A712AF" w:rsidRDefault="002603E7" w:rsidP="001A0EBC">
      <w:pPr>
        <w:jc w:val="both"/>
        <w:rPr>
          <w:rFonts w:ascii="Arial" w:hAnsi="Arial" w:cs="Arial"/>
          <w:noProof/>
          <w:color w:val="000000"/>
          <w:sz w:val="20"/>
          <w:lang w:val="en-US"/>
        </w:rPr>
      </w:pPr>
      <w:r>
        <w:rPr>
          <w:rFonts w:ascii="Arial" w:hAnsi="Arial" w:cs="Arial"/>
          <w:b/>
          <w:noProof/>
          <w:color w:val="000000"/>
          <w:sz w:val="20"/>
          <w:lang w:val="en-US"/>
        </w:rPr>
        <w:t>1</w:t>
      </w:r>
      <w:bookmarkStart w:id="0" w:name="_GoBack"/>
      <w:bookmarkEnd w:id="0"/>
      <w:r w:rsidR="005B2FE3" w:rsidRPr="009C6B28">
        <w:rPr>
          <w:rFonts w:ascii="Arial" w:hAnsi="Arial" w:cs="Arial"/>
          <w:b/>
          <w:noProof/>
          <w:color w:val="000000"/>
          <w:sz w:val="20"/>
          <w:lang w:val="en-US"/>
        </w:rPr>
        <w:t>.</w:t>
      </w:r>
      <w:r w:rsidR="00A712AF" w:rsidRPr="00A712AF">
        <w:rPr>
          <w:rFonts w:hint="eastAsia"/>
        </w:rPr>
        <w:t xml:space="preserve"> </w:t>
      </w:r>
      <w:r w:rsidR="00A712AF" w:rsidRPr="00A712AF">
        <w:rPr>
          <w:rFonts w:ascii="Arial" w:hAnsi="Arial" w:cs="Arial" w:hint="eastAsia"/>
          <w:b/>
          <w:noProof/>
          <w:color w:val="000000"/>
          <w:sz w:val="20"/>
          <w:lang w:val="en-US"/>
        </w:rPr>
        <w:t>На</w:t>
      </w:r>
      <w:r w:rsidR="00A712AF" w:rsidRPr="00A712AF">
        <w:rPr>
          <w:rFonts w:ascii="Arial" w:hAnsi="Arial" w:cs="Arial"/>
          <w:b/>
          <w:noProof/>
          <w:color w:val="000000"/>
          <w:sz w:val="20"/>
          <w:lang w:val="en-US"/>
        </w:rPr>
        <w:t xml:space="preserve"> 08 </w:t>
      </w:r>
      <w:r w:rsidR="00A712AF" w:rsidRPr="00A712AF">
        <w:rPr>
          <w:rFonts w:ascii="Arial" w:hAnsi="Arial" w:cs="Arial" w:hint="eastAsia"/>
          <w:b/>
          <w:noProof/>
          <w:color w:val="000000"/>
          <w:sz w:val="20"/>
          <w:lang w:val="en-US"/>
        </w:rPr>
        <w:t>април</w:t>
      </w:r>
      <w:r w:rsidR="00A712AF" w:rsidRPr="00A712AF">
        <w:rPr>
          <w:rFonts w:ascii="Arial" w:hAnsi="Arial" w:cs="Arial"/>
          <w:b/>
          <w:noProof/>
          <w:color w:val="000000"/>
          <w:sz w:val="20"/>
          <w:lang w:val="en-US"/>
        </w:rPr>
        <w:t xml:space="preserve"> 2021 </w:t>
      </w:r>
      <w:r w:rsidR="00A712AF" w:rsidRPr="00A712AF">
        <w:rPr>
          <w:rFonts w:ascii="Arial" w:hAnsi="Arial" w:cs="Arial" w:hint="eastAsia"/>
          <w:b/>
          <w:noProof/>
          <w:color w:val="000000"/>
          <w:sz w:val="20"/>
          <w:lang w:val="en-US"/>
        </w:rPr>
        <w:t>г</w:t>
      </w:r>
      <w:r w:rsidR="00A712AF" w:rsidRPr="00A712AF">
        <w:rPr>
          <w:rFonts w:ascii="Arial" w:hAnsi="Arial" w:cs="Arial"/>
          <w:b/>
          <w:noProof/>
          <w:color w:val="000000"/>
          <w:sz w:val="20"/>
          <w:lang w:val="en-US"/>
        </w:rPr>
        <w:t xml:space="preserve">. </w:t>
      </w:r>
      <w:r w:rsidR="00A712AF" w:rsidRPr="00A712AF">
        <w:rPr>
          <w:rFonts w:ascii="Arial" w:hAnsi="Arial" w:cs="Arial" w:hint="eastAsia"/>
          <w:b/>
          <w:noProof/>
          <w:color w:val="000000"/>
          <w:sz w:val="20"/>
          <w:lang w:val="en-US"/>
        </w:rPr>
        <w:t>Европейската</w:t>
      </w:r>
      <w:r w:rsidR="00A712AF" w:rsidRPr="00A712AF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b/>
          <w:noProof/>
          <w:color w:val="000000"/>
          <w:sz w:val="20"/>
          <w:lang w:val="en-US"/>
        </w:rPr>
        <w:t>комисия</w:t>
      </w:r>
      <w:r w:rsidR="00A712AF" w:rsidRPr="00A712AF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b/>
          <w:noProof/>
          <w:color w:val="000000"/>
          <w:sz w:val="20"/>
          <w:lang w:val="en-US"/>
        </w:rPr>
        <w:t>публикува</w:t>
      </w:r>
      <w:r w:rsidR="00A712AF" w:rsidRPr="00A712AF">
        <w:rPr>
          <w:rFonts w:ascii="Arial" w:hAnsi="Arial" w:cs="Arial"/>
          <w:b/>
          <w:noProof/>
          <w:color w:val="000000"/>
          <w:sz w:val="20"/>
          <w:lang w:val="en-US"/>
        </w:rPr>
        <w:t xml:space="preserve"> „</w:t>
      </w:r>
      <w:r w:rsidR="00A712AF" w:rsidRPr="00A712AF">
        <w:rPr>
          <w:rFonts w:ascii="Arial" w:hAnsi="Arial" w:cs="Arial" w:hint="eastAsia"/>
          <w:b/>
          <w:noProof/>
          <w:color w:val="000000"/>
          <w:sz w:val="20"/>
          <w:lang w:val="en-US"/>
        </w:rPr>
        <w:t>Оценката</w:t>
      </w:r>
      <w:r w:rsidR="00A712AF" w:rsidRPr="00A712AF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b/>
          <w:noProof/>
          <w:color w:val="000000"/>
          <w:sz w:val="20"/>
          <w:lang w:val="en-US"/>
        </w:rPr>
        <w:t>на</w:t>
      </w:r>
      <w:r w:rsidR="00A712AF" w:rsidRPr="00A712AF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b/>
          <w:noProof/>
          <w:color w:val="000000"/>
          <w:sz w:val="20"/>
          <w:lang w:val="en-US"/>
        </w:rPr>
        <w:t>въздействието</w:t>
      </w:r>
      <w:r w:rsidR="00A712AF" w:rsidRPr="00A712AF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b/>
          <w:noProof/>
          <w:color w:val="000000"/>
          <w:sz w:val="20"/>
          <w:lang w:val="en-US"/>
        </w:rPr>
        <w:t>на</w:t>
      </w:r>
      <w:r w:rsidR="00A712AF" w:rsidRPr="00A712AF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b/>
          <w:noProof/>
          <w:color w:val="000000"/>
          <w:sz w:val="20"/>
          <w:lang w:val="en-US"/>
        </w:rPr>
        <w:t>ОСП</w:t>
      </w:r>
      <w:r w:rsidR="00A712AF" w:rsidRPr="00A712AF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b/>
          <w:noProof/>
          <w:color w:val="000000"/>
          <w:sz w:val="20"/>
          <w:lang w:val="en-US"/>
        </w:rPr>
        <w:t>върху</w:t>
      </w:r>
      <w:r w:rsidR="00A712AF" w:rsidRPr="00A712AF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b/>
          <w:noProof/>
          <w:color w:val="000000"/>
          <w:sz w:val="20"/>
          <w:lang w:val="en-US"/>
        </w:rPr>
        <w:t>обновяването</w:t>
      </w:r>
      <w:r w:rsidR="00A712AF" w:rsidRPr="00A712AF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b/>
          <w:noProof/>
          <w:color w:val="000000"/>
          <w:sz w:val="20"/>
          <w:lang w:val="en-US"/>
        </w:rPr>
        <w:t>на</w:t>
      </w:r>
      <w:r w:rsidR="00A712AF" w:rsidRPr="00A712AF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b/>
          <w:noProof/>
          <w:color w:val="000000"/>
          <w:sz w:val="20"/>
          <w:lang w:val="en-US"/>
        </w:rPr>
        <w:t>поколенията</w:t>
      </w:r>
      <w:r w:rsidR="00A712AF" w:rsidRPr="00A712AF">
        <w:rPr>
          <w:rFonts w:ascii="Arial" w:hAnsi="Arial" w:cs="Arial"/>
          <w:b/>
          <w:noProof/>
          <w:color w:val="000000"/>
          <w:sz w:val="20"/>
          <w:lang w:val="en-US"/>
        </w:rPr>
        <w:t xml:space="preserve">, </w:t>
      </w:r>
      <w:r w:rsidR="00A712AF" w:rsidRPr="00A712AF">
        <w:rPr>
          <w:rFonts w:ascii="Arial" w:hAnsi="Arial" w:cs="Arial" w:hint="eastAsia"/>
          <w:b/>
          <w:noProof/>
          <w:color w:val="000000"/>
          <w:sz w:val="20"/>
          <w:lang w:val="en-US"/>
        </w:rPr>
        <w:t>местното</w:t>
      </w:r>
      <w:r w:rsidR="00A712AF" w:rsidRPr="00A712AF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b/>
          <w:noProof/>
          <w:color w:val="000000"/>
          <w:sz w:val="20"/>
          <w:lang w:val="en-US"/>
        </w:rPr>
        <w:t>развитие</w:t>
      </w:r>
      <w:r w:rsidR="00A712AF" w:rsidRPr="00A712AF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b/>
          <w:noProof/>
          <w:color w:val="000000"/>
          <w:sz w:val="20"/>
          <w:lang w:val="en-US"/>
        </w:rPr>
        <w:t>и</w:t>
      </w:r>
      <w:r w:rsidR="00A712AF" w:rsidRPr="00A712AF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b/>
          <w:noProof/>
          <w:color w:val="000000"/>
          <w:sz w:val="20"/>
          <w:lang w:val="en-US"/>
        </w:rPr>
        <w:t>заетостта</w:t>
      </w:r>
      <w:r w:rsidR="00A712AF" w:rsidRPr="00A712AF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b/>
          <w:noProof/>
          <w:color w:val="000000"/>
          <w:sz w:val="20"/>
          <w:lang w:val="en-US"/>
        </w:rPr>
        <w:t>в</w:t>
      </w:r>
      <w:r w:rsidR="00A712AF" w:rsidRPr="00A712AF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b/>
          <w:noProof/>
          <w:color w:val="000000"/>
          <w:sz w:val="20"/>
          <w:lang w:val="en-US"/>
        </w:rPr>
        <w:t>селските</w:t>
      </w:r>
      <w:r w:rsidR="00A712AF" w:rsidRPr="00A712AF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b/>
          <w:noProof/>
          <w:color w:val="000000"/>
          <w:sz w:val="20"/>
          <w:lang w:val="en-US"/>
        </w:rPr>
        <w:t>райони“</w:t>
      </w:r>
      <w:r w:rsidR="00A712AF" w:rsidRPr="00A712AF">
        <w:rPr>
          <w:rFonts w:ascii="Arial" w:hAnsi="Arial" w:cs="Arial"/>
          <w:b/>
          <w:noProof/>
          <w:color w:val="000000"/>
          <w:sz w:val="20"/>
          <w:lang w:val="en-US"/>
        </w:rPr>
        <w:t xml:space="preserve">.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Основн</w:t>
      </w:r>
      <w:r w:rsidR="00FA1681">
        <w:rPr>
          <w:rFonts w:ascii="Arial" w:hAnsi="Arial" w:cs="Arial"/>
          <w:noProof/>
          <w:color w:val="000000"/>
          <w:sz w:val="20"/>
        </w:rPr>
        <w:t>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A1681">
        <w:rPr>
          <w:rFonts w:ascii="Arial" w:hAnsi="Arial" w:cs="Arial" w:hint="eastAsia"/>
          <w:noProof/>
          <w:color w:val="000000"/>
          <w:sz w:val="20"/>
          <w:lang w:val="en-US"/>
        </w:rPr>
        <w:t>констатаци</w:t>
      </w:r>
      <w:r w:rsidR="00FA1681">
        <w:rPr>
          <w:rFonts w:ascii="Arial" w:hAnsi="Arial" w:cs="Arial"/>
          <w:noProof/>
          <w:color w:val="000000"/>
          <w:sz w:val="20"/>
        </w:rPr>
        <w:t>я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оценката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е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че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остаряването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европейските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фермери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е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едно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най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>-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големите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предизвикателства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пред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които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са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изправени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селските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райони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Въздействието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ОСП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върху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обновяването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поколенията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е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предимно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положително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но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остава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ограничено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особено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региони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които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липсва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основна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инфраструктура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услуги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ОСП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сама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себе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си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не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е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достатъчна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справяне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с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основните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A1681">
        <w:rPr>
          <w:rFonts w:ascii="Arial" w:hAnsi="Arial" w:cs="Arial"/>
          <w:noProof/>
          <w:color w:val="000000"/>
          <w:sz w:val="20"/>
        </w:rPr>
        <w:t>пречки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навлизане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земеделието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като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достъп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до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земя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достъп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до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капитали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Мерките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включени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ОСП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подпомагат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икономическата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устойчивост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младите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фермери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но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пълният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потенциал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такива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мерки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не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използва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>.</w:t>
      </w:r>
      <w:r w:rsidR="00FA1681">
        <w:rPr>
          <w:rFonts w:ascii="Arial" w:hAnsi="Arial" w:cs="Arial"/>
          <w:noProof/>
          <w:color w:val="000000"/>
          <w:sz w:val="20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Оценката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е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подкрепена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външно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проучване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изследва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ефективността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уместността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съгласуваността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добавената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стойност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двата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стълба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ОСП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прилагани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A1681">
        <w:rPr>
          <w:rFonts w:ascii="Arial" w:hAnsi="Arial" w:cs="Arial"/>
          <w:noProof/>
          <w:color w:val="000000"/>
          <w:sz w:val="20"/>
        </w:rPr>
        <w:t xml:space="preserve">в периода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между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2014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2020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г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Мерките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оценени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оценката</w:t>
      </w:r>
      <w:r w:rsidR="00FA1681">
        <w:rPr>
          <w:rFonts w:ascii="Arial" w:hAnsi="Arial" w:cs="Arial"/>
          <w:noProof/>
          <w:color w:val="000000"/>
          <w:sz w:val="20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са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тези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които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са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най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>-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подходящи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C34CA">
        <w:rPr>
          <w:rFonts w:ascii="Arial" w:hAnsi="Arial" w:cs="Arial"/>
          <w:noProof/>
          <w:color w:val="000000"/>
          <w:sz w:val="20"/>
        </w:rPr>
        <w:t>об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новяване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поколенията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: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подкрепа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A1681">
        <w:rPr>
          <w:rFonts w:ascii="Arial" w:hAnsi="Arial" w:cs="Arial"/>
          <w:noProof/>
          <w:color w:val="000000"/>
          <w:sz w:val="20"/>
        </w:rPr>
        <w:t>с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директни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плащания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млади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фермери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;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инвестиционна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подкрепа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помощ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стартиране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бизнес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(„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Мерки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C34CA">
        <w:rPr>
          <w:rFonts w:ascii="Arial" w:hAnsi="Arial" w:cs="Arial"/>
          <w:noProof/>
          <w:color w:val="000000"/>
          <w:sz w:val="20"/>
        </w:rPr>
        <w:t>об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новяване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поколенията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ОСП“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).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Оценката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установява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че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подкрепата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предоставена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77F7">
        <w:rPr>
          <w:rFonts w:ascii="Arial" w:hAnsi="Arial" w:cs="Arial"/>
          <w:noProof/>
          <w:color w:val="000000"/>
          <w:sz w:val="20"/>
        </w:rPr>
        <w:t>за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„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мерките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обновяване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поколенията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ОСП“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има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положително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въздействие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върху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увеличаването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броя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младите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фермери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макар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ограничена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степен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Това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положително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въздействие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зависи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други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фактори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Например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социално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>-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културните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>-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широките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икономически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стимули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играят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важна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роля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при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вземането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решение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селско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стопанство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или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живот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селските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райони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Подкрепата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предоставена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мерките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обновяване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поколенията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помага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новите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фермери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с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общите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разходи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след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създаването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тяхното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стопанство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lastRenderedPageBreak/>
        <w:t>подкрепата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инвестиции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ранните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години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Само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себе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си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обаче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това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е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недостатъчно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справяне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с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основните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бариери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навлизане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земеделието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като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например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достъп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до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земя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капитали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Въпреки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че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нивото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обучение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младите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мениджъри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ферми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под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35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години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е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увеличило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с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времето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достъпът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до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знания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съвети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все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още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е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недостатъчен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През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2016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г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само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43%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младите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мениджъри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ферми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са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имали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повече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практически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опит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сравнение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с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32%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средно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всички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земеделски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производители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ЕС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Анализът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показва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ползите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предоставянето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официално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обучение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консултации</w:t>
      </w:r>
      <w:r w:rsidR="00A154E5">
        <w:rPr>
          <w:rFonts w:ascii="Arial" w:hAnsi="Arial" w:cs="Arial"/>
          <w:noProof/>
          <w:color w:val="000000"/>
          <w:sz w:val="20"/>
        </w:rPr>
        <w:t>,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като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условие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достъп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до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капиталови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безвъзмездни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средства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помощ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стартиране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>/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или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директно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плащане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млади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фермери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Подкрепата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развитие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селските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райони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A154E5">
        <w:rPr>
          <w:rFonts w:ascii="Arial" w:hAnsi="Arial" w:cs="Arial"/>
          <w:noProof/>
          <w:color w:val="000000"/>
          <w:sz w:val="20"/>
        </w:rPr>
        <w:t>допълнена от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други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политики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ЕС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като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регионалните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кохезионните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фондове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които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насърчават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икономическата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диверсификация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селските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райони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>-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добрите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услуги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инфраструктурата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(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включително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широколентовия</w:t>
      </w:r>
      <w:r w:rsidR="00A154E5">
        <w:rPr>
          <w:rFonts w:ascii="Arial" w:hAnsi="Arial" w:cs="Arial"/>
          <w:noProof/>
          <w:color w:val="000000"/>
          <w:sz w:val="20"/>
        </w:rPr>
        <w:t xml:space="preserve"> интернет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>),</w:t>
      </w:r>
      <w:r w:rsidR="00A154E5">
        <w:rPr>
          <w:rFonts w:ascii="Arial" w:hAnsi="Arial" w:cs="Arial"/>
          <w:noProof/>
          <w:color w:val="000000"/>
          <w:sz w:val="20"/>
        </w:rPr>
        <w:t xml:space="preserve"> са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жизненоважн</w:t>
      </w:r>
      <w:r w:rsidR="00A154E5">
        <w:rPr>
          <w:rFonts w:ascii="Arial" w:hAnsi="Arial" w:cs="Arial"/>
          <w:noProof/>
          <w:color w:val="000000"/>
          <w:sz w:val="20"/>
        </w:rPr>
        <w:t>и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подобряване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икономически</w:t>
      </w:r>
      <w:r w:rsidR="00A154E5">
        <w:rPr>
          <w:rFonts w:ascii="Arial" w:hAnsi="Arial" w:cs="Arial"/>
          <w:noProof/>
          <w:color w:val="000000"/>
          <w:sz w:val="20"/>
        </w:rPr>
        <w:t>я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климат</w:t>
      </w:r>
      <w:r w:rsidR="00A154E5">
        <w:rPr>
          <w:rFonts w:ascii="Arial" w:hAnsi="Arial" w:cs="Arial"/>
          <w:noProof/>
          <w:color w:val="000000"/>
          <w:sz w:val="20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селските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райони</w:t>
      </w:r>
      <w:r w:rsidR="00A154E5">
        <w:rPr>
          <w:rFonts w:ascii="Arial" w:hAnsi="Arial" w:cs="Arial"/>
          <w:noProof/>
          <w:color w:val="000000"/>
          <w:sz w:val="20"/>
          <w:lang w:val="en-US"/>
        </w:rPr>
        <w:t>.</w:t>
      </w:r>
      <w:r w:rsidR="00A154E5">
        <w:rPr>
          <w:rFonts w:ascii="Arial" w:hAnsi="Arial" w:cs="Arial"/>
          <w:noProof/>
          <w:color w:val="000000"/>
          <w:sz w:val="20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Предоставянето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въздействието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мерките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77F7">
        <w:rPr>
          <w:rFonts w:ascii="Arial" w:hAnsi="Arial" w:cs="Arial"/>
          <w:noProof/>
          <w:color w:val="000000"/>
          <w:sz w:val="20"/>
        </w:rPr>
        <w:t>об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новяване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поколенията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могат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бъдат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подобрени</w:t>
      </w:r>
      <w:r w:rsidR="00A154E5">
        <w:rPr>
          <w:rFonts w:ascii="Arial" w:hAnsi="Arial" w:cs="Arial"/>
          <w:noProof/>
          <w:color w:val="000000"/>
          <w:sz w:val="20"/>
        </w:rPr>
        <w:t xml:space="preserve"> чрез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множество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инструменти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ОСП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извън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ОСП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>-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широки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законодателни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фискални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разпоредби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Бъдещите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стратегически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планове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ОСП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ще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осигурят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адекватна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рамка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преминаване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тази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712AF" w:rsidRPr="00A712AF">
        <w:rPr>
          <w:rFonts w:ascii="Arial" w:hAnsi="Arial" w:cs="Arial" w:hint="eastAsia"/>
          <w:noProof/>
          <w:color w:val="000000"/>
          <w:sz w:val="20"/>
          <w:lang w:val="en-US"/>
        </w:rPr>
        <w:t>посока</w:t>
      </w:r>
      <w:r w:rsidR="00A712AF" w:rsidRPr="00A712AF">
        <w:rPr>
          <w:rFonts w:ascii="Arial" w:hAnsi="Arial" w:cs="Arial"/>
          <w:noProof/>
          <w:color w:val="000000"/>
          <w:sz w:val="20"/>
          <w:lang w:val="en-US"/>
        </w:rPr>
        <w:t>.</w:t>
      </w:r>
    </w:p>
    <w:p w:rsidR="00B64B72" w:rsidRPr="00A712AF" w:rsidRDefault="00B64B72" w:rsidP="00CB62A3">
      <w:pPr>
        <w:jc w:val="both"/>
        <w:rPr>
          <w:rFonts w:ascii="Arial" w:hAnsi="Arial" w:cs="Arial"/>
          <w:color w:val="000000"/>
          <w:sz w:val="20"/>
        </w:rPr>
      </w:pPr>
    </w:p>
    <w:p w:rsidR="00B64B72" w:rsidRPr="00A712AF" w:rsidRDefault="00B64B72" w:rsidP="00CB62A3">
      <w:pPr>
        <w:jc w:val="both"/>
        <w:rPr>
          <w:rFonts w:ascii="Arial" w:hAnsi="Arial" w:cs="Arial"/>
          <w:sz w:val="20"/>
        </w:rPr>
      </w:pPr>
    </w:p>
    <w:sectPr w:rsidR="00B64B72" w:rsidRPr="00A712AF" w:rsidSect="00852688">
      <w:headerReference w:type="default" r:id="rId9"/>
      <w:footerReference w:type="even" r:id="rId10"/>
      <w:footerReference w:type="default" r:id="rId11"/>
      <w:pgSz w:w="11906" w:h="16838"/>
      <w:pgMar w:top="709" w:right="926" w:bottom="360" w:left="1080" w:header="533" w:footer="9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4E52" w:rsidRDefault="005A4E52">
      <w:r>
        <w:separator/>
      </w:r>
    </w:p>
  </w:endnote>
  <w:endnote w:type="continuationSeparator" w:id="0">
    <w:p w:rsidR="005A4E52" w:rsidRDefault="005A4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bar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18E1" w:rsidRDefault="00403CB9">
    <w:pPr>
      <w:pStyle w:val="a5"/>
      <w:framePr w:wrap="around" w:vAnchor="text" w:hAnchor="margin" w:xAlign="right" w:y="1"/>
      <w:rPr>
        <w:rStyle w:val="a9"/>
        <w:rFonts w:eastAsia="SimSun"/>
      </w:rPr>
    </w:pPr>
    <w:r>
      <w:rPr>
        <w:rStyle w:val="a9"/>
        <w:rFonts w:eastAsia="SimSun"/>
      </w:rPr>
      <w:fldChar w:fldCharType="begin"/>
    </w:r>
    <w:r>
      <w:rPr>
        <w:rStyle w:val="a9"/>
        <w:rFonts w:eastAsia="SimSun"/>
      </w:rPr>
      <w:instrText xml:space="preserve">PAGE  </w:instrText>
    </w:r>
    <w:r>
      <w:rPr>
        <w:rStyle w:val="a9"/>
        <w:rFonts w:eastAsia="SimSun"/>
      </w:rPr>
      <w:fldChar w:fldCharType="end"/>
    </w:r>
  </w:p>
  <w:p w:rsidR="005618E1" w:rsidRDefault="002603E7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3CB3" w:rsidRPr="004B3CB3" w:rsidRDefault="002603E7" w:rsidP="004B3CB3">
    <w:pPr>
      <w:pStyle w:val="a5"/>
      <w:pBdr>
        <w:bottom w:val="single" w:sz="4" w:space="1" w:color="7030A0"/>
      </w:pBdr>
      <w:ind w:right="-23"/>
      <w:rPr>
        <w:rFonts w:ascii="Arial" w:hAnsi="Arial"/>
        <w:i/>
        <w:iCs/>
        <w:color w:val="800080"/>
        <w:sz w:val="18"/>
        <w:szCs w:val="18"/>
        <w:lang w:val="en-US"/>
      </w:rPr>
    </w:pPr>
  </w:p>
  <w:p w:rsidR="004B3CB3" w:rsidRPr="008B7A95" w:rsidRDefault="00403CB9" w:rsidP="004B3CB3">
    <w:pPr>
      <w:pStyle w:val="a5"/>
      <w:ind w:right="-23"/>
      <w:rPr>
        <w:rFonts w:ascii="Arial" w:hAnsi="Arial" w:cs="Arial"/>
        <w:i/>
        <w:sz w:val="20"/>
        <w:lang w:val="ru-RU"/>
      </w:rPr>
    </w:pPr>
    <w:r>
      <w:rPr>
        <w:rFonts w:ascii="Arial" w:hAnsi="Arial"/>
        <w:i/>
        <w:iCs/>
        <w:color w:val="800080"/>
        <w:sz w:val="18"/>
        <w:szCs w:val="18"/>
      </w:rPr>
      <w:t>Д</w:t>
    </w:r>
    <w:r w:rsidR="00AB2303">
      <w:rPr>
        <w:rFonts w:ascii="Arial" w:hAnsi="Arial"/>
        <w:i/>
        <w:iCs/>
        <w:color w:val="800080"/>
        <w:sz w:val="18"/>
        <w:szCs w:val="18"/>
      </w:rPr>
      <w:t xml:space="preserve">ирекции „Директни плащания </w:t>
    </w:r>
    <w:r>
      <w:rPr>
        <w:rFonts w:ascii="Arial" w:hAnsi="Arial"/>
        <w:i/>
        <w:iCs/>
        <w:color w:val="800080"/>
        <w:sz w:val="18"/>
        <w:szCs w:val="18"/>
      </w:rPr>
      <w:t xml:space="preserve">” и „Пазарни мерки и организации на </w:t>
    </w:r>
    <w:r w:rsidRPr="004B3CB3">
      <w:rPr>
        <w:rFonts w:ascii="Arial" w:hAnsi="Arial"/>
        <w:i/>
        <w:iCs/>
        <w:color w:val="800080"/>
        <w:sz w:val="18"/>
        <w:szCs w:val="18"/>
        <w:lang w:val="ru-RU"/>
      </w:rPr>
      <w:t xml:space="preserve"> </w:t>
    </w:r>
    <w:r w:rsidR="00AB2303">
      <w:rPr>
        <w:rFonts w:ascii="Arial" w:hAnsi="Arial"/>
        <w:i/>
        <w:iCs/>
        <w:color w:val="800080"/>
        <w:sz w:val="18"/>
        <w:szCs w:val="18"/>
      </w:rPr>
      <w:t>производители“, МЗХГ</w:t>
    </w:r>
    <w:r w:rsidR="00AB2303" w:rsidRPr="004B3CB3">
      <w:rPr>
        <w:rFonts w:ascii="Arial" w:hAnsi="Arial"/>
        <w:i/>
        <w:iCs/>
        <w:color w:val="800080"/>
        <w:sz w:val="18"/>
        <w:szCs w:val="18"/>
        <w:lang w:val="ru-RU"/>
      </w:rPr>
      <w:t xml:space="preserve"> </w:t>
    </w:r>
    <w:r w:rsidR="00002852">
      <w:rPr>
        <w:rFonts w:ascii="Arial" w:hAnsi="Arial"/>
        <w:i/>
        <w:iCs/>
        <w:color w:val="800080"/>
        <w:sz w:val="18"/>
        <w:szCs w:val="18"/>
        <w:lang w:val="ru-RU"/>
      </w:rPr>
      <w:tab/>
    </w:r>
    <w:r w:rsidR="00002852">
      <w:rPr>
        <w:rFonts w:ascii="Arial" w:hAnsi="Arial"/>
        <w:i/>
        <w:iCs/>
        <w:color w:val="800080"/>
        <w:sz w:val="18"/>
        <w:szCs w:val="18"/>
        <w:lang w:val="ru-RU"/>
      </w:rPr>
      <w:tab/>
    </w:r>
    <w:r w:rsidRPr="004B3CB3">
      <w:rPr>
        <w:rFonts w:ascii="Arial" w:hAnsi="Arial"/>
        <w:i/>
        <w:iCs/>
        <w:color w:val="800080"/>
        <w:sz w:val="18"/>
        <w:szCs w:val="18"/>
      </w:rPr>
      <w:fldChar w:fldCharType="begin"/>
    </w:r>
    <w:r w:rsidRPr="004B3CB3">
      <w:rPr>
        <w:rFonts w:ascii="Arial" w:hAnsi="Arial"/>
        <w:i/>
        <w:iCs/>
        <w:color w:val="800080"/>
        <w:sz w:val="18"/>
        <w:szCs w:val="18"/>
      </w:rPr>
      <w:instrText xml:space="preserve"> PAGE   \* MERGEFORMAT </w:instrText>
    </w:r>
    <w:r w:rsidRPr="004B3CB3">
      <w:rPr>
        <w:rFonts w:ascii="Arial" w:hAnsi="Arial"/>
        <w:i/>
        <w:iCs/>
        <w:color w:val="800080"/>
        <w:sz w:val="18"/>
        <w:szCs w:val="18"/>
      </w:rPr>
      <w:fldChar w:fldCharType="separate"/>
    </w:r>
    <w:r w:rsidR="002603E7">
      <w:rPr>
        <w:rFonts w:ascii="Arial" w:hAnsi="Arial"/>
        <w:i/>
        <w:iCs/>
        <w:noProof/>
        <w:color w:val="800080"/>
        <w:sz w:val="18"/>
        <w:szCs w:val="18"/>
      </w:rPr>
      <w:t>1</w:t>
    </w:r>
    <w:r w:rsidRPr="004B3CB3">
      <w:rPr>
        <w:rFonts w:ascii="Arial" w:hAnsi="Arial"/>
        <w:i/>
        <w:iCs/>
        <w:color w:val="800080"/>
        <w:sz w:val="18"/>
        <w:szCs w:val="18"/>
      </w:rPr>
      <w:fldChar w:fldCharType="end"/>
    </w:r>
  </w:p>
  <w:p w:rsidR="005618E1" w:rsidRPr="004B3CB3" w:rsidRDefault="002603E7">
    <w:pPr>
      <w:pStyle w:val="a5"/>
      <w:ind w:right="360"/>
      <w:rPr>
        <w:rFonts w:ascii="Arial" w:hAnsi="Arial"/>
        <w:i/>
        <w:iCs/>
        <w:color w:val="800080"/>
        <w:sz w:val="18"/>
        <w:szCs w:val="18"/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4E52" w:rsidRDefault="005A4E52">
      <w:r>
        <w:separator/>
      </w:r>
    </w:p>
  </w:footnote>
  <w:footnote w:type="continuationSeparator" w:id="0">
    <w:p w:rsidR="005A4E52" w:rsidRDefault="005A4E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08" w:type="dxa"/>
      <w:tblLook w:val="01E0" w:firstRow="1" w:lastRow="1" w:firstColumn="1" w:lastColumn="1" w:noHBand="0" w:noVBand="0"/>
    </w:tblPr>
    <w:tblGrid>
      <w:gridCol w:w="7379"/>
      <w:gridCol w:w="2535"/>
    </w:tblGrid>
    <w:tr w:rsidR="005618E1">
      <w:trPr>
        <w:trHeight w:val="495"/>
      </w:trPr>
      <w:tc>
        <w:tcPr>
          <w:tcW w:w="7379" w:type="dxa"/>
        </w:tcPr>
        <w:p w:rsidR="005618E1" w:rsidRDefault="00403CB9">
          <w:r>
            <w:rPr>
              <w:rFonts w:ascii="Palatino Linotype" w:hAnsi="Palatino Linotype" w:cs="Palatino Linotype"/>
              <w:i/>
              <w:iCs/>
              <w:noProof/>
              <w:sz w:val="52"/>
              <w:szCs w:val="52"/>
              <w:lang w:eastAsia="bg-BG"/>
            </w:rPr>
            <w:drawing>
              <wp:inline distT="0" distB="0" distL="0" distR="0" wp14:anchorId="74A51F42" wp14:editId="7DAD1498">
                <wp:extent cx="233680" cy="212725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3680" cy="212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</w:rPr>
            <w:t>INFO SHEET</w:t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  <w:lang w:val="en-US"/>
            </w:rPr>
            <w:t xml:space="preserve"> </w:t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</w:rPr>
            <w:t xml:space="preserve">         </w:t>
          </w:r>
        </w:p>
      </w:tc>
      <w:tc>
        <w:tcPr>
          <w:tcW w:w="2535" w:type="dxa"/>
          <w:vMerge w:val="restart"/>
          <w:tcBorders>
            <w:bottom w:val="single" w:sz="24" w:space="0" w:color="0000FF"/>
          </w:tcBorders>
          <w:vAlign w:val="center"/>
        </w:tcPr>
        <w:p w:rsidR="005618E1" w:rsidRDefault="002603E7" w:rsidP="00831EFF">
          <w:pPr>
            <w:jc w:val="right"/>
            <w:rPr>
              <w:rFonts w:ascii="Comic Sans MS" w:hAnsi="Comic Sans MS" w:cs="Arial"/>
              <w:b/>
              <w:color w:val="640064"/>
              <w:sz w:val="18"/>
              <w:szCs w:val="18"/>
            </w:rPr>
          </w:pPr>
        </w:p>
        <w:p w:rsidR="005618E1" w:rsidRDefault="00403CB9" w:rsidP="00FB1F3E">
          <w:pPr>
            <w:jc w:val="right"/>
            <w:rPr>
              <w:color w:val="640064"/>
              <w:sz w:val="18"/>
              <w:szCs w:val="18"/>
              <w:lang w:val="en-US"/>
            </w:rPr>
          </w:pP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t>DIRECT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 xml:space="preserve"> 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t>PAYMENTS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 xml:space="preserve"> 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br/>
          </w:r>
          <w:r w:rsidR="008836F2"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>MARKET SUPP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>ORT</w:t>
          </w:r>
        </w:p>
      </w:tc>
    </w:tr>
    <w:tr w:rsidR="005618E1">
      <w:trPr>
        <w:trHeight w:val="241"/>
      </w:trPr>
      <w:tc>
        <w:tcPr>
          <w:tcW w:w="7379" w:type="dxa"/>
          <w:tcBorders>
            <w:bottom w:val="single" w:sz="24" w:space="0" w:color="0000FF"/>
          </w:tcBorders>
        </w:tcPr>
        <w:p w:rsidR="005618E1" w:rsidRDefault="00403CB9" w:rsidP="00EA332C">
          <w:pPr>
            <w:tabs>
              <w:tab w:val="left" w:pos="6165"/>
            </w:tabs>
            <w:rPr>
              <w:sz w:val="20"/>
              <w:lang w:val="ru-RU"/>
            </w:rPr>
          </w:pPr>
          <w:r>
            <w:rPr>
              <w:rFonts w:ascii="Arial" w:hAnsi="Arial"/>
              <w:b/>
              <w:color w:val="800080"/>
              <w:sz w:val="20"/>
            </w:rPr>
            <w:t>Събития</w:t>
          </w:r>
          <w:r>
            <w:rPr>
              <w:rFonts w:ascii="Arial" w:hAnsi="Arial"/>
              <w:b/>
              <w:color w:val="800080"/>
              <w:sz w:val="20"/>
              <w:lang w:val="ru-RU"/>
            </w:rPr>
            <w:t>та</w:t>
          </w:r>
          <w:r>
            <w:rPr>
              <w:rFonts w:ascii="Arial" w:hAnsi="Arial"/>
              <w:b/>
              <w:color w:val="800080"/>
              <w:sz w:val="20"/>
            </w:rPr>
            <w:t xml:space="preserve"> от изминалата седмица          </w:t>
          </w:r>
          <w:r w:rsidR="00EA332C">
            <w:rPr>
              <w:rFonts w:ascii="Arial" w:hAnsi="Arial"/>
              <w:b/>
              <w:color w:val="800080"/>
              <w:sz w:val="20"/>
            </w:rPr>
            <w:tab/>
          </w:r>
        </w:p>
      </w:tc>
      <w:tc>
        <w:tcPr>
          <w:tcW w:w="2535" w:type="dxa"/>
          <w:vMerge/>
          <w:tcBorders>
            <w:top w:val="single" w:sz="4" w:space="0" w:color="auto"/>
            <w:bottom w:val="single" w:sz="24" w:space="0" w:color="0000FF"/>
          </w:tcBorders>
        </w:tcPr>
        <w:p w:rsidR="005618E1" w:rsidRDefault="002603E7">
          <w:pPr>
            <w:rPr>
              <w:lang w:val="ru-RU"/>
            </w:rPr>
          </w:pPr>
        </w:p>
      </w:tc>
    </w:tr>
  </w:tbl>
  <w:p w:rsidR="005618E1" w:rsidRPr="008C0AED" w:rsidRDefault="00403CB9" w:rsidP="0076290D">
    <w:pPr>
      <w:ind w:left="2835" w:firstLine="567"/>
      <w:jc w:val="right"/>
      <w:rPr>
        <w:rFonts w:ascii="Arial" w:hAnsi="Arial"/>
        <w:b/>
        <w:bCs/>
        <w:color w:val="800080"/>
        <w:sz w:val="20"/>
        <w:lang w:val="en-US"/>
      </w:rPr>
    </w:pPr>
    <w:r>
      <w:rPr>
        <w:rFonts w:ascii="Arial" w:hAnsi="Arial" w:cs="Arial"/>
        <w:b/>
        <w:i/>
        <w:color w:val="8D9DE3"/>
        <w:sz w:val="32"/>
        <w:szCs w:val="32"/>
      </w:rPr>
      <w:tab/>
    </w:r>
    <w:r w:rsidR="00050832">
      <w:rPr>
        <w:rFonts w:ascii="Arial" w:hAnsi="Arial"/>
        <w:b/>
        <w:bCs/>
        <w:color w:val="800080"/>
        <w:sz w:val="20"/>
        <w:lang w:val="en-US"/>
      </w:rPr>
      <w:t>4</w:t>
    </w:r>
    <w:r w:rsidR="00563BC2">
      <w:rPr>
        <w:rFonts w:ascii="Arial" w:hAnsi="Arial"/>
        <w:b/>
        <w:bCs/>
        <w:color w:val="800080"/>
        <w:sz w:val="20"/>
        <w:lang w:val="en-US"/>
      </w:rPr>
      <w:t>61</w:t>
    </w:r>
    <w:r>
      <w:rPr>
        <w:rFonts w:ascii="Arial" w:hAnsi="Arial"/>
        <w:b/>
        <w:bCs/>
        <w:color w:val="800080"/>
        <w:sz w:val="20"/>
      </w:rPr>
      <w:t>/</w:t>
    </w:r>
    <w:r w:rsidR="00563BC2">
      <w:rPr>
        <w:rFonts w:ascii="Arial" w:hAnsi="Arial"/>
        <w:b/>
        <w:bCs/>
        <w:color w:val="800080"/>
        <w:sz w:val="20"/>
        <w:lang w:val="en-US"/>
      </w:rPr>
      <w:t>12</w:t>
    </w:r>
    <w:r w:rsidR="006E7A46">
      <w:rPr>
        <w:rFonts w:ascii="Arial" w:hAnsi="Arial"/>
        <w:b/>
        <w:bCs/>
        <w:color w:val="800080"/>
        <w:sz w:val="20"/>
        <w:lang w:val="en-US"/>
      </w:rPr>
      <w:t>.</w:t>
    </w:r>
    <w:r w:rsidR="00563BC2">
      <w:rPr>
        <w:rFonts w:ascii="Arial" w:hAnsi="Arial"/>
        <w:b/>
        <w:bCs/>
        <w:color w:val="800080"/>
        <w:sz w:val="20"/>
        <w:lang w:val="en-US"/>
      </w:rPr>
      <w:t>04</w:t>
    </w:r>
    <w:r w:rsidR="00235DDB">
      <w:rPr>
        <w:rFonts w:ascii="Arial" w:hAnsi="Arial"/>
        <w:b/>
        <w:bCs/>
        <w:color w:val="800080"/>
        <w:sz w:val="20"/>
        <w:lang w:val="en-US"/>
      </w:rPr>
      <w:t>.</w:t>
    </w:r>
    <w:r>
      <w:rPr>
        <w:rFonts w:ascii="Arial" w:hAnsi="Arial"/>
        <w:b/>
        <w:bCs/>
        <w:color w:val="800080"/>
        <w:sz w:val="20"/>
      </w:rPr>
      <w:t>20</w:t>
    </w:r>
    <w:r w:rsidR="00845E40">
      <w:rPr>
        <w:rFonts w:ascii="Arial" w:hAnsi="Arial"/>
        <w:b/>
        <w:bCs/>
        <w:color w:val="800080"/>
        <w:sz w:val="20"/>
        <w:lang w:val="en-US"/>
      </w:rPr>
      <w:t>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A69FB"/>
    <w:multiLevelType w:val="hybridMultilevel"/>
    <w:tmpl w:val="443AC382"/>
    <w:lvl w:ilvl="0" w:tplc="04020001">
      <w:start w:val="1"/>
      <w:numFmt w:val="bullet"/>
      <w:lvlText w:val=""/>
      <w:lvlJc w:val="left"/>
      <w:pPr>
        <w:ind w:left="13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</w:abstractNum>
  <w:abstractNum w:abstractNumId="1" w15:restartNumberingAfterBreak="0">
    <w:nsid w:val="0A342B8F"/>
    <w:multiLevelType w:val="multilevel"/>
    <w:tmpl w:val="943C2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9F1547"/>
    <w:multiLevelType w:val="hybridMultilevel"/>
    <w:tmpl w:val="D4A42A0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074020"/>
    <w:multiLevelType w:val="hybridMultilevel"/>
    <w:tmpl w:val="06FC54A6"/>
    <w:lvl w:ilvl="0" w:tplc="8D64C0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3B71CA"/>
    <w:multiLevelType w:val="hybridMultilevel"/>
    <w:tmpl w:val="27149D6C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1E66499"/>
    <w:multiLevelType w:val="hybridMultilevel"/>
    <w:tmpl w:val="3B4C226E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1B4D8B"/>
    <w:multiLevelType w:val="hybridMultilevel"/>
    <w:tmpl w:val="28967A82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D7D0709"/>
    <w:multiLevelType w:val="hybridMultilevel"/>
    <w:tmpl w:val="E1CE1E36"/>
    <w:lvl w:ilvl="0" w:tplc="F314FBF8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5150E0"/>
    <w:multiLevelType w:val="hybridMultilevel"/>
    <w:tmpl w:val="C240AE6E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B86231"/>
    <w:multiLevelType w:val="hybridMultilevel"/>
    <w:tmpl w:val="7EF286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09077C"/>
    <w:multiLevelType w:val="hybridMultilevel"/>
    <w:tmpl w:val="41246D0A"/>
    <w:lvl w:ilvl="0" w:tplc="7C16BEA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4"/>
  </w:num>
  <w:num w:numId="5">
    <w:abstractNumId w:val="0"/>
  </w:num>
  <w:num w:numId="6">
    <w:abstractNumId w:val="2"/>
  </w:num>
  <w:num w:numId="7">
    <w:abstractNumId w:val="7"/>
  </w:num>
  <w:num w:numId="8">
    <w:abstractNumId w:val="5"/>
  </w:num>
  <w:num w:numId="9">
    <w:abstractNumId w:val="8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CB9"/>
    <w:rsid w:val="00000E7B"/>
    <w:rsid w:val="000023EA"/>
    <w:rsid w:val="00002852"/>
    <w:rsid w:val="000058D4"/>
    <w:rsid w:val="00007F25"/>
    <w:rsid w:val="000144D9"/>
    <w:rsid w:val="0001496E"/>
    <w:rsid w:val="0002016E"/>
    <w:rsid w:val="00020865"/>
    <w:rsid w:val="00020A15"/>
    <w:rsid w:val="0002497A"/>
    <w:rsid w:val="00024DB1"/>
    <w:rsid w:val="00031331"/>
    <w:rsid w:val="00032EDB"/>
    <w:rsid w:val="0004366B"/>
    <w:rsid w:val="00046BB0"/>
    <w:rsid w:val="00046D50"/>
    <w:rsid w:val="00050832"/>
    <w:rsid w:val="000518AE"/>
    <w:rsid w:val="00053D18"/>
    <w:rsid w:val="00056231"/>
    <w:rsid w:val="0005714A"/>
    <w:rsid w:val="000576D0"/>
    <w:rsid w:val="0006237C"/>
    <w:rsid w:val="0006687D"/>
    <w:rsid w:val="00066B08"/>
    <w:rsid w:val="000678FD"/>
    <w:rsid w:val="0007208A"/>
    <w:rsid w:val="00081DAE"/>
    <w:rsid w:val="00090F79"/>
    <w:rsid w:val="00091CD4"/>
    <w:rsid w:val="000A1F15"/>
    <w:rsid w:val="000A31F0"/>
    <w:rsid w:val="000A7CFB"/>
    <w:rsid w:val="000B2026"/>
    <w:rsid w:val="000B2122"/>
    <w:rsid w:val="000B3B85"/>
    <w:rsid w:val="000B402F"/>
    <w:rsid w:val="000B7B54"/>
    <w:rsid w:val="000C04EF"/>
    <w:rsid w:val="000C2498"/>
    <w:rsid w:val="000C6BD8"/>
    <w:rsid w:val="000C72E3"/>
    <w:rsid w:val="000D2B7C"/>
    <w:rsid w:val="000E1DC9"/>
    <w:rsid w:val="000F3D2D"/>
    <w:rsid w:val="00102A64"/>
    <w:rsid w:val="00115665"/>
    <w:rsid w:val="001164FC"/>
    <w:rsid w:val="001173C3"/>
    <w:rsid w:val="00117955"/>
    <w:rsid w:val="00117A81"/>
    <w:rsid w:val="00120AD2"/>
    <w:rsid w:val="00131A6D"/>
    <w:rsid w:val="00134872"/>
    <w:rsid w:val="0013606E"/>
    <w:rsid w:val="0013656A"/>
    <w:rsid w:val="00141A95"/>
    <w:rsid w:val="0014608C"/>
    <w:rsid w:val="0015728C"/>
    <w:rsid w:val="00161AE4"/>
    <w:rsid w:val="001639CC"/>
    <w:rsid w:val="00170DF4"/>
    <w:rsid w:val="00173E25"/>
    <w:rsid w:val="00175761"/>
    <w:rsid w:val="00180311"/>
    <w:rsid w:val="00180441"/>
    <w:rsid w:val="00186654"/>
    <w:rsid w:val="00193EEE"/>
    <w:rsid w:val="00194ACC"/>
    <w:rsid w:val="0019617C"/>
    <w:rsid w:val="001A0EBC"/>
    <w:rsid w:val="001A6A7A"/>
    <w:rsid w:val="001B1430"/>
    <w:rsid w:val="001B2703"/>
    <w:rsid w:val="001B2D6A"/>
    <w:rsid w:val="001B5399"/>
    <w:rsid w:val="001C2460"/>
    <w:rsid w:val="001C3F62"/>
    <w:rsid w:val="001C5BC3"/>
    <w:rsid w:val="001D080C"/>
    <w:rsid w:val="001D461C"/>
    <w:rsid w:val="001E1EAA"/>
    <w:rsid w:val="001E1F98"/>
    <w:rsid w:val="001E4050"/>
    <w:rsid w:val="001E4C01"/>
    <w:rsid w:val="001F08A2"/>
    <w:rsid w:val="001F2EC7"/>
    <w:rsid w:val="001F396B"/>
    <w:rsid w:val="002056F4"/>
    <w:rsid w:val="00210721"/>
    <w:rsid w:val="00211722"/>
    <w:rsid w:val="002118F6"/>
    <w:rsid w:val="00215B7E"/>
    <w:rsid w:val="002163C0"/>
    <w:rsid w:val="00221CDF"/>
    <w:rsid w:val="0023339B"/>
    <w:rsid w:val="00235DDB"/>
    <w:rsid w:val="002437E7"/>
    <w:rsid w:val="0024496F"/>
    <w:rsid w:val="0024546F"/>
    <w:rsid w:val="00251328"/>
    <w:rsid w:val="002521C1"/>
    <w:rsid w:val="002603E7"/>
    <w:rsid w:val="002610A9"/>
    <w:rsid w:val="00262D34"/>
    <w:rsid w:val="002653C2"/>
    <w:rsid w:val="00274F4E"/>
    <w:rsid w:val="00275471"/>
    <w:rsid w:val="00285183"/>
    <w:rsid w:val="0029075B"/>
    <w:rsid w:val="002918DE"/>
    <w:rsid w:val="00291A66"/>
    <w:rsid w:val="0029220D"/>
    <w:rsid w:val="002A2BBE"/>
    <w:rsid w:val="002A2C5F"/>
    <w:rsid w:val="002A5150"/>
    <w:rsid w:val="002A566C"/>
    <w:rsid w:val="002A6A4C"/>
    <w:rsid w:val="002A7B55"/>
    <w:rsid w:val="002B091E"/>
    <w:rsid w:val="002B379D"/>
    <w:rsid w:val="002B44DA"/>
    <w:rsid w:val="002C21A3"/>
    <w:rsid w:val="002C512F"/>
    <w:rsid w:val="002C6EFE"/>
    <w:rsid w:val="002D0216"/>
    <w:rsid w:val="002D1A87"/>
    <w:rsid w:val="002D25F9"/>
    <w:rsid w:val="002D4BE9"/>
    <w:rsid w:val="002E3E3F"/>
    <w:rsid w:val="002E6EDC"/>
    <w:rsid w:val="002F1104"/>
    <w:rsid w:val="002F3080"/>
    <w:rsid w:val="002F6211"/>
    <w:rsid w:val="002F7E40"/>
    <w:rsid w:val="00300FA3"/>
    <w:rsid w:val="00303C35"/>
    <w:rsid w:val="00304D05"/>
    <w:rsid w:val="00305C45"/>
    <w:rsid w:val="00312DA6"/>
    <w:rsid w:val="00313FBA"/>
    <w:rsid w:val="00320AF0"/>
    <w:rsid w:val="0033369E"/>
    <w:rsid w:val="00350E9F"/>
    <w:rsid w:val="00351AB5"/>
    <w:rsid w:val="00353ACF"/>
    <w:rsid w:val="00374E31"/>
    <w:rsid w:val="00375575"/>
    <w:rsid w:val="00377312"/>
    <w:rsid w:val="003877CA"/>
    <w:rsid w:val="003952CE"/>
    <w:rsid w:val="00395737"/>
    <w:rsid w:val="0039630B"/>
    <w:rsid w:val="00396C28"/>
    <w:rsid w:val="003A3674"/>
    <w:rsid w:val="003A56BA"/>
    <w:rsid w:val="003B7AAB"/>
    <w:rsid w:val="003C0E47"/>
    <w:rsid w:val="003C1BFF"/>
    <w:rsid w:val="003C2AC0"/>
    <w:rsid w:val="003C3DEB"/>
    <w:rsid w:val="003D0C6C"/>
    <w:rsid w:val="003D4968"/>
    <w:rsid w:val="003D523C"/>
    <w:rsid w:val="003D5B7F"/>
    <w:rsid w:val="003D6634"/>
    <w:rsid w:val="003E0404"/>
    <w:rsid w:val="003E118D"/>
    <w:rsid w:val="003E5CB2"/>
    <w:rsid w:val="003F2390"/>
    <w:rsid w:val="003F3071"/>
    <w:rsid w:val="003F562A"/>
    <w:rsid w:val="00400462"/>
    <w:rsid w:val="00403CB9"/>
    <w:rsid w:val="00403F9C"/>
    <w:rsid w:val="00407F6D"/>
    <w:rsid w:val="00411829"/>
    <w:rsid w:val="00412AFD"/>
    <w:rsid w:val="004133A8"/>
    <w:rsid w:val="00414784"/>
    <w:rsid w:val="00422311"/>
    <w:rsid w:val="00422CDC"/>
    <w:rsid w:val="004317EA"/>
    <w:rsid w:val="0043388D"/>
    <w:rsid w:val="0044148C"/>
    <w:rsid w:val="00446398"/>
    <w:rsid w:val="00452F9D"/>
    <w:rsid w:val="004577D8"/>
    <w:rsid w:val="0046415A"/>
    <w:rsid w:val="00465689"/>
    <w:rsid w:val="00466486"/>
    <w:rsid w:val="00467DF0"/>
    <w:rsid w:val="004923C1"/>
    <w:rsid w:val="00496775"/>
    <w:rsid w:val="004A0254"/>
    <w:rsid w:val="004A1AE6"/>
    <w:rsid w:val="004A4C92"/>
    <w:rsid w:val="004A5F60"/>
    <w:rsid w:val="004B46D9"/>
    <w:rsid w:val="004C1EE5"/>
    <w:rsid w:val="004C4EB0"/>
    <w:rsid w:val="004E4561"/>
    <w:rsid w:val="004F4705"/>
    <w:rsid w:val="004F5E4F"/>
    <w:rsid w:val="004F6C71"/>
    <w:rsid w:val="00502A0A"/>
    <w:rsid w:val="00504E8D"/>
    <w:rsid w:val="0051071D"/>
    <w:rsid w:val="005159B7"/>
    <w:rsid w:val="005179AD"/>
    <w:rsid w:val="00517F21"/>
    <w:rsid w:val="00523D20"/>
    <w:rsid w:val="005247A5"/>
    <w:rsid w:val="0052706F"/>
    <w:rsid w:val="005279E4"/>
    <w:rsid w:val="00527A50"/>
    <w:rsid w:val="00530C09"/>
    <w:rsid w:val="00537A32"/>
    <w:rsid w:val="0054006E"/>
    <w:rsid w:val="00542DE9"/>
    <w:rsid w:val="00542E84"/>
    <w:rsid w:val="00550360"/>
    <w:rsid w:val="00554BFD"/>
    <w:rsid w:val="00555894"/>
    <w:rsid w:val="005606CA"/>
    <w:rsid w:val="00562C02"/>
    <w:rsid w:val="00563064"/>
    <w:rsid w:val="00563BC2"/>
    <w:rsid w:val="00566009"/>
    <w:rsid w:val="00566BFC"/>
    <w:rsid w:val="005876CB"/>
    <w:rsid w:val="005915B0"/>
    <w:rsid w:val="00594324"/>
    <w:rsid w:val="00596313"/>
    <w:rsid w:val="005A0184"/>
    <w:rsid w:val="005A1D63"/>
    <w:rsid w:val="005A4E52"/>
    <w:rsid w:val="005B1884"/>
    <w:rsid w:val="005B2FE3"/>
    <w:rsid w:val="005B3A93"/>
    <w:rsid w:val="005B4574"/>
    <w:rsid w:val="005C1BB7"/>
    <w:rsid w:val="005C31B6"/>
    <w:rsid w:val="005C34CA"/>
    <w:rsid w:val="005D5EBB"/>
    <w:rsid w:val="005E559C"/>
    <w:rsid w:val="005F3548"/>
    <w:rsid w:val="005F70D7"/>
    <w:rsid w:val="005F7D2D"/>
    <w:rsid w:val="006068B4"/>
    <w:rsid w:val="00610711"/>
    <w:rsid w:val="00617956"/>
    <w:rsid w:val="00623765"/>
    <w:rsid w:val="00626A3F"/>
    <w:rsid w:val="00627881"/>
    <w:rsid w:val="006367A9"/>
    <w:rsid w:val="00642BB6"/>
    <w:rsid w:val="0066444F"/>
    <w:rsid w:val="00667861"/>
    <w:rsid w:val="00667C81"/>
    <w:rsid w:val="00673829"/>
    <w:rsid w:val="006809BC"/>
    <w:rsid w:val="0068201A"/>
    <w:rsid w:val="00682667"/>
    <w:rsid w:val="00684801"/>
    <w:rsid w:val="006860E3"/>
    <w:rsid w:val="006961F0"/>
    <w:rsid w:val="00696F73"/>
    <w:rsid w:val="006A094F"/>
    <w:rsid w:val="006A3FDE"/>
    <w:rsid w:val="006A7391"/>
    <w:rsid w:val="006A739D"/>
    <w:rsid w:val="006B6A9B"/>
    <w:rsid w:val="006C196D"/>
    <w:rsid w:val="006D3A68"/>
    <w:rsid w:val="006E3C82"/>
    <w:rsid w:val="006E7A46"/>
    <w:rsid w:val="006F38F7"/>
    <w:rsid w:val="006F5A28"/>
    <w:rsid w:val="006F5B9A"/>
    <w:rsid w:val="0070200F"/>
    <w:rsid w:val="00703520"/>
    <w:rsid w:val="00705B40"/>
    <w:rsid w:val="00713942"/>
    <w:rsid w:val="00714838"/>
    <w:rsid w:val="007178AB"/>
    <w:rsid w:val="00720E60"/>
    <w:rsid w:val="00723155"/>
    <w:rsid w:val="0072576F"/>
    <w:rsid w:val="00726AB6"/>
    <w:rsid w:val="00734448"/>
    <w:rsid w:val="00742CC5"/>
    <w:rsid w:val="0074799B"/>
    <w:rsid w:val="00750FB4"/>
    <w:rsid w:val="00751732"/>
    <w:rsid w:val="00767AA8"/>
    <w:rsid w:val="007712FE"/>
    <w:rsid w:val="00782D3D"/>
    <w:rsid w:val="007846E5"/>
    <w:rsid w:val="0079544C"/>
    <w:rsid w:val="0079698C"/>
    <w:rsid w:val="007A388B"/>
    <w:rsid w:val="007A70E6"/>
    <w:rsid w:val="007A7D33"/>
    <w:rsid w:val="007B03F2"/>
    <w:rsid w:val="007B0CB0"/>
    <w:rsid w:val="007B2DB0"/>
    <w:rsid w:val="007C3F39"/>
    <w:rsid w:val="007C75B4"/>
    <w:rsid w:val="007D7438"/>
    <w:rsid w:val="007E2D2C"/>
    <w:rsid w:val="007E46F1"/>
    <w:rsid w:val="007E475C"/>
    <w:rsid w:val="007F4E89"/>
    <w:rsid w:val="008030C3"/>
    <w:rsid w:val="00811B89"/>
    <w:rsid w:val="00811C30"/>
    <w:rsid w:val="00815640"/>
    <w:rsid w:val="00816686"/>
    <w:rsid w:val="0082007C"/>
    <w:rsid w:val="0082041E"/>
    <w:rsid w:val="008206C1"/>
    <w:rsid w:val="00821E30"/>
    <w:rsid w:val="0083184F"/>
    <w:rsid w:val="0083232B"/>
    <w:rsid w:val="0083395C"/>
    <w:rsid w:val="00845489"/>
    <w:rsid w:val="0084577D"/>
    <w:rsid w:val="00845E40"/>
    <w:rsid w:val="008523EE"/>
    <w:rsid w:val="00852DE4"/>
    <w:rsid w:val="00853CCE"/>
    <w:rsid w:val="00861450"/>
    <w:rsid w:val="00865E24"/>
    <w:rsid w:val="0087702E"/>
    <w:rsid w:val="0087763E"/>
    <w:rsid w:val="008803A4"/>
    <w:rsid w:val="008836F2"/>
    <w:rsid w:val="008933AB"/>
    <w:rsid w:val="00894A77"/>
    <w:rsid w:val="008A1360"/>
    <w:rsid w:val="008B0069"/>
    <w:rsid w:val="008B2118"/>
    <w:rsid w:val="008B7A95"/>
    <w:rsid w:val="008C1A20"/>
    <w:rsid w:val="008D0E78"/>
    <w:rsid w:val="008D2FF4"/>
    <w:rsid w:val="008D58EC"/>
    <w:rsid w:val="008D7A9E"/>
    <w:rsid w:val="008E0F81"/>
    <w:rsid w:val="008E68B0"/>
    <w:rsid w:val="008F13E5"/>
    <w:rsid w:val="008F1C90"/>
    <w:rsid w:val="008F2206"/>
    <w:rsid w:val="008F4BE2"/>
    <w:rsid w:val="008F7ECC"/>
    <w:rsid w:val="009010C3"/>
    <w:rsid w:val="009063C7"/>
    <w:rsid w:val="0090678A"/>
    <w:rsid w:val="00910462"/>
    <w:rsid w:val="00912A06"/>
    <w:rsid w:val="00917F99"/>
    <w:rsid w:val="009203FA"/>
    <w:rsid w:val="00925BD4"/>
    <w:rsid w:val="00934FA6"/>
    <w:rsid w:val="009355BA"/>
    <w:rsid w:val="00936F1A"/>
    <w:rsid w:val="0094133F"/>
    <w:rsid w:val="009436E0"/>
    <w:rsid w:val="00953F05"/>
    <w:rsid w:val="00955B0D"/>
    <w:rsid w:val="00956512"/>
    <w:rsid w:val="009704A2"/>
    <w:rsid w:val="00975F09"/>
    <w:rsid w:val="00977CA7"/>
    <w:rsid w:val="00991935"/>
    <w:rsid w:val="0099695D"/>
    <w:rsid w:val="009A2752"/>
    <w:rsid w:val="009A4329"/>
    <w:rsid w:val="009A5D09"/>
    <w:rsid w:val="009B1FAD"/>
    <w:rsid w:val="009C11B2"/>
    <w:rsid w:val="009C5ACD"/>
    <w:rsid w:val="009C6B28"/>
    <w:rsid w:val="009D0924"/>
    <w:rsid w:val="009D2A2B"/>
    <w:rsid w:val="009D32BB"/>
    <w:rsid w:val="009D6F1E"/>
    <w:rsid w:val="009E424C"/>
    <w:rsid w:val="009E45D3"/>
    <w:rsid w:val="009E6BDB"/>
    <w:rsid w:val="009F4E95"/>
    <w:rsid w:val="009F7022"/>
    <w:rsid w:val="00A0180A"/>
    <w:rsid w:val="00A02393"/>
    <w:rsid w:val="00A1170C"/>
    <w:rsid w:val="00A154E5"/>
    <w:rsid w:val="00A15D87"/>
    <w:rsid w:val="00A227FC"/>
    <w:rsid w:val="00A25AAA"/>
    <w:rsid w:val="00A37D7F"/>
    <w:rsid w:val="00A447C0"/>
    <w:rsid w:val="00A50E2C"/>
    <w:rsid w:val="00A5214D"/>
    <w:rsid w:val="00A56825"/>
    <w:rsid w:val="00A673EB"/>
    <w:rsid w:val="00A712AF"/>
    <w:rsid w:val="00A741E2"/>
    <w:rsid w:val="00A74737"/>
    <w:rsid w:val="00A76B37"/>
    <w:rsid w:val="00A77E07"/>
    <w:rsid w:val="00A77EC5"/>
    <w:rsid w:val="00AA0722"/>
    <w:rsid w:val="00AA6670"/>
    <w:rsid w:val="00AB140A"/>
    <w:rsid w:val="00AB1841"/>
    <w:rsid w:val="00AB2303"/>
    <w:rsid w:val="00AC52D6"/>
    <w:rsid w:val="00AC6D0C"/>
    <w:rsid w:val="00AC73DE"/>
    <w:rsid w:val="00AC79F2"/>
    <w:rsid w:val="00AD2864"/>
    <w:rsid w:val="00AD504F"/>
    <w:rsid w:val="00AE0D25"/>
    <w:rsid w:val="00AE14FF"/>
    <w:rsid w:val="00AE2FF4"/>
    <w:rsid w:val="00B03285"/>
    <w:rsid w:val="00B16835"/>
    <w:rsid w:val="00B16C07"/>
    <w:rsid w:val="00B200ED"/>
    <w:rsid w:val="00B24F05"/>
    <w:rsid w:val="00B3223C"/>
    <w:rsid w:val="00B34793"/>
    <w:rsid w:val="00B36E39"/>
    <w:rsid w:val="00B411AC"/>
    <w:rsid w:val="00B5000F"/>
    <w:rsid w:val="00B513C4"/>
    <w:rsid w:val="00B539A9"/>
    <w:rsid w:val="00B6207E"/>
    <w:rsid w:val="00B62817"/>
    <w:rsid w:val="00B62BA6"/>
    <w:rsid w:val="00B64B72"/>
    <w:rsid w:val="00B64F87"/>
    <w:rsid w:val="00B73DA3"/>
    <w:rsid w:val="00B81125"/>
    <w:rsid w:val="00B8112B"/>
    <w:rsid w:val="00B853D4"/>
    <w:rsid w:val="00B85D14"/>
    <w:rsid w:val="00B863B6"/>
    <w:rsid w:val="00B873EA"/>
    <w:rsid w:val="00B8786D"/>
    <w:rsid w:val="00B90317"/>
    <w:rsid w:val="00B93F21"/>
    <w:rsid w:val="00B94708"/>
    <w:rsid w:val="00B9548C"/>
    <w:rsid w:val="00BA2A9E"/>
    <w:rsid w:val="00BB4446"/>
    <w:rsid w:val="00BB446F"/>
    <w:rsid w:val="00BB5782"/>
    <w:rsid w:val="00BC0F4A"/>
    <w:rsid w:val="00BC35B8"/>
    <w:rsid w:val="00BC4CE4"/>
    <w:rsid w:val="00BC70E2"/>
    <w:rsid w:val="00BD5219"/>
    <w:rsid w:val="00BD76C6"/>
    <w:rsid w:val="00BE0FE4"/>
    <w:rsid w:val="00BE55CA"/>
    <w:rsid w:val="00BF118B"/>
    <w:rsid w:val="00BF28EC"/>
    <w:rsid w:val="00BF7565"/>
    <w:rsid w:val="00C00F88"/>
    <w:rsid w:val="00C0508F"/>
    <w:rsid w:val="00C05E95"/>
    <w:rsid w:val="00C12F44"/>
    <w:rsid w:val="00C137A5"/>
    <w:rsid w:val="00C20809"/>
    <w:rsid w:val="00C3643A"/>
    <w:rsid w:val="00C37B23"/>
    <w:rsid w:val="00C44608"/>
    <w:rsid w:val="00C526C6"/>
    <w:rsid w:val="00C574EE"/>
    <w:rsid w:val="00C60D17"/>
    <w:rsid w:val="00C6312D"/>
    <w:rsid w:val="00C70511"/>
    <w:rsid w:val="00C70BD5"/>
    <w:rsid w:val="00C718EB"/>
    <w:rsid w:val="00C71F16"/>
    <w:rsid w:val="00C7577F"/>
    <w:rsid w:val="00C801BF"/>
    <w:rsid w:val="00C80422"/>
    <w:rsid w:val="00C96E9D"/>
    <w:rsid w:val="00C97050"/>
    <w:rsid w:val="00CA35A8"/>
    <w:rsid w:val="00CA3892"/>
    <w:rsid w:val="00CA40F5"/>
    <w:rsid w:val="00CA6CB8"/>
    <w:rsid w:val="00CA7960"/>
    <w:rsid w:val="00CB196D"/>
    <w:rsid w:val="00CB1E0D"/>
    <w:rsid w:val="00CB2886"/>
    <w:rsid w:val="00CB62A3"/>
    <w:rsid w:val="00CC7CF0"/>
    <w:rsid w:val="00CD171C"/>
    <w:rsid w:val="00CD304C"/>
    <w:rsid w:val="00CE5641"/>
    <w:rsid w:val="00CE5E69"/>
    <w:rsid w:val="00CE7025"/>
    <w:rsid w:val="00CF0DEA"/>
    <w:rsid w:val="00CF15CD"/>
    <w:rsid w:val="00D000AE"/>
    <w:rsid w:val="00D100BD"/>
    <w:rsid w:val="00D118DE"/>
    <w:rsid w:val="00D11956"/>
    <w:rsid w:val="00D1195A"/>
    <w:rsid w:val="00D167B1"/>
    <w:rsid w:val="00D22EEC"/>
    <w:rsid w:val="00D23D02"/>
    <w:rsid w:val="00D24D49"/>
    <w:rsid w:val="00D254B1"/>
    <w:rsid w:val="00D25C9A"/>
    <w:rsid w:val="00D3159B"/>
    <w:rsid w:val="00D32B06"/>
    <w:rsid w:val="00D34070"/>
    <w:rsid w:val="00D35C2F"/>
    <w:rsid w:val="00D427C1"/>
    <w:rsid w:val="00D43BBD"/>
    <w:rsid w:val="00D52E17"/>
    <w:rsid w:val="00D61B59"/>
    <w:rsid w:val="00D6359C"/>
    <w:rsid w:val="00D63914"/>
    <w:rsid w:val="00D758EF"/>
    <w:rsid w:val="00D80D84"/>
    <w:rsid w:val="00D8519B"/>
    <w:rsid w:val="00D86732"/>
    <w:rsid w:val="00D877F7"/>
    <w:rsid w:val="00DA25C0"/>
    <w:rsid w:val="00DA44A9"/>
    <w:rsid w:val="00DA4860"/>
    <w:rsid w:val="00DC502B"/>
    <w:rsid w:val="00DC5A8E"/>
    <w:rsid w:val="00DC6AD1"/>
    <w:rsid w:val="00DD1C95"/>
    <w:rsid w:val="00DE74D4"/>
    <w:rsid w:val="00DE752F"/>
    <w:rsid w:val="00DF1BAC"/>
    <w:rsid w:val="00DF7199"/>
    <w:rsid w:val="00DF7E91"/>
    <w:rsid w:val="00E02B6A"/>
    <w:rsid w:val="00E03E39"/>
    <w:rsid w:val="00E14276"/>
    <w:rsid w:val="00E17E07"/>
    <w:rsid w:val="00E2125A"/>
    <w:rsid w:val="00E23670"/>
    <w:rsid w:val="00E24FA2"/>
    <w:rsid w:val="00E256E7"/>
    <w:rsid w:val="00E32DB5"/>
    <w:rsid w:val="00E350AD"/>
    <w:rsid w:val="00E35D6F"/>
    <w:rsid w:val="00E4290A"/>
    <w:rsid w:val="00E44DF1"/>
    <w:rsid w:val="00E47639"/>
    <w:rsid w:val="00E51A6D"/>
    <w:rsid w:val="00E5449B"/>
    <w:rsid w:val="00E5560C"/>
    <w:rsid w:val="00E6099A"/>
    <w:rsid w:val="00E60B1D"/>
    <w:rsid w:val="00E67885"/>
    <w:rsid w:val="00E80A45"/>
    <w:rsid w:val="00E8155A"/>
    <w:rsid w:val="00E828B4"/>
    <w:rsid w:val="00E95022"/>
    <w:rsid w:val="00EA332C"/>
    <w:rsid w:val="00EA445E"/>
    <w:rsid w:val="00EA4B29"/>
    <w:rsid w:val="00EA4B99"/>
    <w:rsid w:val="00EA5878"/>
    <w:rsid w:val="00EB0F17"/>
    <w:rsid w:val="00EB289B"/>
    <w:rsid w:val="00EB4927"/>
    <w:rsid w:val="00EB783C"/>
    <w:rsid w:val="00EB7BA6"/>
    <w:rsid w:val="00EC0DDC"/>
    <w:rsid w:val="00EC1F65"/>
    <w:rsid w:val="00EC4213"/>
    <w:rsid w:val="00EC6BA3"/>
    <w:rsid w:val="00ED13ED"/>
    <w:rsid w:val="00EE1065"/>
    <w:rsid w:val="00EE11BA"/>
    <w:rsid w:val="00EE193B"/>
    <w:rsid w:val="00EE27DB"/>
    <w:rsid w:val="00EE38E7"/>
    <w:rsid w:val="00EE70E7"/>
    <w:rsid w:val="00EE7B1B"/>
    <w:rsid w:val="00EF71AC"/>
    <w:rsid w:val="00F029F3"/>
    <w:rsid w:val="00F02F9B"/>
    <w:rsid w:val="00F0360F"/>
    <w:rsid w:val="00F12C83"/>
    <w:rsid w:val="00F23EFD"/>
    <w:rsid w:val="00F26B5F"/>
    <w:rsid w:val="00F30D26"/>
    <w:rsid w:val="00F40091"/>
    <w:rsid w:val="00F40970"/>
    <w:rsid w:val="00F410B8"/>
    <w:rsid w:val="00F43319"/>
    <w:rsid w:val="00F4416D"/>
    <w:rsid w:val="00F51C30"/>
    <w:rsid w:val="00F531AD"/>
    <w:rsid w:val="00F6008B"/>
    <w:rsid w:val="00F64C00"/>
    <w:rsid w:val="00F67B7A"/>
    <w:rsid w:val="00F70B6C"/>
    <w:rsid w:val="00F72B07"/>
    <w:rsid w:val="00F72F6C"/>
    <w:rsid w:val="00F73C4B"/>
    <w:rsid w:val="00F74337"/>
    <w:rsid w:val="00F74416"/>
    <w:rsid w:val="00F77B27"/>
    <w:rsid w:val="00F805FE"/>
    <w:rsid w:val="00F84E7C"/>
    <w:rsid w:val="00F95033"/>
    <w:rsid w:val="00FA1681"/>
    <w:rsid w:val="00FA5339"/>
    <w:rsid w:val="00FD4196"/>
    <w:rsid w:val="00FD5503"/>
    <w:rsid w:val="00FE14C1"/>
    <w:rsid w:val="00FE4D8F"/>
    <w:rsid w:val="00FE4FAD"/>
    <w:rsid w:val="00FE657F"/>
    <w:rsid w:val="00FF041A"/>
    <w:rsid w:val="00FF2308"/>
    <w:rsid w:val="00FF3C83"/>
    <w:rsid w:val="00FF5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166F4C9"/>
  <w15:docId w15:val="{A72F7DBD-A9AB-4237-A34A-959AB2EDD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3CB9"/>
    <w:pPr>
      <w:spacing w:after="0" w:line="240" w:lineRule="auto"/>
    </w:pPr>
    <w:rPr>
      <w:rFonts w:ascii="Hebar" w:eastAsia="Times New Roman" w:hAnsi="Hebar" w:cs="Times New Roman"/>
      <w:sz w:val="24"/>
      <w:szCs w:val="20"/>
      <w:lang w:val="bg-BG"/>
    </w:rPr>
  </w:style>
  <w:style w:type="paragraph" w:styleId="1">
    <w:name w:val="heading 1"/>
    <w:basedOn w:val="a"/>
    <w:next w:val="a"/>
    <w:link w:val="10"/>
    <w:uiPriority w:val="9"/>
    <w:qFormat/>
    <w:rsid w:val="0072576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367A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D2B7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D2B7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03CB9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403CB9"/>
    <w:rPr>
      <w:rFonts w:ascii="Hebar" w:eastAsia="Times New Roman" w:hAnsi="Hebar" w:cs="Times New Roman"/>
      <w:sz w:val="24"/>
      <w:szCs w:val="20"/>
      <w:lang w:val="en-GB"/>
    </w:rPr>
  </w:style>
  <w:style w:type="paragraph" w:styleId="a5">
    <w:name w:val="footer"/>
    <w:basedOn w:val="a"/>
    <w:link w:val="a6"/>
    <w:uiPriority w:val="99"/>
    <w:rsid w:val="00403CB9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403CB9"/>
    <w:rPr>
      <w:rFonts w:ascii="Hebar" w:eastAsia="Times New Roman" w:hAnsi="Hebar" w:cs="Times New Roman"/>
      <w:sz w:val="24"/>
      <w:szCs w:val="20"/>
      <w:lang w:val="en-GB"/>
    </w:rPr>
  </w:style>
  <w:style w:type="character" w:styleId="a7">
    <w:name w:val="Hyperlink"/>
    <w:rsid w:val="00403CB9"/>
    <w:rPr>
      <w:color w:val="0000FF"/>
      <w:u w:val="single"/>
    </w:rPr>
  </w:style>
  <w:style w:type="paragraph" w:styleId="a8">
    <w:name w:val="Normal (Web)"/>
    <w:basedOn w:val="a"/>
    <w:uiPriority w:val="99"/>
    <w:rsid w:val="00403CB9"/>
    <w:pPr>
      <w:spacing w:before="100" w:beforeAutospacing="1" w:after="100" w:afterAutospacing="1"/>
    </w:pPr>
    <w:rPr>
      <w:rFonts w:ascii="Times New Roman" w:hAnsi="Times New Roman"/>
      <w:szCs w:val="24"/>
      <w:lang w:eastAsia="bg-BG"/>
    </w:rPr>
  </w:style>
  <w:style w:type="character" w:styleId="a9">
    <w:name w:val="page number"/>
    <w:basedOn w:val="a0"/>
    <w:rsid w:val="00403CB9"/>
  </w:style>
  <w:style w:type="paragraph" w:styleId="HTML">
    <w:name w:val="HTML Preformatted"/>
    <w:basedOn w:val="a"/>
    <w:link w:val="HTML0"/>
    <w:unhideWhenUsed/>
    <w:rsid w:val="00403C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  <w:sz w:val="20"/>
      <w:lang w:eastAsia="zh-TW"/>
    </w:rPr>
  </w:style>
  <w:style w:type="character" w:customStyle="1" w:styleId="HTML0">
    <w:name w:val="HTML стандартен Знак"/>
    <w:basedOn w:val="a0"/>
    <w:link w:val="HTML"/>
    <w:rsid w:val="00403CB9"/>
    <w:rPr>
      <w:rFonts w:ascii="Courier New" w:eastAsia="SimSun" w:hAnsi="Courier New" w:cs="Courier New"/>
      <w:sz w:val="20"/>
      <w:szCs w:val="20"/>
      <w:lang w:val="bg-BG" w:eastAsia="zh-TW"/>
    </w:rPr>
  </w:style>
  <w:style w:type="character" w:customStyle="1" w:styleId="longtext">
    <w:name w:val="long_text"/>
    <w:basedOn w:val="a0"/>
    <w:rsid w:val="00403CB9"/>
  </w:style>
  <w:style w:type="character" w:customStyle="1" w:styleId="notranslate">
    <w:name w:val="notranslate"/>
    <w:rsid w:val="00403CB9"/>
  </w:style>
  <w:style w:type="paragraph" w:styleId="aa">
    <w:name w:val="Balloon Text"/>
    <w:basedOn w:val="a"/>
    <w:link w:val="ab"/>
    <w:uiPriority w:val="99"/>
    <w:semiHidden/>
    <w:unhideWhenUsed/>
    <w:rsid w:val="00B93F21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B93F21"/>
    <w:rPr>
      <w:rFonts w:ascii="Tahoma" w:eastAsia="Times New Roman" w:hAnsi="Tahoma" w:cs="Tahoma"/>
      <w:sz w:val="16"/>
      <w:szCs w:val="16"/>
      <w:lang w:val="en-GB"/>
    </w:rPr>
  </w:style>
  <w:style w:type="paragraph" w:customStyle="1" w:styleId="ac">
    <w:name w:val="Знак Знак"/>
    <w:basedOn w:val="a"/>
    <w:rsid w:val="001E1EAA"/>
    <w:rPr>
      <w:rFonts w:ascii="Times New Roman" w:hAnsi="Times New Roman"/>
      <w:szCs w:val="24"/>
      <w:lang w:val="pl-PL" w:eastAsia="pl-PL"/>
    </w:rPr>
  </w:style>
  <w:style w:type="paragraph" w:styleId="ad">
    <w:name w:val="Body Text"/>
    <w:basedOn w:val="a"/>
    <w:link w:val="ae"/>
    <w:rsid w:val="001E1EAA"/>
    <w:rPr>
      <w:rFonts w:ascii="Times New Roman" w:hAnsi="Times New Roman"/>
      <w:sz w:val="28"/>
    </w:rPr>
  </w:style>
  <w:style w:type="character" w:customStyle="1" w:styleId="ae">
    <w:name w:val="Основен текст Знак"/>
    <w:basedOn w:val="a0"/>
    <w:link w:val="ad"/>
    <w:rsid w:val="001E1EAA"/>
    <w:rPr>
      <w:rFonts w:ascii="Times New Roman" w:eastAsia="Times New Roman" w:hAnsi="Times New Roman" w:cs="Times New Roman"/>
      <w:sz w:val="28"/>
      <w:szCs w:val="20"/>
      <w:lang w:val="bg-BG"/>
    </w:rPr>
  </w:style>
  <w:style w:type="character" w:customStyle="1" w:styleId="20">
    <w:name w:val="Заглавие 2 Знак"/>
    <w:basedOn w:val="a0"/>
    <w:link w:val="2"/>
    <w:uiPriority w:val="9"/>
    <w:rsid w:val="006367A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GB"/>
    </w:rPr>
  </w:style>
  <w:style w:type="paragraph" w:styleId="af">
    <w:name w:val="Title"/>
    <w:basedOn w:val="a"/>
    <w:link w:val="af0"/>
    <w:qFormat/>
    <w:rsid w:val="00A1170C"/>
    <w:pPr>
      <w:jc w:val="center"/>
    </w:pPr>
    <w:rPr>
      <w:rFonts w:ascii="Times New Roman" w:hAnsi="Times New Roman"/>
      <w:b/>
      <w:sz w:val="28"/>
      <w:lang w:eastAsia="bg-BG"/>
    </w:rPr>
  </w:style>
  <w:style w:type="character" w:customStyle="1" w:styleId="af0">
    <w:name w:val="Заглавие Знак"/>
    <w:basedOn w:val="a0"/>
    <w:link w:val="af"/>
    <w:rsid w:val="00A1170C"/>
    <w:rPr>
      <w:rFonts w:ascii="Times New Roman" w:eastAsia="Times New Roman" w:hAnsi="Times New Roman" w:cs="Times New Roman"/>
      <w:b/>
      <w:sz w:val="28"/>
      <w:szCs w:val="20"/>
      <w:lang w:val="bg-BG" w:eastAsia="bg-BG"/>
    </w:rPr>
  </w:style>
  <w:style w:type="paragraph" w:customStyle="1" w:styleId="Default">
    <w:name w:val="Default"/>
    <w:rsid w:val="0013606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lid-translation">
    <w:name w:val="tlid-translation"/>
    <w:basedOn w:val="a0"/>
    <w:rsid w:val="00C6312D"/>
  </w:style>
  <w:style w:type="paragraph" w:styleId="af1">
    <w:name w:val="List Paragraph"/>
    <w:basedOn w:val="a"/>
    <w:uiPriority w:val="34"/>
    <w:qFormat/>
    <w:rsid w:val="0083184F"/>
    <w:pPr>
      <w:spacing w:after="200" w:line="276" w:lineRule="auto"/>
      <w:ind w:left="720"/>
      <w:contextualSpacing/>
    </w:pPr>
    <w:rPr>
      <w:rFonts w:ascii="Calibri" w:eastAsiaTheme="minorHAnsi" w:hAnsi="Calibri"/>
      <w:sz w:val="22"/>
      <w:szCs w:val="22"/>
      <w:lang w:eastAsia="bg-BG"/>
    </w:rPr>
  </w:style>
  <w:style w:type="character" w:styleId="af2">
    <w:name w:val="annotation reference"/>
    <w:basedOn w:val="a0"/>
    <w:uiPriority w:val="99"/>
    <w:semiHidden/>
    <w:unhideWhenUsed/>
    <w:rsid w:val="00D118D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D118DE"/>
    <w:rPr>
      <w:sz w:val="20"/>
    </w:rPr>
  </w:style>
  <w:style w:type="character" w:customStyle="1" w:styleId="af4">
    <w:name w:val="Текст на коментар Знак"/>
    <w:basedOn w:val="a0"/>
    <w:link w:val="af3"/>
    <w:uiPriority w:val="99"/>
    <w:semiHidden/>
    <w:rsid w:val="00D118DE"/>
    <w:rPr>
      <w:rFonts w:ascii="Hebar" w:eastAsia="Times New Roman" w:hAnsi="Hebar" w:cs="Times New Roman"/>
      <w:sz w:val="20"/>
      <w:szCs w:val="20"/>
      <w:lang w:val="bg-BG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D118DE"/>
    <w:rPr>
      <w:b/>
      <w:bCs/>
    </w:rPr>
  </w:style>
  <w:style w:type="character" w:customStyle="1" w:styleId="af6">
    <w:name w:val="Предмет на коментар Знак"/>
    <w:basedOn w:val="af4"/>
    <w:link w:val="af5"/>
    <w:uiPriority w:val="99"/>
    <w:semiHidden/>
    <w:rsid w:val="00D118DE"/>
    <w:rPr>
      <w:rFonts w:ascii="Hebar" w:eastAsia="Times New Roman" w:hAnsi="Hebar" w:cs="Times New Roman"/>
      <w:b/>
      <w:bCs/>
      <w:sz w:val="20"/>
      <w:szCs w:val="20"/>
      <w:lang w:val="bg-BG"/>
    </w:rPr>
  </w:style>
  <w:style w:type="character" w:customStyle="1" w:styleId="10">
    <w:name w:val="Заглавие 1 Знак"/>
    <w:basedOn w:val="a0"/>
    <w:link w:val="1"/>
    <w:uiPriority w:val="9"/>
    <w:rsid w:val="0072576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bg-BG"/>
    </w:rPr>
  </w:style>
  <w:style w:type="character" w:customStyle="1" w:styleId="50">
    <w:name w:val="Заглавие 5 Знак"/>
    <w:basedOn w:val="a0"/>
    <w:link w:val="5"/>
    <w:uiPriority w:val="9"/>
    <w:semiHidden/>
    <w:rsid w:val="000D2B7C"/>
    <w:rPr>
      <w:rFonts w:asciiTheme="majorHAnsi" w:eastAsiaTheme="majorEastAsia" w:hAnsiTheme="majorHAnsi" w:cstheme="majorBidi"/>
      <w:color w:val="2E74B5" w:themeColor="accent1" w:themeShade="BF"/>
      <w:sz w:val="24"/>
      <w:szCs w:val="20"/>
      <w:lang w:val="bg-BG"/>
    </w:rPr>
  </w:style>
  <w:style w:type="character" w:customStyle="1" w:styleId="60">
    <w:name w:val="Заглавие 6 Знак"/>
    <w:basedOn w:val="a0"/>
    <w:link w:val="6"/>
    <w:uiPriority w:val="9"/>
    <w:semiHidden/>
    <w:rsid w:val="000D2B7C"/>
    <w:rPr>
      <w:rFonts w:asciiTheme="majorHAnsi" w:eastAsiaTheme="majorEastAsia" w:hAnsiTheme="majorHAnsi" w:cstheme="majorBidi"/>
      <w:color w:val="1F4D78" w:themeColor="accent1" w:themeShade="7F"/>
      <w:sz w:val="24"/>
      <w:szCs w:val="20"/>
      <w:lang w:val="bg-BG"/>
    </w:rPr>
  </w:style>
  <w:style w:type="paragraph" w:styleId="3">
    <w:name w:val="Body Text Indent 3"/>
    <w:basedOn w:val="a"/>
    <w:link w:val="30"/>
    <w:uiPriority w:val="99"/>
    <w:unhideWhenUsed/>
    <w:rsid w:val="00D11956"/>
    <w:pPr>
      <w:spacing w:after="120"/>
      <w:ind w:left="360"/>
    </w:pPr>
    <w:rPr>
      <w:sz w:val="16"/>
      <w:szCs w:val="16"/>
    </w:rPr>
  </w:style>
  <w:style w:type="character" w:customStyle="1" w:styleId="30">
    <w:name w:val="Основен текст с отстъп 3 Знак"/>
    <w:basedOn w:val="a0"/>
    <w:link w:val="3"/>
    <w:uiPriority w:val="99"/>
    <w:rsid w:val="00D11956"/>
    <w:rPr>
      <w:rFonts w:ascii="Hebar" w:eastAsia="Times New Roman" w:hAnsi="Hebar" w:cs="Times New Roman"/>
      <w:sz w:val="16"/>
      <w:szCs w:val="16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1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9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8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64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6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8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1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9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1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46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7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1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1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04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8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3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0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9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4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5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2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7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6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6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0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7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4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4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1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2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8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5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7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6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3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7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0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2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7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8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9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5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2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8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32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7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1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1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8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9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7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7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94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8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86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5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5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9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03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0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2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0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5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1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8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9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46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7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96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13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467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83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32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380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2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c.europa.eu/info/sites/info/files/food-farming-fisheries/farming/documents/com2021_141_act_organic-action-plan_en.pd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7E3B13-4BEF-4685-B6A6-58725F4D8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852</Words>
  <Characters>4859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Dimitar Nikolov</dc:creator>
  <cp:lastModifiedBy>Irena Maslinska</cp:lastModifiedBy>
  <cp:revision>8</cp:revision>
  <dcterms:created xsi:type="dcterms:W3CDTF">2021-04-09T08:56:00Z</dcterms:created>
  <dcterms:modified xsi:type="dcterms:W3CDTF">2021-04-12T13:08:00Z</dcterms:modified>
</cp:coreProperties>
</file>