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1430" w:rsidRPr="00467853" w:rsidRDefault="001B1430" w:rsidP="00B4350F">
      <w:pPr>
        <w:rPr>
          <w:rFonts w:ascii="Arial" w:eastAsia="SimSun" w:hAnsi="Arial" w:cs="Arial"/>
          <w:b/>
          <w:bCs/>
          <w:noProof/>
          <w:color w:val="000000"/>
          <w:sz w:val="20"/>
          <w:lang w:eastAsia="bg-BG"/>
        </w:rPr>
      </w:pPr>
    </w:p>
    <w:tbl>
      <w:tblPr>
        <w:tblW w:w="10156" w:type="dxa"/>
        <w:tblInd w:w="108" w:type="dxa"/>
        <w:tblLook w:val="01E0" w:firstRow="1" w:lastRow="1" w:firstColumn="1" w:lastColumn="1" w:noHBand="0" w:noVBand="0"/>
      </w:tblPr>
      <w:tblGrid>
        <w:gridCol w:w="9900"/>
        <w:gridCol w:w="256"/>
      </w:tblGrid>
      <w:tr w:rsidR="001B1430" w:rsidRPr="00467853" w:rsidTr="00F73636">
        <w:tc>
          <w:tcPr>
            <w:tcW w:w="9900" w:type="dxa"/>
            <w:shd w:val="clear" w:color="auto" w:fill="C0C0C0"/>
            <w:hideMark/>
          </w:tcPr>
          <w:p w:rsidR="001B1430" w:rsidRPr="00467853" w:rsidRDefault="001B1430" w:rsidP="00F73636">
            <w:pPr>
              <w:tabs>
                <w:tab w:val="left" w:pos="1020"/>
              </w:tabs>
              <w:autoSpaceDE w:val="0"/>
              <w:autoSpaceDN w:val="0"/>
              <w:adjustRightInd w:val="0"/>
              <w:jc w:val="both"/>
              <w:rPr>
                <w:rFonts w:ascii="Arial" w:hAnsi="Arial" w:cs="Arial"/>
                <w:b/>
                <w:i/>
                <w:iCs/>
                <w:noProof/>
                <w:sz w:val="20"/>
              </w:rPr>
            </w:pPr>
            <w:r w:rsidRPr="00467853">
              <w:rPr>
                <w:rFonts w:ascii="Arial" w:hAnsi="Arial" w:cs="Arial"/>
                <w:b/>
                <w:i/>
                <w:noProof/>
                <w:sz w:val="20"/>
              </w:rPr>
              <w:t>Визия за ОСП след 2020 г.</w:t>
            </w:r>
          </w:p>
        </w:tc>
        <w:tc>
          <w:tcPr>
            <w:tcW w:w="256" w:type="dxa"/>
          </w:tcPr>
          <w:p w:rsidR="001B1430" w:rsidRPr="00467853" w:rsidRDefault="001B1430" w:rsidP="00F73636">
            <w:pPr>
              <w:jc w:val="both"/>
              <w:rPr>
                <w:rFonts w:ascii="Arial" w:hAnsi="Arial" w:cs="Arial"/>
                <w:b/>
                <w:noProof/>
                <w:sz w:val="20"/>
              </w:rPr>
            </w:pPr>
          </w:p>
        </w:tc>
      </w:tr>
    </w:tbl>
    <w:p w:rsidR="001B1430" w:rsidRPr="00467853" w:rsidRDefault="002A2BBE" w:rsidP="001B1430">
      <w:pPr>
        <w:jc w:val="both"/>
        <w:rPr>
          <w:rFonts w:ascii="Arial" w:hAnsi="Arial" w:cs="Arial"/>
          <w:b/>
          <w:noProof/>
          <w:sz w:val="20"/>
        </w:rPr>
      </w:pPr>
      <w:r w:rsidRPr="00467853">
        <w:rPr>
          <w:rFonts w:ascii="Arial" w:hAnsi="Arial" w:cs="Arial"/>
          <w:b/>
          <w:noProof/>
          <w:sz w:val="20"/>
        </w:rPr>
        <w:t xml:space="preserve"> </w:t>
      </w:r>
    </w:p>
    <w:p w:rsidR="001A04DA" w:rsidRPr="00467853" w:rsidRDefault="008A1184" w:rsidP="001A04DA">
      <w:pPr>
        <w:shd w:val="clear" w:color="auto" w:fill="FFFFFF"/>
        <w:spacing w:before="48" w:after="120"/>
        <w:jc w:val="both"/>
        <w:rPr>
          <w:rFonts w:ascii="Arial" w:eastAsia="Calibri" w:hAnsi="Arial" w:cs="Arial"/>
          <w:bCs/>
          <w:noProof/>
          <w:sz w:val="20"/>
        </w:rPr>
      </w:pPr>
      <w:r>
        <w:rPr>
          <w:rFonts w:ascii="Arial" w:hAnsi="Arial" w:cs="Arial"/>
          <w:b/>
          <w:noProof/>
          <w:sz w:val="20"/>
        </w:rPr>
        <w:t>1</w:t>
      </w:r>
      <w:r w:rsidR="002A2BBE" w:rsidRPr="00467853">
        <w:rPr>
          <w:rFonts w:ascii="Arial" w:hAnsi="Arial" w:cs="Arial"/>
          <w:b/>
          <w:noProof/>
          <w:sz w:val="20"/>
        </w:rPr>
        <w:t>.</w:t>
      </w:r>
      <w:r w:rsidR="00A77E07" w:rsidRPr="00467853">
        <w:rPr>
          <w:rFonts w:ascii="Arial" w:hAnsi="Arial" w:cs="Arial"/>
          <w:b/>
          <w:bCs/>
          <w:noProof/>
          <w:color w:val="000000"/>
          <w:sz w:val="20"/>
        </w:rPr>
        <w:t xml:space="preserve"> </w:t>
      </w:r>
      <w:r w:rsidR="00AA0722" w:rsidRPr="00467853">
        <w:rPr>
          <w:rFonts w:ascii="Arial" w:hAnsi="Arial" w:cs="Arial"/>
          <w:noProof/>
          <w:color w:val="000000"/>
          <w:sz w:val="20"/>
        </w:rPr>
        <w:t xml:space="preserve"> </w:t>
      </w:r>
      <w:r w:rsidR="001A04DA" w:rsidRPr="00467853">
        <w:rPr>
          <w:rFonts w:ascii="Arial" w:eastAsia="Calibri" w:hAnsi="Arial" w:cs="Arial"/>
          <w:b/>
          <w:bCs/>
          <w:noProof/>
          <w:sz w:val="20"/>
        </w:rPr>
        <w:t>На пленарна сесия</w:t>
      </w:r>
      <w:r w:rsidR="007A04CF" w:rsidRPr="00467853">
        <w:rPr>
          <w:rFonts w:ascii="Arial" w:eastAsia="Calibri" w:hAnsi="Arial" w:cs="Arial"/>
          <w:b/>
          <w:bCs/>
          <w:noProof/>
          <w:sz w:val="20"/>
        </w:rPr>
        <w:t>, проведена на 23 октомври,</w:t>
      </w:r>
      <w:r w:rsidR="001A04DA" w:rsidRPr="00467853">
        <w:rPr>
          <w:rFonts w:ascii="Arial" w:eastAsia="Calibri" w:hAnsi="Arial" w:cs="Arial"/>
          <w:b/>
          <w:bCs/>
          <w:noProof/>
          <w:sz w:val="20"/>
        </w:rPr>
        <w:t xml:space="preserve"> Европейския</w:t>
      </w:r>
      <w:r w:rsidR="007A04CF" w:rsidRPr="00467853">
        <w:rPr>
          <w:rFonts w:ascii="Arial" w:eastAsia="Calibri" w:hAnsi="Arial" w:cs="Arial"/>
          <w:b/>
          <w:bCs/>
          <w:noProof/>
          <w:sz w:val="20"/>
        </w:rPr>
        <w:t>т парламент  гласува</w:t>
      </w:r>
      <w:r w:rsidR="001A04DA" w:rsidRPr="00467853">
        <w:rPr>
          <w:rFonts w:ascii="Arial" w:eastAsia="Calibri" w:hAnsi="Arial" w:cs="Arial"/>
          <w:b/>
          <w:bCs/>
          <w:noProof/>
          <w:sz w:val="20"/>
        </w:rPr>
        <w:t xml:space="preserve"> в подкрепа на пакета от регламенти, определящи правилата за прилагане на ОСП след 2022 г. </w:t>
      </w:r>
      <w:r w:rsidR="007A04CF" w:rsidRPr="00467853">
        <w:rPr>
          <w:rFonts w:ascii="Arial" w:eastAsia="Calibri" w:hAnsi="Arial" w:cs="Arial"/>
          <w:bCs/>
          <w:noProof/>
          <w:sz w:val="20"/>
        </w:rPr>
        <w:t>Евродепутатите</w:t>
      </w:r>
      <w:r w:rsidR="001A04DA" w:rsidRPr="00467853">
        <w:rPr>
          <w:rFonts w:ascii="Arial" w:eastAsia="Calibri" w:hAnsi="Arial" w:cs="Arial"/>
          <w:bCs/>
          <w:noProof/>
          <w:sz w:val="20"/>
        </w:rPr>
        <w:t xml:space="preserve"> одобри</w:t>
      </w:r>
      <w:r w:rsidR="007A04CF" w:rsidRPr="00467853">
        <w:rPr>
          <w:rFonts w:ascii="Arial" w:eastAsia="Calibri" w:hAnsi="Arial" w:cs="Arial"/>
          <w:bCs/>
          <w:noProof/>
          <w:sz w:val="20"/>
        </w:rPr>
        <w:t>ха</w:t>
      </w:r>
      <w:r w:rsidR="001A04DA" w:rsidRPr="00467853">
        <w:rPr>
          <w:rFonts w:ascii="Arial" w:eastAsia="Calibri" w:hAnsi="Arial" w:cs="Arial"/>
          <w:bCs/>
          <w:noProof/>
          <w:sz w:val="20"/>
        </w:rPr>
        <w:t xml:space="preserve"> Регламент за стратегическите планове с 425 гласа "за" срещу 212 "против" и 51 "въздържал се". Регламентът за </w:t>
      </w:r>
      <w:r w:rsidR="00EC3777" w:rsidRPr="00467853">
        <w:rPr>
          <w:rFonts w:ascii="Arial" w:eastAsia="Calibri" w:hAnsi="Arial" w:cs="Arial"/>
          <w:bCs/>
          <w:noProof/>
          <w:sz w:val="20"/>
        </w:rPr>
        <w:t>общата организация на пазарите</w:t>
      </w:r>
      <w:r w:rsidR="001A04DA" w:rsidRPr="00467853">
        <w:rPr>
          <w:rFonts w:ascii="Arial" w:eastAsia="Calibri" w:hAnsi="Arial" w:cs="Arial"/>
          <w:bCs/>
          <w:noProof/>
          <w:sz w:val="20"/>
        </w:rPr>
        <w:t xml:space="preserve"> беше одобрен с 463 гласа „за“ срещу 133 „против“ и 92 „въздържал се“. Регламентът относно финансирането, управлението и мониторинга на ОСП беше одобрен с 434 гласа "за" срещу 185 "против" и 69 „въздържал се“. </w:t>
      </w:r>
      <w:r w:rsidR="007A04CF" w:rsidRPr="00467853">
        <w:rPr>
          <w:rFonts w:ascii="Arial" w:eastAsia="Calibri" w:hAnsi="Arial" w:cs="Arial"/>
          <w:bCs/>
          <w:noProof/>
          <w:sz w:val="20"/>
        </w:rPr>
        <w:t>ЕП прие</w:t>
      </w:r>
      <w:r w:rsidR="001A04DA" w:rsidRPr="00467853">
        <w:rPr>
          <w:rFonts w:ascii="Arial" w:eastAsia="Calibri" w:hAnsi="Arial" w:cs="Arial"/>
          <w:bCs/>
          <w:noProof/>
          <w:sz w:val="20"/>
        </w:rPr>
        <w:t xml:space="preserve"> бъдещата селскостопанска политика на ЕС да бъде по-гъвкава и устойчива на кризи, така че земеделските стопани да продължат да осигуряват продоволствена сигурност в целия ЕС. Членовете на ЕП одобриха промяна в политиката, която би трябвало по-добре да приспособи селскостопанската политика на ЕС към нуждите на отделните държави-членки. Националните правителства </w:t>
      </w:r>
      <w:r w:rsidR="00EC3777" w:rsidRPr="00467853">
        <w:rPr>
          <w:rFonts w:ascii="Arial" w:eastAsia="Calibri" w:hAnsi="Arial" w:cs="Arial"/>
          <w:bCs/>
          <w:noProof/>
          <w:sz w:val="20"/>
        </w:rPr>
        <w:t>ще</w:t>
      </w:r>
      <w:r w:rsidR="001A04DA" w:rsidRPr="00467853">
        <w:rPr>
          <w:rFonts w:ascii="Arial" w:eastAsia="Calibri" w:hAnsi="Arial" w:cs="Arial"/>
          <w:bCs/>
          <w:noProof/>
          <w:sz w:val="20"/>
        </w:rPr>
        <w:t xml:space="preserve"> изготвят стратегически планове, които Комисията ще одобри</w:t>
      </w:r>
      <w:r w:rsidR="00EC3777" w:rsidRPr="00467853">
        <w:rPr>
          <w:rFonts w:ascii="Arial" w:eastAsia="Calibri" w:hAnsi="Arial" w:cs="Arial"/>
          <w:bCs/>
          <w:noProof/>
          <w:sz w:val="20"/>
        </w:rPr>
        <w:t xml:space="preserve">. В тях </w:t>
      </w:r>
      <w:r w:rsidR="00FE64C7" w:rsidRPr="00467853">
        <w:rPr>
          <w:rFonts w:ascii="Arial" w:eastAsia="Calibri" w:hAnsi="Arial" w:cs="Arial"/>
          <w:bCs/>
          <w:noProof/>
          <w:sz w:val="20"/>
        </w:rPr>
        <w:t>държавите членки</w:t>
      </w:r>
      <w:r w:rsidR="00EC3777" w:rsidRPr="00467853">
        <w:rPr>
          <w:rFonts w:ascii="Arial" w:eastAsia="Calibri" w:hAnsi="Arial" w:cs="Arial"/>
          <w:bCs/>
          <w:noProof/>
          <w:sz w:val="20"/>
        </w:rPr>
        <w:t xml:space="preserve"> ще</w:t>
      </w:r>
      <w:r w:rsidR="001A04DA" w:rsidRPr="00467853">
        <w:rPr>
          <w:rFonts w:ascii="Arial" w:eastAsia="Calibri" w:hAnsi="Arial" w:cs="Arial"/>
          <w:bCs/>
          <w:noProof/>
          <w:sz w:val="20"/>
        </w:rPr>
        <w:t xml:space="preserve"> посочат как възнамеряват да изпълняват целите на ЕС</w:t>
      </w:r>
      <w:r w:rsidR="00FE64C7" w:rsidRPr="00467853">
        <w:rPr>
          <w:rFonts w:ascii="Arial" w:eastAsia="Calibri" w:hAnsi="Arial" w:cs="Arial"/>
          <w:bCs/>
          <w:noProof/>
          <w:sz w:val="20"/>
        </w:rPr>
        <w:t>, а</w:t>
      </w:r>
      <w:r w:rsidR="001A04DA" w:rsidRPr="00467853">
        <w:rPr>
          <w:rFonts w:ascii="Arial" w:eastAsia="Calibri" w:hAnsi="Arial" w:cs="Arial"/>
          <w:bCs/>
          <w:noProof/>
          <w:sz w:val="20"/>
        </w:rPr>
        <w:t xml:space="preserve"> Комисията ще проверява </w:t>
      </w:r>
      <w:r w:rsidR="00FE64C7" w:rsidRPr="00467853">
        <w:rPr>
          <w:rFonts w:ascii="Arial" w:eastAsia="Calibri" w:hAnsi="Arial" w:cs="Arial"/>
          <w:bCs/>
          <w:noProof/>
          <w:sz w:val="20"/>
        </w:rPr>
        <w:t xml:space="preserve">тяхното </w:t>
      </w:r>
      <w:r w:rsidR="001A04DA" w:rsidRPr="00467853">
        <w:rPr>
          <w:rFonts w:ascii="Arial" w:eastAsia="Calibri" w:hAnsi="Arial" w:cs="Arial"/>
          <w:bCs/>
          <w:noProof/>
          <w:sz w:val="20"/>
        </w:rPr>
        <w:t xml:space="preserve">изпълнение. Целите на стратегическите планове ще бъдат в </w:t>
      </w:r>
      <w:r w:rsidR="001A04DA" w:rsidRPr="00467853">
        <w:rPr>
          <w:rFonts w:ascii="Arial" w:eastAsia="Calibri" w:hAnsi="Arial" w:cs="Arial"/>
          <w:bCs/>
          <w:noProof/>
          <w:sz w:val="20"/>
        </w:rPr>
        <w:lastRenderedPageBreak/>
        <w:t xml:space="preserve">съответствие </w:t>
      </w:r>
      <w:r w:rsidR="002B0B1F" w:rsidRPr="00467853">
        <w:rPr>
          <w:rFonts w:ascii="Arial" w:eastAsia="Calibri" w:hAnsi="Arial" w:cs="Arial"/>
          <w:bCs/>
          <w:noProof/>
          <w:sz w:val="20"/>
        </w:rPr>
        <w:t xml:space="preserve">и </w:t>
      </w:r>
      <w:r w:rsidR="001A04DA" w:rsidRPr="00467853">
        <w:rPr>
          <w:rFonts w:ascii="Arial" w:eastAsia="Calibri" w:hAnsi="Arial" w:cs="Arial"/>
          <w:bCs/>
          <w:noProof/>
          <w:sz w:val="20"/>
        </w:rPr>
        <w:t>с Парижкото споразумение</w:t>
      </w:r>
      <w:r w:rsidR="002B0B1F" w:rsidRPr="00467853">
        <w:rPr>
          <w:rFonts w:ascii="Arial" w:eastAsia="Calibri" w:hAnsi="Arial" w:cs="Arial"/>
          <w:bCs/>
          <w:noProof/>
          <w:sz w:val="20"/>
        </w:rPr>
        <w:t xml:space="preserve"> за климата</w:t>
      </w:r>
      <w:r w:rsidR="001A04DA" w:rsidRPr="00467853">
        <w:rPr>
          <w:rFonts w:ascii="Arial" w:eastAsia="Calibri" w:hAnsi="Arial" w:cs="Arial"/>
          <w:bCs/>
          <w:noProof/>
          <w:sz w:val="20"/>
        </w:rPr>
        <w:t>. Относно задължителните изисквания за практики с благоприятно влияние върху климата и околната среда, т. е. предварителните условия, които всеки земеделски стопанин трябва да изпълнява</w:t>
      </w:r>
      <w:r w:rsidR="005E6E48" w:rsidRPr="00467853">
        <w:rPr>
          <w:rFonts w:ascii="Arial" w:eastAsia="Calibri" w:hAnsi="Arial" w:cs="Arial"/>
          <w:bCs/>
          <w:noProof/>
          <w:sz w:val="20"/>
        </w:rPr>
        <w:t>,</w:t>
      </w:r>
      <w:r w:rsidR="001A04DA" w:rsidRPr="00467853">
        <w:rPr>
          <w:rFonts w:ascii="Arial" w:eastAsia="Calibri" w:hAnsi="Arial" w:cs="Arial"/>
          <w:bCs/>
          <w:noProof/>
          <w:sz w:val="20"/>
        </w:rPr>
        <w:t xml:space="preserve"> за да получава директна подкрепа, евродепутатите настояват поне 30% от пакета за директни плащания да бъде насочен към еко-схеми, които биха били доброволни</w:t>
      </w:r>
      <w:r w:rsidR="005E6E48" w:rsidRPr="00467853">
        <w:rPr>
          <w:rFonts w:ascii="Arial" w:eastAsia="Calibri" w:hAnsi="Arial" w:cs="Arial"/>
          <w:bCs/>
          <w:noProof/>
          <w:sz w:val="20"/>
        </w:rPr>
        <w:t xml:space="preserve"> за земеделските стопани</w:t>
      </w:r>
      <w:r w:rsidR="001A04DA" w:rsidRPr="00467853">
        <w:rPr>
          <w:rFonts w:ascii="Arial" w:eastAsia="Calibri" w:hAnsi="Arial" w:cs="Arial"/>
          <w:bCs/>
          <w:noProof/>
          <w:sz w:val="20"/>
        </w:rPr>
        <w:t xml:space="preserve">, но биха могли да увеличат </w:t>
      </w:r>
      <w:r w:rsidR="005E6E48" w:rsidRPr="00467853">
        <w:rPr>
          <w:rFonts w:ascii="Arial" w:eastAsia="Calibri" w:hAnsi="Arial" w:cs="Arial"/>
          <w:bCs/>
          <w:noProof/>
          <w:sz w:val="20"/>
        </w:rPr>
        <w:t xml:space="preserve">техните </w:t>
      </w:r>
      <w:r w:rsidR="001A04DA" w:rsidRPr="00467853">
        <w:rPr>
          <w:rFonts w:ascii="Arial" w:eastAsia="Calibri" w:hAnsi="Arial" w:cs="Arial"/>
          <w:bCs/>
          <w:noProof/>
          <w:sz w:val="20"/>
        </w:rPr>
        <w:t xml:space="preserve">доходи. Най-малко 35% от бюджета за развитие на селските райони </w:t>
      </w:r>
      <w:r w:rsidR="00E3609A" w:rsidRPr="00467853">
        <w:rPr>
          <w:rFonts w:ascii="Arial" w:eastAsia="Calibri" w:hAnsi="Arial" w:cs="Arial"/>
          <w:bCs/>
          <w:noProof/>
          <w:sz w:val="20"/>
        </w:rPr>
        <w:t xml:space="preserve">следва </w:t>
      </w:r>
      <w:r w:rsidR="001A04DA" w:rsidRPr="00467853">
        <w:rPr>
          <w:rFonts w:ascii="Arial" w:eastAsia="Calibri" w:hAnsi="Arial" w:cs="Arial"/>
          <w:bCs/>
          <w:noProof/>
          <w:sz w:val="20"/>
        </w:rPr>
        <w:t>да бъд</w:t>
      </w:r>
      <w:r w:rsidR="00E3609A" w:rsidRPr="00467853">
        <w:rPr>
          <w:rFonts w:ascii="Arial" w:eastAsia="Calibri" w:hAnsi="Arial" w:cs="Arial"/>
          <w:bCs/>
          <w:noProof/>
          <w:sz w:val="20"/>
        </w:rPr>
        <w:t>е</w:t>
      </w:r>
      <w:r w:rsidR="001A04DA" w:rsidRPr="00467853">
        <w:rPr>
          <w:rFonts w:ascii="Arial" w:eastAsia="Calibri" w:hAnsi="Arial" w:cs="Arial"/>
          <w:bCs/>
          <w:noProof/>
          <w:sz w:val="20"/>
        </w:rPr>
        <w:t xml:space="preserve"> предназначен за мерки, свързани с околната среда и климата. Евродепутатите настояват във всяка държава</w:t>
      </w:r>
      <w:r w:rsidR="00DF5BAD" w:rsidRPr="00467853">
        <w:rPr>
          <w:rFonts w:ascii="Arial" w:eastAsia="Calibri" w:hAnsi="Arial" w:cs="Arial"/>
          <w:bCs/>
          <w:noProof/>
          <w:sz w:val="20"/>
        </w:rPr>
        <w:t xml:space="preserve"> -</w:t>
      </w:r>
      <w:r w:rsidR="001A04DA" w:rsidRPr="00467853">
        <w:rPr>
          <w:rFonts w:ascii="Arial" w:eastAsia="Calibri" w:hAnsi="Arial" w:cs="Arial"/>
          <w:bCs/>
          <w:noProof/>
          <w:sz w:val="20"/>
        </w:rPr>
        <w:t xml:space="preserve"> членка да бъдат създадени консултантски услуги в областта на земеделието, както и най-малко  30% от финансирането им от ЕС да се използва за  подпомагане на земеделските производители да се борят с изменението на климата, за устойчиво управление на природните ресурси и защитата на биологичното разнообразие. Евродепутатите приканват държавите-членки да насърчават фермерите да използват най-малко 10% от земите си за поддържане на ландшафтни елементи, които са от полза за биологичното разнообразие, като жив плет, непродуктивни дървета и езера. Намаляване на плащанията към по-големи ферми, подпомагане на малки и млади фермери също е част от реформираната ОСП. Депутатите гласуваха </w:t>
      </w:r>
      <w:r w:rsidR="00CA2340" w:rsidRPr="00467853">
        <w:rPr>
          <w:rFonts w:ascii="Arial" w:eastAsia="Calibri" w:hAnsi="Arial" w:cs="Arial"/>
          <w:bCs/>
          <w:noProof/>
          <w:sz w:val="20"/>
        </w:rPr>
        <w:t xml:space="preserve">за </w:t>
      </w:r>
      <w:r w:rsidR="001A04DA" w:rsidRPr="00467853">
        <w:rPr>
          <w:rFonts w:ascii="Arial" w:eastAsia="Calibri" w:hAnsi="Arial" w:cs="Arial"/>
          <w:bCs/>
          <w:noProof/>
          <w:sz w:val="20"/>
        </w:rPr>
        <w:t>прогресивно намаляване на годишните директни плащания на земеделски</w:t>
      </w:r>
      <w:r w:rsidR="00CA2340" w:rsidRPr="00467853">
        <w:rPr>
          <w:rFonts w:ascii="Arial" w:eastAsia="Calibri" w:hAnsi="Arial" w:cs="Arial"/>
          <w:bCs/>
          <w:noProof/>
          <w:sz w:val="20"/>
        </w:rPr>
        <w:t>те</w:t>
      </w:r>
      <w:r w:rsidR="001A04DA" w:rsidRPr="00467853">
        <w:rPr>
          <w:rFonts w:ascii="Arial" w:eastAsia="Calibri" w:hAnsi="Arial" w:cs="Arial"/>
          <w:bCs/>
          <w:noProof/>
          <w:sz w:val="20"/>
        </w:rPr>
        <w:t xml:space="preserve"> производители над 60 000 евро и ограничаването им до 100 000 евро. </w:t>
      </w:r>
      <w:r w:rsidR="006A27AD" w:rsidRPr="00467853">
        <w:rPr>
          <w:rFonts w:ascii="Arial" w:eastAsia="Calibri" w:hAnsi="Arial" w:cs="Arial"/>
          <w:bCs/>
          <w:noProof/>
          <w:sz w:val="20"/>
        </w:rPr>
        <w:t>Н</w:t>
      </w:r>
      <w:r w:rsidR="001A04DA" w:rsidRPr="00467853">
        <w:rPr>
          <w:rFonts w:ascii="Arial" w:eastAsia="Calibri" w:hAnsi="Arial" w:cs="Arial"/>
          <w:bCs/>
          <w:noProof/>
          <w:sz w:val="20"/>
        </w:rPr>
        <w:t xml:space="preserve">а </w:t>
      </w:r>
      <w:r w:rsidR="006A27AD" w:rsidRPr="00467853">
        <w:rPr>
          <w:rFonts w:ascii="Arial" w:eastAsia="Calibri" w:hAnsi="Arial" w:cs="Arial"/>
          <w:bCs/>
          <w:noProof/>
          <w:sz w:val="20"/>
        </w:rPr>
        <w:t>фермерите</w:t>
      </w:r>
      <w:r w:rsidR="001A04DA" w:rsidRPr="00467853">
        <w:rPr>
          <w:rFonts w:ascii="Arial" w:eastAsia="Calibri" w:hAnsi="Arial" w:cs="Arial"/>
          <w:bCs/>
          <w:noProof/>
          <w:sz w:val="20"/>
        </w:rPr>
        <w:t> може да бъде позволено да приспаднат 50% от заплатите, свързани със селското стопанство от общата сум</w:t>
      </w:r>
      <w:r w:rsidR="00995B2F" w:rsidRPr="00467853">
        <w:rPr>
          <w:rFonts w:ascii="Arial" w:eastAsia="Calibri" w:hAnsi="Arial" w:cs="Arial"/>
          <w:bCs/>
          <w:noProof/>
          <w:sz w:val="20"/>
        </w:rPr>
        <w:t>а преди намаляването. </w:t>
      </w:r>
      <w:r w:rsidR="00995B2F" w:rsidRPr="00467853">
        <w:rPr>
          <w:rFonts w:ascii="Arial" w:eastAsia="Calibri" w:hAnsi="Arial" w:cs="Arial"/>
          <w:noProof/>
          <w:sz w:val="20"/>
        </w:rPr>
        <w:t>Най-малко 60% от средствата за директни плащания ще трябва да бъдат разпределени за финансиране на основното подпомагане на доходите за устойчивост, преразпределително</w:t>
      </w:r>
      <w:r w:rsidR="00CA2340" w:rsidRPr="00467853">
        <w:rPr>
          <w:rFonts w:ascii="Arial" w:eastAsia="Calibri" w:hAnsi="Arial" w:cs="Arial"/>
          <w:noProof/>
          <w:sz w:val="20"/>
        </w:rPr>
        <w:t>то</w:t>
      </w:r>
      <w:r w:rsidR="00995B2F" w:rsidRPr="00467853">
        <w:rPr>
          <w:rFonts w:ascii="Arial" w:eastAsia="Calibri" w:hAnsi="Arial" w:cs="Arial"/>
          <w:noProof/>
          <w:sz w:val="20"/>
        </w:rPr>
        <w:t xml:space="preserve"> плащане, обвързана</w:t>
      </w:r>
      <w:r w:rsidR="00CA2340" w:rsidRPr="00467853">
        <w:rPr>
          <w:rFonts w:ascii="Arial" w:eastAsia="Calibri" w:hAnsi="Arial" w:cs="Arial"/>
          <w:noProof/>
          <w:sz w:val="20"/>
        </w:rPr>
        <w:t>та</w:t>
      </w:r>
      <w:r w:rsidR="00995B2F" w:rsidRPr="00467853">
        <w:rPr>
          <w:rFonts w:ascii="Arial" w:eastAsia="Calibri" w:hAnsi="Arial" w:cs="Arial"/>
          <w:noProof/>
          <w:sz w:val="20"/>
        </w:rPr>
        <w:t xml:space="preserve"> подкрепа и интервенции</w:t>
      </w:r>
      <w:r w:rsidR="00CA2340" w:rsidRPr="00467853">
        <w:rPr>
          <w:rFonts w:ascii="Arial" w:eastAsia="Calibri" w:hAnsi="Arial" w:cs="Arial"/>
          <w:noProof/>
          <w:sz w:val="20"/>
        </w:rPr>
        <w:t>те</w:t>
      </w:r>
      <w:r w:rsidR="00995B2F" w:rsidRPr="00467853">
        <w:rPr>
          <w:rFonts w:ascii="Arial" w:eastAsia="Calibri" w:hAnsi="Arial" w:cs="Arial"/>
          <w:noProof/>
          <w:sz w:val="20"/>
        </w:rPr>
        <w:t xml:space="preserve"> в други сектори. Поне 6% от бюджета за директни плащания се запазва за преразпределително плащане</w:t>
      </w:r>
      <w:r w:rsidR="001A04DA" w:rsidRPr="00467853">
        <w:rPr>
          <w:rFonts w:ascii="Arial" w:eastAsia="Calibri" w:hAnsi="Arial" w:cs="Arial"/>
          <w:bCs/>
          <w:noProof/>
          <w:sz w:val="20"/>
        </w:rPr>
        <w:t>. Евродепутатите гласуваха в подкрепа на максим</w:t>
      </w:r>
      <w:r w:rsidR="001050C0" w:rsidRPr="00467853">
        <w:rPr>
          <w:rFonts w:ascii="Arial" w:eastAsia="Calibri" w:hAnsi="Arial" w:cs="Arial"/>
          <w:bCs/>
          <w:noProof/>
          <w:sz w:val="20"/>
        </w:rPr>
        <w:t>ално</w:t>
      </w:r>
      <w:r w:rsidR="001A04DA" w:rsidRPr="00467853">
        <w:rPr>
          <w:rFonts w:ascii="Arial" w:eastAsia="Calibri" w:hAnsi="Arial" w:cs="Arial"/>
          <w:bCs/>
          <w:noProof/>
          <w:sz w:val="20"/>
        </w:rPr>
        <w:t xml:space="preserve"> ниво от 10% + 2% (</w:t>
      </w:r>
      <w:r w:rsidR="001050C0" w:rsidRPr="00467853">
        <w:rPr>
          <w:rFonts w:ascii="Arial" w:eastAsia="Calibri" w:hAnsi="Arial" w:cs="Arial"/>
          <w:bCs/>
          <w:noProof/>
          <w:sz w:val="20"/>
        </w:rPr>
        <w:t xml:space="preserve">за </w:t>
      </w:r>
      <w:r w:rsidR="001A04DA" w:rsidRPr="00467853">
        <w:rPr>
          <w:rFonts w:ascii="Arial" w:eastAsia="Calibri" w:hAnsi="Arial" w:cs="Arial"/>
          <w:bCs/>
          <w:noProof/>
          <w:sz w:val="20"/>
        </w:rPr>
        <w:t>протеинови култури) за доброволна</w:t>
      </w:r>
      <w:r w:rsidR="001050C0" w:rsidRPr="00467853">
        <w:rPr>
          <w:rFonts w:ascii="Arial" w:eastAsia="Calibri" w:hAnsi="Arial" w:cs="Arial"/>
          <w:bCs/>
          <w:noProof/>
          <w:sz w:val="20"/>
        </w:rPr>
        <w:t>та</w:t>
      </w:r>
      <w:r w:rsidR="001A04DA" w:rsidRPr="00467853">
        <w:rPr>
          <w:rFonts w:ascii="Arial" w:eastAsia="Calibri" w:hAnsi="Arial" w:cs="Arial"/>
          <w:bCs/>
          <w:noProof/>
          <w:sz w:val="20"/>
        </w:rPr>
        <w:t xml:space="preserve"> обвързана подкрепа, като списъкът на допустимите сектори остава непроменен. Държавите от ЕС биха могли да използват поне 4% от бюджетите си за директни плащания за подпомагане на </w:t>
      </w:r>
      <w:r w:rsidR="001050C0" w:rsidRPr="00467853">
        <w:rPr>
          <w:rFonts w:ascii="Arial" w:eastAsia="Calibri" w:hAnsi="Arial" w:cs="Arial"/>
          <w:bCs/>
          <w:noProof/>
          <w:sz w:val="20"/>
        </w:rPr>
        <w:t xml:space="preserve">доходите на </w:t>
      </w:r>
      <w:r w:rsidR="001A04DA" w:rsidRPr="00467853">
        <w:rPr>
          <w:rFonts w:ascii="Arial" w:eastAsia="Calibri" w:hAnsi="Arial" w:cs="Arial"/>
          <w:bCs/>
          <w:noProof/>
          <w:sz w:val="20"/>
        </w:rPr>
        <w:t>млади фермери. Допълнителна подкрепа може да бъде предоставена от</w:t>
      </w:r>
      <w:r w:rsidR="001050C0" w:rsidRPr="00467853">
        <w:rPr>
          <w:rFonts w:ascii="Arial" w:eastAsia="Calibri" w:hAnsi="Arial" w:cs="Arial"/>
          <w:bCs/>
          <w:noProof/>
          <w:sz w:val="20"/>
        </w:rPr>
        <w:t xml:space="preserve"> </w:t>
      </w:r>
      <w:r w:rsidR="001A04DA" w:rsidRPr="00467853">
        <w:rPr>
          <w:rFonts w:ascii="Arial" w:eastAsia="Calibri" w:hAnsi="Arial" w:cs="Arial"/>
          <w:bCs/>
          <w:noProof/>
          <w:sz w:val="20"/>
        </w:rPr>
        <w:t>финансирането за развитие на селските райони, където инвестициите на младите фер</w:t>
      </w:r>
      <w:r w:rsidR="001050C0" w:rsidRPr="00467853">
        <w:rPr>
          <w:rFonts w:ascii="Arial" w:eastAsia="Calibri" w:hAnsi="Arial" w:cs="Arial"/>
          <w:bCs/>
          <w:noProof/>
          <w:sz w:val="20"/>
        </w:rPr>
        <w:t>мери могат да бъдат приоритетни</w:t>
      </w:r>
      <w:r w:rsidR="001A04DA" w:rsidRPr="00467853">
        <w:rPr>
          <w:rFonts w:ascii="Arial" w:eastAsia="Calibri" w:hAnsi="Arial" w:cs="Arial"/>
          <w:bCs/>
          <w:noProof/>
          <w:sz w:val="20"/>
        </w:rPr>
        <w:t>. Парламентът подчертава, че субсидиите от ЕС трябва да бъдат запазени само за тези, които се занимават поне с минимално ниво на селскостопанска дейност. </w:t>
      </w:r>
      <w:r w:rsidR="001050C0" w:rsidRPr="00467853">
        <w:rPr>
          <w:rFonts w:ascii="Arial" w:eastAsia="Calibri" w:hAnsi="Arial" w:cs="Arial"/>
          <w:bCs/>
          <w:noProof/>
          <w:sz w:val="20"/>
        </w:rPr>
        <w:t>Е</w:t>
      </w:r>
      <w:r w:rsidR="001A04DA" w:rsidRPr="00467853">
        <w:rPr>
          <w:rFonts w:ascii="Arial" w:eastAsia="Calibri" w:hAnsi="Arial" w:cs="Arial"/>
          <w:bCs/>
          <w:noProof/>
          <w:sz w:val="20"/>
        </w:rPr>
        <w:t>ксплоатира</w:t>
      </w:r>
      <w:r w:rsidR="001050C0" w:rsidRPr="00467853">
        <w:rPr>
          <w:rFonts w:ascii="Arial" w:eastAsia="Calibri" w:hAnsi="Arial" w:cs="Arial"/>
          <w:bCs/>
          <w:noProof/>
          <w:sz w:val="20"/>
        </w:rPr>
        <w:t>щите</w:t>
      </w:r>
      <w:r w:rsidR="001A04DA" w:rsidRPr="00467853">
        <w:rPr>
          <w:rFonts w:ascii="Arial" w:eastAsia="Calibri" w:hAnsi="Arial" w:cs="Arial"/>
          <w:bCs/>
          <w:noProof/>
          <w:sz w:val="20"/>
        </w:rPr>
        <w:t xml:space="preserve"> летища, железопътни услуги, водопроводи, услуги за недвижими имоти, постоянни спортни и развлекателни площадки, трябва автоматично да бъдат изключени.</w:t>
      </w:r>
      <w:r w:rsidR="001050C0" w:rsidRPr="00467853">
        <w:rPr>
          <w:rFonts w:ascii="Arial" w:eastAsia="Calibri" w:hAnsi="Arial" w:cs="Arial"/>
          <w:bCs/>
          <w:noProof/>
          <w:sz w:val="20"/>
        </w:rPr>
        <w:t xml:space="preserve"> </w:t>
      </w:r>
      <w:r w:rsidR="004A3C3F" w:rsidRPr="00467853">
        <w:rPr>
          <w:rFonts w:ascii="Arial" w:eastAsia="Calibri" w:hAnsi="Arial" w:cs="Arial"/>
          <w:bCs/>
          <w:noProof/>
          <w:sz w:val="20"/>
        </w:rPr>
        <w:t>През следващите седмици на ноември</w:t>
      </w:r>
      <w:r w:rsidR="001A04DA" w:rsidRPr="00467853">
        <w:rPr>
          <w:rFonts w:ascii="Arial" w:eastAsia="Calibri" w:hAnsi="Arial" w:cs="Arial"/>
          <w:bCs/>
          <w:noProof/>
          <w:sz w:val="20"/>
        </w:rPr>
        <w:t xml:space="preserve"> </w:t>
      </w:r>
      <w:r w:rsidR="004A3C3F" w:rsidRPr="00467853">
        <w:rPr>
          <w:rFonts w:ascii="Arial" w:eastAsia="Calibri" w:hAnsi="Arial" w:cs="Arial"/>
          <w:bCs/>
          <w:noProof/>
          <w:sz w:val="20"/>
        </w:rPr>
        <w:t>п</w:t>
      </w:r>
      <w:r w:rsidR="001A04DA" w:rsidRPr="00467853">
        <w:rPr>
          <w:rFonts w:ascii="Arial" w:eastAsia="Calibri" w:hAnsi="Arial" w:cs="Arial"/>
          <w:bCs/>
          <w:noProof/>
          <w:sz w:val="20"/>
        </w:rPr>
        <w:t>редстоят преговори</w:t>
      </w:r>
      <w:r w:rsidR="001050C0" w:rsidRPr="00467853">
        <w:rPr>
          <w:rFonts w:ascii="Arial" w:eastAsia="Calibri" w:hAnsi="Arial" w:cs="Arial"/>
          <w:bCs/>
          <w:noProof/>
          <w:sz w:val="20"/>
        </w:rPr>
        <w:t xml:space="preserve"> на ЕП</w:t>
      </w:r>
      <w:r w:rsidR="001A04DA" w:rsidRPr="00467853">
        <w:rPr>
          <w:rFonts w:ascii="Arial" w:eastAsia="Calibri" w:hAnsi="Arial" w:cs="Arial"/>
          <w:bCs/>
          <w:noProof/>
          <w:sz w:val="20"/>
        </w:rPr>
        <w:t xml:space="preserve"> </w:t>
      </w:r>
      <w:r w:rsidR="001050C0" w:rsidRPr="00467853">
        <w:rPr>
          <w:rFonts w:ascii="Arial" w:eastAsia="Calibri" w:hAnsi="Arial" w:cs="Arial"/>
          <w:bCs/>
          <w:noProof/>
          <w:sz w:val="20"/>
        </w:rPr>
        <w:t>със Съвета на ЕС и ЕК. Финалният текст на Регламент</w:t>
      </w:r>
      <w:r w:rsidR="00DF5BAD" w:rsidRPr="00467853">
        <w:rPr>
          <w:rFonts w:ascii="Arial" w:eastAsia="Calibri" w:hAnsi="Arial" w:cs="Arial"/>
          <w:bCs/>
          <w:noProof/>
          <w:sz w:val="20"/>
        </w:rPr>
        <w:t>а</w:t>
      </w:r>
      <w:r w:rsidR="001050C0" w:rsidRPr="00467853">
        <w:rPr>
          <w:rFonts w:ascii="Arial" w:eastAsia="Calibri" w:hAnsi="Arial" w:cs="Arial"/>
          <w:bCs/>
          <w:noProof/>
          <w:sz w:val="20"/>
        </w:rPr>
        <w:t xml:space="preserve"> ще се договори след триалози като споразумение между съзаконодателите. </w:t>
      </w:r>
    </w:p>
    <w:p w:rsidR="001A04DA" w:rsidRPr="00467853" w:rsidRDefault="008A1184" w:rsidP="00276B47">
      <w:pPr>
        <w:shd w:val="clear" w:color="auto" w:fill="FFFFFF"/>
        <w:jc w:val="both"/>
        <w:rPr>
          <w:rFonts w:ascii="Arial" w:hAnsi="Arial" w:cs="Arial"/>
          <w:noProof/>
          <w:color w:val="000000"/>
          <w:sz w:val="20"/>
        </w:rPr>
      </w:pPr>
      <w:r>
        <w:rPr>
          <w:rFonts w:ascii="Calibri" w:hAnsi="Calibri" w:cs="Calibri"/>
          <w:b/>
          <w:bCs/>
          <w:noProof/>
          <w:color w:val="000000"/>
          <w:szCs w:val="24"/>
        </w:rPr>
        <w:t>2</w:t>
      </w:r>
      <w:bookmarkStart w:id="0" w:name="_GoBack"/>
      <w:bookmarkEnd w:id="0"/>
      <w:r w:rsidR="00276B47" w:rsidRPr="00467853">
        <w:rPr>
          <w:rFonts w:ascii="Calibri" w:hAnsi="Calibri" w:cs="Calibri"/>
          <w:b/>
          <w:bCs/>
          <w:noProof/>
          <w:color w:val="000000"/>
          <w:szCs w:val="24"/>
        </w:rPr>
        <w:t xml:space="preserve">. </w:t>
      </w:r>
      <w:r w:rsidR="00276B47" w:rsidRPr="00467853">
        <w:rPr>
          <w:rFonts w:ascii="Arial" w:hAnsi="Arial" w:cs="Arial"/>
          <w:b/>
          <w:bCs/>
          <w:noProof/>
          <w:color w:val="000000"/>
          <w:sz w:val="20"/>
        </w:rPr>
        <w:t>Триалозите за ОСП са поставени под въпрос, тъй като мерките срещу COVID-19 затрудняват провеждането на физически срещи.</w:t>
      </w:r>
      <w:r w:rsidR="00276B47" w:rsidRPr="00467853">
        <w:rPr>
          <w:rFonts w:ascii="Arial" w:hAnsi="Arial" w:cs="Arial"/>
          <w:noProof/>
          <w:color w:val="000000"/>
          <w:sz w:val="20"/>
        </w:rPr>
        <w:t xml:space="preserve"> </w:t>
      </w:r>
      <w:r w:rsidR="00276B47" w:rsidRPr="00467853">
        <w:rPr>
          <w:rFonts w:ascii="Arial" w:hAnsi="Arial" w:cs="Arial"/>
          <w:noProof/>
          <w:color w:val="000000"/>
          <w:sz w:val="20"/>
          <w:shd w:val="clear" w:color="auto" w:fill="FFFFFF"/>
        </w:rPr>
        <w:t xml:space="preserve">Европейският парламент (ЕП) предложи на 10 ноември да се проведе „супер триалог“ относно законодателния пакет за реформа на ОСП след 2020 г., като се комбинират преговорните екипи по трите отделни регламента. Норберт Линс (ЕНП), председател на Комисията по селско стопанство и развитие на селските райони към ЕП (COMAGRI), предложи стартиране на тази „мега“ среща на 10 ноември (датата беше отбелязана преди това за провеждане на дистанционно заседание на COMAGRI), като координаторите от отделните политически партии в ЕП приеха идеята. Този „супер триалог“ се очаква да бъде необичайна среща за започване на преговори относно законодателния пакет за реформа на ОСП след 2020 г., с очакване за провеждане на допълнителни тристранни срещи през следващата седмица, с осигурено присъствие от само един участник в преговорния екип, който да покрива един от регламентите. В контекста на тези предложения, все още се очаква потвърждение от </w:t>
      </w:r>
      <w:r w:rsidR="002A6C14" w:rsidRPr="00467853">
        <w:rPr>
          <w:rFonts w:ascii="Arial" w:hAnsi="Arial" w:cs="Arial"/>
          <w:noProof/>
          <w:color w:val="000000"/>
          <w:sz w:val="20"/>
          <w:shd w:val="clear" w:color="auto" w:fill="FFFFFF"/>
        </w:rPr>
        <w:t>германското</w:t>
      </w:r>
      <w:r w:rsidR="00276B47" w:rsidRPr="00467853">
        <w:rPr>
          <w:rFonts w:ascii="Arial" w:hAnsi="Arial" w:cs="Arial"/>
          <w:noProof/>
          <w:color w:val="000000"/>
          <w:sz w:val="20"/>
          <w:shd w:val="clear" w:color="auto" w:fill="FFFFFF"/>
        </w:rPr>
        <w:t xml:space="preserve"> председателство (които поставят под въпрос провеждане</w:t>
      </w:r>
      <w:r w:rsidR="002A6C14" w:rsidRPr="00467853">
        <w:rPr>
          <w:rFonts w:ascii="Arial" w:hAnsi="Arial" w:cs="Arial"/>
          <w:noProof/>
          <w:color w:val="000000"/>
          <w:sz w:val="20"/>
          <w:shd w:val="clear" w:color="auto" w:fill="FFFFFF"/>
        </w:rPr>
        <w:t>то</w:t>
      </w:r>
      <w:r w:rsidR="00276B47" w:rsidRPr="00467853">
        <w:rPr>
          <w:rFonts w:ascii="Arial" w:hAnsi="Arial" w:cs="Arial"/>
          <w:noProof/>
          <w:color w:val="000000"/>
          <w:sz w:val="20"/>
          <w:shd w:val="clear" w:color="auto" w:fill="FFFFFF"/>
        </w:rPr>
        <w:t xml:space="preserve"> на физически срещи) и дали ще има възможност това да стане чрез дистанционна форма. </w:t>
      </w:r>
      <w:r w:rsidR="002A6C14" w:rsidRPr="00467853">
        <w:rPr>
          <w:rFonts w:ascii="Arial" w:hAnsi="Arial" w:cs="Arial"/>
          <w:noProof/>
          <w:color w:val="000000"/>
          <w:sz w:val="20"/>
          <w:shd w:val="clear" w:color="auto" w:fill="FFFFFF"/>
        </w:rPr>
        <w:t>Германското</w:t>
      </w:r>
      <w:r w:rsidR="00276B47" w:rsidRPr="00467853">
        <w:rPr>
          <w:rFonts w:ascii="Arial" w:hAnsi="Arial" w:cs="Arial"/>
          <w:noProof/>
          <w:color w:val="000000"/>
          <w:sz w:val="20"/>
          <w:shd w:val="clear" w:color="auto" w:fill="FFFFFF"/>
        </w:rPr>
        <w:t xml:space="preserve"> председателство вече призова за приемане на предпазлив подход, тъй като регистрираните положителни случаи с COVID-19 продължават да се увеличават, особено в гр. Брюксел (значително засегнат от т.нар. „втора вълна“ на случаи, започнала в края на септември). Съгласно бележка на говорителят на </w:t>
      </w:r>
      <w:r w:rsidR="002A6C14" w:rsidRPr="00467853">
        <w:rPr>
          <w:rFonts w:ascii="Arial" w:hAnsi="Arial" w:cs="Arial"/>
          <w:noProof/>
          <w:color w:val="000000"/>
          <w:sz w:val="20"/>
          <w:shd w:val="clear" w:color="auto" w:fill="FFFFFF"/>
        </w:rPr>
        <w:t>германското</w:t>
      </w:r>
      <w:r w:rsidR="00276B47" w:rsidRPr="00467853">
        <w:rPr>
          <w:rFonts w:ascii="Arial" w:hAnsi="Arial" w:cs="Arial"/>
          <w:noProof/>
          <w:color w:val="000000"/>
          <w:sz w:val="20"/>
          <w:shd w:val="clear" w:color="auto" w:fill="FFFFFF"/>
        </w:rPr>
        <w:t xml:space="preserve"> председателство (разпространена през миналата седмица) се подчертава, че „случаите на засегнати от COVID-19 в Брюксел са сред най-високите установени нива в Европа“. Поради тази причина трябва „да се полагат още повече внимание и грижи при организиране на физически срещи в Брюксел“, подчертава говорителят. </w:t>
      </w:r>
      <w:r w:rsidR="002A6C14" w:rsidRPr="00467853">
        <w:rPr>
          <w:rFonts w:ascii="Arial" w:hAnsi="Arial" w:cs="Arial"/>
          <w:noProof/>
          <w:color w:val="000000"/>
          <w:sz w:val="20"/>
          <w:shd w:val="clear" w:color="auto" w:fill="FFFFFF"/>
        </w:rPr>
        <w:t>Германското</w:t>
      </w:r>
      <w:r w:rsidR="00276B47" w:rsidRPr="00467853">
        <w:rPr>
          <w:rFonts w:ascii="Arial" w:hAnsi="Arial" w:cs="Arial"/>
          <w:noProof/>
          <w:color w:val="000000"/>
          <w:sz w:val="20"/>
          <w:shd w:val="clear" w:color="auto" w:fill="FFFFFF"/>
        </w:rPr>
        <w:t xml:space="preserve"> председателство вече реши, че „физическите срещи на експертно ниво ще бъдат намалени до необходимия абсолютен минимум“, като в същото време „провеждането на дистанционни заседания ще бъде ограничено до приоритетните теми, като се вземат предвид също наличните пространствени, лични и технически ресурси на Генералния секретариат на Съвета и председателство</w:t>
      </w:r>
      <w:r w:rsidR="002A6C14" w:rsidRPr="00467853">
        <w:rPr>
          <w:rFonts w:ascii="Arial" w:hAnsi="Arial" w:cs="Arial"/>
          <w:noProof/>
          <w:color w:val="000000"/>
          <w:sz w:val="20"/>
          <w:shd w:val="clear" w:color="auto" w:fill="FFFFFF"/>
        </w:rPr>
        <w:t>то</w:t>
      </w:r>
      <w:r w:rsidR="00276B47" w:rsidRPr="00467853">
        <w:rPr>
          <w:rFonts w:ascii="Arial" w:hAnsi="Arial" w:cs="Arial"/>
          <w:noProof/>
          <w:color w:val="000000"/>
          <w:sz w:val="20"/>
          <w:shd w:val="clear" w:color="auto" w:fill="FFFFFF"/>
        </w:rPr>
        <w:t xml:space="preserve">. Съгласно официални лица от институциите „единствено срещи от съществено значение, необходими за функционирането на ЕС или за координиране на </w:t>
      </w:r>
      <w:r w:rsidR="00276B47" w:rsidRPr="00467853">
        <w:rPr>
          <w:rFonts w:ascii="Arial" w:hAnsi="Arial" w:cs="Arial"/>
          <w:noProof/>
          <w:color w:val="000000"/>
          <w:sz w:val="20"/>
          <w:shd w:val="clear" w:color="auto" w:fill="FFFFFF"/>
        </w:rPr>
        <w:lastRenderedPageBreak/>
        <w:t xml:space="preserve">действия в отговор на ситуацията с COVID-19 ще продължат да се провеждат присъствено и само при условие, че всички мерки за социална дистанция и дезинфекция се спазват стриктно, докато пандемичната ситуация в Брюксел налага това“. </w:t>
      </w:r>
      <w:r w:rsidR="002A6C14" w:rsidRPr="00467853">
        <w:rPr>
          <w:rFonts w:ascii="Arial" w:hAnsi="Arial" w:cs="Arial"/>
          <w:noProof/>
          <w:color w:val="000000"/>
          <w:sz w:val="20"/>
          <w:shd w:val="clear" w:color="auto" w:fill="FFFFFF"/>
        </w:rPr>
        <w:t>Германското</w:t>
      </w:r>
      <w:r w:rsidR="00276B47" w:rsidRPr="00467853">
        <w:rPr>
          <w:rFonts w:ascii="Arial" w:hAnsi="Arial" w:cs="Arial"/>
          <w:noProof/>
          <w:color w:val="000000"/>
          <w:sz w:val="20"/>
          <w:shd w:val="clear" w:color="auto" w:fill="FFFFFF"/>
        </w:rPr>
        <w:t xml:space="preserve"> председателство счита за приоритетни текущите преговори относно дългосрочния бюджетен план на ЕС и планът за възстановяване, тъй като „на практика не е възможно да се постиг</w:t>
      </w:r>
      <w:r w:rsidR="002A6C14" w:rsidRPr="00467853">
        <w:rPr>
          <w:rFonts w:ascii="Arial" w:hAnsi="Arial" w:cs="Arial"/>
          <w:noProof/>
          <w:color w:val="000000"/>
          <w:sz w:val="20"/>
          <w:shd w:val="clear" w:color="auto" w:fill="FFFFFF"/>
        </w:rPr>
        <w:t xml:space="preserve">не споразумение между държавите </w:t>
      </w:r>
      <w:r w:rsidR="00276B47" w:rsidRPr="00467853">
        <w:rPr>
          <w:rFonts w:ascii="Arial" w:hAnsi="Arial" w:cs="Arial"/>
          <w:noProof/>
          <w:color w:val="000000"/>
          <w:sz w:val="20"/>
          <w:shd w:val="clear" w:color="auto" w:fill="FFFFFF"/>
        </w:rPr>
        <w:t xml:space="preserve">членки и ЕП без провеждане на физически срещи и преговори“. Позицията на </w:t>
      </w:r>
      <w:r w:rsidR="002A6C14" w:rsidRPr="00467853">
        <w:rPr>
          <w:rFonts w:ascii="Arial" w:hAnsi="Arial" w:cs="Arial"/>
          <w:noProof/>
          <w:color w:val="000000"/>
          <w:sz w:val="20"/>
          <w:shd w:val="clear" w:color="auto" w:fill="FFFFFF"/>
        </w:rPr>
        <w:t>германското</w:t>
      </w:r>
      <w:r w:rsidR="00276B47" w:rsidRPr="00467853">
        <w:rPr>
          <w:rFonts w:ascii="Arial" w:hAnsi="Arial" w:cs="Arial"/>
          <w:noProof/>
          <w:color w:val="000000"/>
          <w:sz w:val="20"/>
          <w:shd w:val="clear" w:color="auto" w:fill="FFFFFF"/>
        </w:rPr>
        <w:t xml:space="preserve"> председателство (подкрепена през миналата седмица също от посланиците в ЕС) е, че общата цел на всички трябва да остане „успешно постигане на споразумение възможно най-скоро, като се покаже способността на ЕС да действа успешно в тази ситуация“. Предстоящият Съвет по селско стопанство и рибарство, предвиден за 16-17 ноември, ще се върне отново към провеждане на дистанционни заседания.</w:t>
      </w:r>
    </w:p>
    <w:p w:rsidR="001A04DA" w:rsidRPr="00467853" w:rsidRDefault="001A04DA" w:rsidP="00E503AD">
      <w:pPr>
        <w:jc w:val="both"/>
        <w:rPr>
          <w:rFonts w:ascii="Arial" w:hAnsi="Arial" w:cs="Arial"/>
          <w:noProof/>
          <w:color w:val="000000"/>
          <w:sz w:val="20"/>
        </w:rPr>
      </w:pPr>
    </w:p>
    <w:sectPr w:rsidR="001A04DA" w:rsidRPr="00467853" w:rsidSect="00852688">
      <w:headerReference w:type="default" r:id="rId8"/>
      <w:footerReference w:type="even" r:id="rId9"/>
      <w:footerReference w:type="default" r:id="rId10"/>
      <w:pgSz w:w="11906" w:h="16838"/>
      <w:pgMar w:top="709" w:right="926" w:bottom="360" w:left="1080" w:header="533" w:footer="9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2F94" w:rsidRDefault="00C72F94">
      <w:r>
        <w:separator/>
      </w:r>
    </w:p>
  </w:endnote>
  <w:endnote w:type="continuationSeparator" w:id="0">
    <w:p w:rsidR="00C72F94" w:rsidRDefault="00C72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rsidR="005618E1" w:rsidRDefault="008A1184">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8A1184" w:rsidP="004B3CB3">
    <w:pPr>
      <w:pStyle w:val="a5"/>
      <w:pBdr>
        <w:bottom w:val="single" w:sz="4" w:space="1" w:color="7030A0"/>
      </w:pBdr>
      <w:ind w:right="-23"/>
      <w:rPr>
        <w:rFonts w:ascii="Arial" w:hAnsi="Arial"/>
        <w:i/>
        <w:iCs/>
        <w:color w:val="800080"/>
        <w:sz w:val="18"/>
        <w:szCs w:val="18"/>
        <w:lang w:val="en-US"/>
      </w:rPr>
    </w:pPr>
  </w:p>
  <w:p w:rsidR="00AB2303" w:rsidRPr="004B3CB3" w:rsidRDefault="00403CB9" w:rsidP="00AB2303">
    <w:pPr>
      <w:pStyle w:val="a5"/>
      <w:ind w:right="-23"/>
      <w:rPr>
        <w:rFonts w:ascii="Arial" w:hAnsi="Arial" w:cs="Arial"/>
        <w:i/>
        <w:sz w:val="20"/>
        <w:lang w:val="ru-RU"/>
      </w:rPr>
    </w:pPr>
    <w:r>
      <w:rPr>
        <w:rFonts w:ascii="Arial" w:hAnsi="Arial"/>
        <w:i/>
        <w:iCs/>
        <w:color w:val="800080"/>
        <w:sz w:val="18"/>
        <w:szCs w:val="18"/>
      </w:rPr>
      <w:t>Д</w:t>
    </w:r>
    <w:r w:rsidR="00AB2303">
      <w:rPr>
        <w:rFonts w:ascii="Arial" w:hAnsi="Arial"/>
        <w:i/>
        <w:iCs/>
        <w:color w:val="800080"/>
        <w:sz w:val="18"/>
        <w:szCs w:val="18"/>
      </w:rPr>
      <w:t xml:space="preserve">ирекции „Директни плащания </w:t>
    </w:r>
    <w:r>
      <w:rPr>
        <w:rFonts w:ascii="Arial" w:hAnsi="Arial"/>
        <w:i/>
        <w:iCs/>
        <w:color w:val="800080"/>
        <w:sz w:val="18"/>
        <w:szCs w:val="18"/>
      </w:rPr>
      <w:t xml:space="preserve">” и „Пазарни мерки и организации на </w:t>
    </w:r>
    <w:r w:rsidRPr="004B3CB3">
      <w:rPr>
        <w:rFonts w:ascii="Arial" w:hAnsi="Arial"/>
        <w:i/>
        <w:iCs/>
        <w:color w:val="800080"/>
        <w:sz w:val="18"/>
        <w:szCs w:val="18"/>
        <w:lang w:val="ru-RU"/>
      </w:rPr>
      <w:t xml:space="preserve"> </w:t>
    </w:r>
    <w:r w:rsidR="00AB2303">
      <w:rPr>
        <w:rFonts w:ascii="Arial" w:hAnsi="Arial"/>
        <w:i/>
        <w:iCs/>
        <w:color w:val="800080"/>
        <w:sz w:val="18"/>
        <w:szCs w:val="18"/>
      </w:rPr>
      <w:t>производители“, МЗХГ</w:t>
    </w:r>
    <w:r w:rsidR="00AB2303" w:rsidRPr="004B3CB3">
      <w:rPr>
        <w:rFonts w:ascii="Arial" w:hAnsi="Arial"/>
        <w:i/>
        <w:iCs/>
        <w:color w:val="800080"/>
        <w:sz w:val="18"/>
        <w:szCs w:val="18"/>
        <w:lang w:val="ru-RU"/>
      </w:rPr>
      <w:t xml:space="preserve"> </w:t>
    </w:r>
  </w:p>
  <w:p w:rsidR="004B3CB3" w:rsidRPr="004B3CB3" w:rsidRDefault="00403CB9" w:rsidP="004B3CB3">
    <w:pPr>
      <w:pStyle w:val="a5"/>
      <w:ind w:right="-23"/>
      <w:rPr>
        <w:rFonts w:ascii="Arial" w:hAnsi="Arial"/>
        <w:i/>
        <w:iCs/>
        <w:color w:val="800080"/>
        <w:sz w:val="18"/>
        <w:szCs w:val="18"/>
        <w:lang w:val="ru-RU"/>
      </w:rPr>
    </w:pPr>
    <w:r w:rsidRPr="004B3CB3">
      <w:rPr>
        <w:rFonts w:ascii="Arial" w:hAnsi="Arial"/>
        <w:i/>
        <w:iCs/>
        <w:color w:val="800080"/>
        <w:sz w:val="18"/>
        <w:szCs w:val="18"/>
        <w:lang w:val="ru-RU"/>
      </w:rPr>
      <w:t xml:space="preserve">    </w:t>
    </w:r>
    <w:r w:rsidR="00BB2DA2">
      <w:rPr>
        <w:rFonts w:ascii="Arial" w:hAnsi="Arial"/>
        <w:i/>
        <w:iCs/>
        <w:color w:val="800080"/>
        <w:sz w:val="18"/>
        <w:szCs w:val="18"/>
        <w:lang w:val="ru-RU"/>
      </w:rPr>
      <w:tab/>
    </w:r>
    <w:r w:rsidR="00BB2DA2">
      <w:rPr>
        <w:rFonts w:ascii="Arial" w:hAnsi="Arial"/>
        <w:i/>
        <w:iCs/>
        <w:color w:val="800080"/>
        <w:sz w:val="18"/>
        <w:szCs w:val="18"/>
        <w:lang w:val="ru-RU"/>
      </w:rPr>
      <w:tab/>
    </w:r>
    <w:r w:rsidRPr="004B3CB3">
      <w:rPr>
        <w:rFonts w:ascii="Arial" w:hAnsi="Arial"/>
        <w:i/>
        <w:iCs/>
        <w:color w:val="800080"/>
        <w:sz w:val="18"/>
        <w:szCs w:val="18"/>
        <w:lang w:val="ru-RU"/>
      </w:rPr>
      <w:t xml:space="preserve"> </w:t>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8A1184">
      <w:rPr>
        <w:rFonts w:ascii="Arial" w:hAnsi="Arial"/>
        <w:i/>
        <w:iCs/>
        <w:noProof/>
        <w:color w:val="800080"/>
        <w:sz w:val="18"/>
        <w:szCs w:val="18"/>
      </w:rPr>
      <w:t>2</w:t>
    </w:r>
    <w:r w:rsidRPr="004B3CB3">
      <w:rPr>
        <w:rFonts w:ascii="Arial" w:hAnsi="Arial"/>
        <w:i/>
        <w:iCs/>
        <w:color w:val="800080"/>
        <w:sz w:val="18"/>
        <w:szCs w:val="18"/>
      </w:rPr>
      <w:fldChar w:fldCharType="end"/>
    </w:r>
  </w:p>
  <w:p w:rsidR="005618E1" w:rsidRPr="004B3CB3" w:rsidRDefault="008A1184">
    <w:pPr>
      <w:pStyle w:val="a5"/>
      <w:ind w:right="360"/>
      <w:rPr>
        <w:rFonts w:ascii="Arial" w:hAnsi="Arial"/>
        <w:i/>
        <w:iCs/>
        <w:color w:val="800080"/>
        <w:sz w:val="18"/>
        <w:szCs w:val="18"/>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2F94" w:rsidRDefault="00C72F94">
      <w:r>
        <w:separator/>
      </w:r>
    </w:p>
  </w:footnote>
  <w:footnote w:type="continuationSeparator" w:id="0">
    <w:p w:rsidR="00C72F94" w:rsidRDefault="00C72F9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379"/>
      <w:gridCol w:w="2535"/>
    </w:tblGrid>
    <w:tr w:rsidR="005618E1">
      <w:trPr>
        <w:trHeight w:val="495"/>
      </w:trPr>
      <w:tc>
        <w:tcPr>
          <w:tcW w:w="7379" w:type="dxa"/>
        </w:tcPr>
        <w:p w:rsidR="005618E1" w:rsidRDefault="00403CB9">
          <w:r>
            <w:rPr>
              <w:rFonts w:ascii="Palatino Linotype" w:hAnsi="Palatino Linotype" w:cs="Palatino Linotype"/>
              <w:i/>
              <w:iCs/>
              <w:noProof/>
              <w:sz w:val="52"/>
              <w:szCs w:val="52"/>
              <w:lang w:eastAsia="bg-BG"/>
            </w:rPr>
            <w:drawing>
              <wp:inline distT="0" distB="0" distL="0" distR="0" wp14:anchorId="46A48E07" wp14:editId="31E9860D">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rPr>
            <w:t>INFO SHEET</w:t>
          </w:r>
          <w:r>
            <w:rPr>
              <w:rFonts w:ascii="Arial" w:hAnsi="Arial" w:cs="Arial"/>
              <w:b/>
              <w:i/>
              <w:color w:val="0000FF"/>
              <w:sz w:val="44"/>
              <w:szCs w:val="44"/>
              <w:lang w:val="en-US"/>
            </w:rPr>
            <w:t xml:space="preserve"> </w:t>
          </w:r>
          <w:r>
            <w:rPr>
              <w:rFonts w:ascii="Arial" w:hAnsi="Arial" w:cs="Arial"/>
              <w:b/>
              <w:i/>
              <w:color w:val="0000FF"/>
              <w:sz w:val="44"/>
              <w:szCs w:val="44"/>
            </w:rPr>
            <w:t xml:space="preserve">         </w:t>
          </w:r>
        </w:p>
      </w:tc>
      <w:tc>
        <w:tcPr>
          <w:tcW w:w="2535" w:type="dxa"/>
          <w:vMerge w:val="restart"/>
          <w:tcBorders>
            <w:bottom w:val="single" w:sz="24" w:space="0" w:color="0000FF"/>
          </w:tcBorders>
          <w:vAlign w:val="center"/>
        </w:tcPr>
        <w:p w:rsidR="005618E1" w:rsidRDefault="008A1184" w:rsidP="00831EFF">
          <w:pPr>
            <w:jc w:val="right"/>
            <w:rPr>
              <w:rFonts w:ascii="Comic Sans MS" w:hAnsi="Comic Sans MS" w:cs="Arial"/>
              <w:b/>
              <w:color w:val="640064"/>
              <w:sz w:val="18"/>
              <w:szCs w:val="18"/>
            </w:rPr>
          </w:pPr>
        </w:p>
        <w:p w:rsidR="005618E1" w:rsidRDefault="00403CB9" w:rsidP="00FB1F3E">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r w:rsidR="008836F2">
            <w:rPr>
              <w:rFonts w:ascii="Comic Sans MS" w:hAnsi="Comic Sans MS" w:cs="Arial"/>
              <w:b/>
              <w:color w:val="640064"/>
              <w:sz w:val="18"/>
              <w:szCs w:val="18"/>
              <w:lang w:val="en-US"/>
            </w:rPr>
            <w:t>MARKET SUPP</w:t>
          </w:r>
          <w:r>
            <w:rPr>
              <w:rFonts w:ascii="Comic Sans MS" w:hAnsi="Comic Sans MS" w:cs="Arial"/>
              <w:b/>
              <w:color w:val="640064"/>
              <w:sz w:val="18"/>
              <w:szCs w:val="18"/>
              <w:lang w:val="en-US"/>
            </w:rPr>
            <w:t>ORT</w:t>
          </w:r>
        </w:p>
      </w:tc>
    </w:tr>
    <w:tr w:rsidR="005618E1">
      <w:trPr>
        <w:trHeight w:val="241"/>
      </w:trPr>
      <w:tc>
        <w:tcPr>
          <w:tcW w:w="7379" w:type="dxa"/>
          <w:tcBorders>
            <w:bottom w:val="single" w:sz="24" w:space="0" w:color="0000FF"/>
          </w:tcBorders>
        </w:tcPr>
        <w:p w:rsidR="005618E1" w:rsidRDefault="00403CB9">
          <w:pPr>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p>
      </w:tc>
      <w:tc>
        <w:tcPr>
          <w:tcW w:w="2535" w:type="dxa"/>
          <w:vMerge/>
          <w:tcBorders>
            <w:top w:val="single" w:sz="4" w:space="0" w:color="auto"/>
            <w:bottom w:val="single" w:sz="24" w:space="0" w:color="0000FF"/>
          </w:tcBorders>
        </w:tcPr>
        <w:p w:rsidR="005618E1" w:rsidRDefault="008A1184">
          <w:pPr>
            <w:rPr>
              <w:lang w:val="ru-RU"/>
            </w:rPr>
          </w:pPr>
        </w:p>
      </w:tc>
    </w:tr>
  </w:tbl>
  <w:p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rPr>
      <w:tab/>
    </w:r>
    <w:r w:rsidR="00050832">
      <w:rPr>
        <w:rFonts w:ascii="Arial" w:hAnsi="Arial"/>
        <w:b/>
        <w:bCs/>
        <w:color w:val="800080"/>
        <w:sz w:val="20"/>
        <w:lang w:val="en-US"/>
      </w:rPr>
      <w:t>4</w:t>
    </w:r>
    <w:r w:rsidR="003130C9">
      <w:rPr>
        <w:rFonts w:ascii="Arial" w:hAnsi="Arial"/>
        <w:b/>
        <w:bCs/>
        <w:color w:val="800080"/>
        <w:sz w:val="20"/>
        <w:lang w:val="en-US"/>
      </w:rPr>
      <w:t>40</w:t>
    </w:r>
    <w:r>
      <w:rPr>
        <w:rFonts w:ascii="Arial" w:hAnsi="Arial"/>
        <w:b/>
        <w:bCs/>
        <w:color w:val="800080"/>
        <w:sz w:val="20"/>
      </w:rPr>
      <w:t>/</w:t>
    </w:r>
    <w:r w:rsidR="003130C9">
      <w:rPr>
        <w:rFonts w:ascii="Arial" w:hAnsi="Arial"/>
        <w:b/>
        <w:bCs/>
        <w:color w:val="800080"/>
        <w:sz w:val="20"/>
      </w:rPr>
      <w:t>02</w:t>
    </w:r>
    <w:r w:rsidR="006E7A46">
      <w:rPr>
        <w:rFonts w:ascii="Arial" w:hAnsi="Arial"/>
        <w:b/>
        <w:bCs/>
        <w:color w:val="800080"/>
        <w:sz w:val="20"/>
        <w:lang w:val="en-US"/>
      </w:rPr>
      <w:t>.</w:t>
    </w:r>
    <w:r w:rsidR="003130C9">
      <w:rPr>
        <w:rFonts w:ascii="Arial" w:hAnsi="Arial"/>
        <w:b/>
        <w:bCs/>
        <w:color w:val="800080"/>
        <w:sz w:val="20"/>
        <w:lang w:val="en-US"/>
      </w:rPr>
      <w:t>11</w:t>
    </w:r>
    <w:r>
      <w:rPr>
        <w:rFonts w:ascii="Arial" w:hAnsi="Arial"/>
        <w:b/>
        <w:bCs/>
        <w:color w:val="800080"/>
        <w:sz w:val="20"/>
      </w:rPr>
      <w:t>.20</w:t>
    </w:r>
    <w:r w:rsidR="00B36E39">
      <w:rPr>
        <w:rFonts w:ascii="Arial" w:hAnsi="Arial"/>
        <w:b/>
        <w:bCs/>
        <w:color w:val="800080"/>
        <w:sz w:val="20"/>
        <w:lang w:val="en-US"/>
      </w:rPr>
      <w:t>20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1"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8"/>
  </w:num>
  <w:num w:numId="2">
    <w:abstractNumId w:val="7"/>
  </w:num>
  <w:num w:numId="3">
    <w:abstractNumId w:val="4"/>
  </w:num>
  <w:num w:numId="4">
    <w:abstractNumId w:val="2"/>
  </w:num>
  <w:num w:numId="5">
    <w:abstractNumId w:val="0"/>
  </w:num>
  <w:num w:numId="6">
    <w:abstractNumId w:val="1"/>
  </w:num>
  <w:num w:numId="7">
    <w:abstractNumId w:val="5"/>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CB9"/>
    <w:rsid w:val="00000E7B"/>
    <w:rsid w:val="000023EA"/>
    <w:rsid w:val="000144D9"/>
    <w:rsid w:val="0001496E"/>
    <w:rsid w:val="0002497A"/>
    <w:rsid w:val="00024DB1"/>
    <w:rsid w:val="00032EDB"/>
    <w:rsid w:val="0004366B"/>
    <w:rsid w:val="00046BB0"/>
    <w:rsid w:val="00046D50"/>
    <w:rsid w:val="00050832"/>
    <w:rsid w:val="000518AE"/>
    <w:rsid w:val="0005714A"/>
    <w:rsid w:val="0006687D"/>
    <w:rsid w:val="000678FD"/>
    <w:rsid w:val="0007208A"/>
    <w:rsid w:val="00081DAE"/>
    <w:rsid w:val="00091CD4"/>
    <w:rsid w:val="000A31F0"/>
    <w:rsid w:val="000B2026"/>
    <w:rsid w:val="000B7B54"/>
    <w:rsid w:val="001050C0"/>
    <w:rsid w:val="001164FC"/>
    <w:rsid w:val="001173C3"/>
    <w:rsid w:val="00117A81"/>
    <w:rsid w:val="00120AD2"/>
    <w:rsid w:val="00131A6D"/>
    <w:rsid w:val="00134872"/>
    <w:rsid w:val="0013606E"/>
    <w:rsid w:val="0014608C"/>
    <w:rsid w:val="001639CC"/>
    <w:rsid w:val="00170DF4"/>
    <w:rsid w:val="00173E25"/>
    <w:rsid w:val="00180311"/>
    <w:rsid w:val="00180441"/>
    <w:rsid w:val="00186654"/>
    <w:rsid w:val="00193EEE"/>
    <w:rsid w:val="001A04DA"/>
    <w:rsid w:val="001A6A7A"/>
    <w:rsid w:val="001B1430"/>
    <w:rsid w:val="001B5399"/>
    <w:rsid w:val="001C3F62"/>
    <w:rsid w:val="001E1EAA"/>
    <w:rsid w:val="001E1F98"/>
    <w:rsid w:val="001E4050"/>
    <w:rsid w:val="001E4C01"/>
    <w:rsid w:val="001F2EC7"/>
    <w:rsid w:val="001F396B"/>
    <w:rsid w:val="00210721"/>
    <w:rsid w:val="002118F6"/>
    <w:rsid w:val="00215B7E"/>
    <w:rsid w:val="002163C0"/>
    <w:rsid w:val="00221CDF"/>
    <w:rsid w:val="0024546F"/>
    <w:rsid w:val="002521C1"/>
    <w:rsid w:val="00254A7A"/>
    <w:rsid w:val="002610A9"/>
    <w:rsid w:val="002653C2"/>
    <w:rsid w:val="00274F4E"/>
    <w:rsid w:val="00275471"/>
    <w:rsid w:val="00276B47"/>
    <w:rsid w:val="00285183"/>
    <w:rsid w:val="0029075B"/>
    <w:rsid w:val="002918DE"/>
    <w:rsid w:val="0029220D"/>
    <w:rsid w:val="002A2BBE"/>
    <w:rsid w:val="002A2C5F"/>
    <w:rsid w:val="002A5150"/>
    <w:rsid w:val="002A6A4C"/>
    <w:rsid w:val="002A6C14"/>
    <w:rsid w:val="002B0B1F"/>
    <w:rsid w:val="002B379D"/>
    <w:rsid w:val="002B44DA"/>
    <w:rsid w:val="002C21A3"/>
    <w:rsid w:val="002C512F"/>
    <w:rsid w:val="002C69BE"/>
    <w:rsid w:val="002C6EFE"/>
    <w:rsid w:val="002D0216"/>
    <w:rsid w:val="002D1A87"/>
    <w:rsid w:val="002D25F9"/>
    <w:rsid w:val="002D4BE9"/>
    <w:rsid w:val="002F1104"/>
    <w:rsid w:val="002F3080"/>
    <w:rsid w:val="002F6211"/>
    <w:rsid w:val="002F7E40"/>
    <w:rsid w:val="00300FA3"/>
    <w:rsid w:val="00301F31"/>
    <w:rsid w:val="00303C35"/>
    <w:rsid w:val="00304D05"/>
    <w:rsid w:val="00305C45"/>
    <w:rsid w:val="00311B9C"/>
    <w:rsid w:val="00312DA6"/>
    <w:rsid w:val="003130C9"/>
    <w:rsid w:val="00313FBA"/>
    <w:rsid w:val="00320AF0"/>
    <w:rsid w:val="0033369E"/>
    <w:rsid w:val="00350E9F"/>
    <w:rsid w:val="00353ACF"/>
    <w:rsid w:val="00381E85"/>
    <w:rsid w:val="003877CA"/>
    <w:rsid w:val="003952CE"/>
    <w:rsid w:val="00396C28"/>
    <w:rsid w:val="003A3D0E"/>
    <w:rsid w:val="003A56BA"/>
    <w:rsid w:val="003B7AAB"/>
    <w:rsid w:val="003C0E47"/>
    <w:rsid w:val="003C1BFF"/>
    <w:rsid w:val="003C3DEB"/>
    <w:rsid w:val="003D0C6C"/>
    <w:rsid w:val="003D4968"/>
    <w:rsid w:val="003D5B7F"/>
    <w:rsid w:val="003D6634"/>
    <w:rsid w:val="003E0404"/>
    <w:rsid w:val="003E118D"/>
    <w:rsid w:val="003E5CB2"/>
    <w:rsid w:val="003F562A"/>
    <w:rsid w:val="00403CB9"/>
    <w:rsid w:val="00411829"/>
    <w:rsid w:val="004133A8"/>
    <w:rsid w:val="00414784"/>
    <w:rsid w:val="00422311"/>
    <w:rsid w:val="004317EA"/>
    <w:rsid w:val="0043388D"/>
    <w:rsid w:val="0044148C"/>
    <w:rsid w:val="00446398"/>
    <w:rsid w:val="00464133"/>
    <w:rsid w:val="0046415A"/>
    <w:rsid w:val="00467853"/>
    <w:rsid w:val="004923C1"/>
    <w:rsid w:val="00496775"/>
    <w:rsid w:val="004A0254"/>
    <w:rsid w:val="004A3C3F"/>
    <w:rsid w:val="004A4C92"/>
    <w:rsid w:val="004B46D9"/>
    <w:rsid w:val="004C22EE"/>
    <w:rsid w:val="004E2503"/>
    <w:rsid w:val="004F4705"/>
    <w:rsid w:val="004F5E4F"/>
    <w:rsid w:val="00502A0A"/>
    <w:rsid w:val="00502EB0"/>
    <w:rsid w:val="0051071D"/>
    <w:rsid w:val="005159B7"/>
    <w:rsid w:val="005179AD"/>
    <w:rsid w:val="005247A5"/>
    <w:rsid w:val="0052706F"/>
    <w:rsid w:val="005279E4"/>
    <w:rsid w:val="00530C09"/>
    <w:rsid w:val="00537A32"/>
    <w:rsid w:val="00542DE9"/>
    <w:rsid w:val="005500D5"/>
    <w:rsid w:val="00550360"/>
    <w:rsid w:val="00551604"/>
    <w:rsid w:val="005622B8"/>
    <w:rsid w:val="00562C02"/>
    <w:rsid w:val="00563064"/>
    <w:rsid w:val="00594324"/>
    <w:rsid w:val="00596313"/>
    <w:rsid w:val="005A0184"/>
    <w:rsid w:val="005B1884"/>
    <w:rsid w:val="005B4574"/>
    <w:rsid w:val="005C1BB7"/>
    <w:rsid w:val="005E6E48"/>
    <w:rsid w:val="005F3548"/>
    <w:rsid w:val="006068B4"/>
    <w:rsid w:val="00623765"/>
    <w:rsid w:val="00626A3F"/>
    <w:rsid w:val="00627881"/>
    <w:rsid w:val="006367A9"/>
    <w:rsid w:val="00642BB6"/>
    <w:rsid w:val="0066444F"/>
    <w:rsid w:val="00670A9D"/>
    <w:rsid w:val="00682667"/>
    <w:rsid w:val="006961F0"/>
    <w:rsid w:val="006A094F"/>
    <w:rsid w:val="006A27AD"/>
    <w:rsid w:val="006A3F88"/>
    <w:rsid w:val="006A7391"/>
    <w:rsid w:val="006A739D"/>
    <w:rsid w:val="006B2769"/>
    <w:rsid w:val="006C196D"/>
    <w:rsid w:val="006E1CB2"/>
    <w:rsid w:val="006E7A46"/>
    <w:rsid w:val="006F38F7"/>
    <w:rsid w:val="0070200F"/>
    <w:rsid w:val="00705B40"/>
    <w:rsid w:val="00713942"/>
    <w:rsid w:val="00714838"/>
    <w:rsid w:val="00723155"/>
    <w:rsid w:val="00726138"/>
    <w:rsid w:val="00726AB6"/>
    <w:rsid w:val="007332BE"/>
    <w:rsid w:val="00734448"/>
    <w:rsid w:val="00750FB4"/>
    <w:rsid w:val="007712FE"/>
    <w:rsid w:val="00773E5E"/>
    <w:rsid w:val="00782D3D"/>
    <w:rsid w:val="007846E5"/>
    <w:rsid w:val="007A04CF"/>
    <w:rsid w:val="007A388B"/>
    <w:rsid w:val="007A70E6"/>
    <w:rsid w:val="007B03F2"/>
    <w:rsid w:val="007B0CB0"/>
    <w:rsid w:val="007C3F39"/>
    <w:rsid w:val="007C75B4"/>
    <w:rsid w:val="007D7438"/>
    <w:rsid w:val="007E46F1"/>
    <w:rsid w:val="007E475C"/>
    <w:rsid w:val="007F4E89"/>
    <w:rsid w:val="008030C3"/>
    <w:rsid w:val="00811B89"/>
    <w:rsid w:val="00816686"/>
    <w:rsid w:val="0082007C"/>
    <w:rsid w:val="008206C1"/>
    <w:rsid w:val="0083184F"/>
    <w:rsid w:val="0083232B"/>
    <w:rsid w:val="00832E6F"/>
    <w:rsid w:val="00845489"/>
    <w:rsid w:val="00852DE4"/>
    <w:rsid w:val="00861450"/>
    <w:rsid w:val="00865E24"/>
    <w:rsid w:val="0087702E"/>
    <w:rsid w:val="0087763E"/>
    <w:rsid w:val="008803A4"/>
    <w:rsid w:val="008836F2"/>
    <w:rsid w:val="0088497C"/>
    <w:rsid w:val="0088721E"/>
    <w:rsid w:val="008933AB"/>
    <w:rsid w:val="0089662D"/>
    <w:rsid w:val="008A0628"/>
    <w:rsid w:val="008A1184"/>
    <w:rsid w:val="008A1360"/>
    <w:rsid w:val="008B2118"/>
    <w:rsid w:val="008B4F0A"/>
    <w:rsid w:val="008D0E78"/>
    <w:rsid w:val="008D2FF4"/>
    <w:rsid w:val="008D58EC"/>
    <w:rsid w:val="008D7A9E"/>
    <w:rsid w:val="008E0F81"/>
    <w:rsid w:val="008F1C90"/>
    <w:rsid w:val="008F41F1"/>
    <w:rsid w:val="008F7ECC"/>
    <w:rsid w:val="009063C7"/>
    <w:rsid w:val="0090678A"/>
    <w:rsid w:val="00910462"/>
    <w:rsid w:val="00917F99"/>
    <w:rsid w:val="009203FA"/>
    <w:rsid w:val="00930753"/>
    <w:rsid w:val="00934FA6"/>
    <w:rsid w:val="009355BA"/>
    <w:rsid w:val="00936F1A"/>
    <w:rsid w:val="00955B0D"/>
    <w:rsid w:val="00956512"/>
    <w:rsid w:val="009704A2"/>
    <w:rsid w:val="00975F09"/>
    <w:rsid w:val="00977CA7"/>
    <w:rsid w:val="00987C91"/>
    <w:rsid w:val="00995B2F"/>
    <w:rsid w:val="00995DC8"/>
    <w:rsid w:val="0099695D"/>
    <w:rsid w:val="009A2752"/>
    <w:rsid w:val="009A5D09"/>
    <w:rsid w:val="009B1FAD"/>
    <w:rsid w:val="009D0924"/>
    <w:rsid w:val="009D6F1E"/>
    <w:rsid w:val="009E45D3"/>
    <w:rsid w:val="009E6BDB"/>
    <w:rsid w:val="009F4E95"/>
    <w:rsid w:val="009F5F02"/>
    <w:rsid w:val="009F7022"/>
    <w:rsid w:val="00A02393"/>
    <w:rsid w:val="00A1170C"/>
    <w:rsid w:val="00A15D87"/>
    <w:rsid w:val="00A227FC"/>
    <w:rsid w:val="00A25AAA"/>
    <w:rsid w:val="00A447C0"/>
    <w:rsid w:val="00A50E2C"/>
    <w:rsid w:val="00A5214D"/>
    <w:rsid w:val="00A56825"/>
    <w:rsid w:val="00A673EB"/>
    <w:rsid w:val="00A74737"/>
    <w:rsid w:val="00A77E07"/>
    <w:rsid w:val="00A77EC5"/>
    <w:rsid w:val="00A82ACC"/>
    <w:rsid w:val="00A975C3"/>
    <w:rsid w:val="00AA0722"/>
    <w:rsid w:val="00AB0C28"/>
    <w:rsid w:val="00AB140A"/>
    <w:rsid w:val="00AB1841"/>
    <w:rsid w:val="00AB2303"/>
    <w:rsid w:val="00AC73DE"/>
    <w:rsid w:val="00AD504F"/>
    <w:rsid w:val="00AE0D25"/>
    <w:rsid w:val="00AE14FF"/>
    <w:rsid w:val="00AE2FF4"/>
    <w:rsid w:val="00B03285"/>
    <w:rsid w:val="00B16835"/>
    <w:rsid w:val="00B16C07"/>
    <w:rsid w:val="00B200ED"/>
    <w:rsid w:val="00B3223C"/>
    <w:rsid w:val="00B34793"/>
    <w:rsid w:val="00B36E39"/>
    <w:rsid w:val="00B411AC"/>
    <w:rsid w:val="00B4350F"/>
    <w:rsid w:val="00B539A9"/>
    <w:rsid w:val="00B6207E"/>
    <w:rsid w:val="00B64F87"/>
    <w:rsid w:val="00B73DA3"/>
    <w:rsid w:val="00B81125"/>
    <w:rsid w:val="00B8112B"/>
    <w:rsid w:val="00B853D4"/>
    <w:rsid w:val="00B90317"/>
    <w:rsid w:val="00B93F21"/>
    <w:rsid w:val="00BA2A9E"/>
    <w:rsid w:val="00BB2DA2"/>
    <w:rsid w:val="00BC35B8"/>
    <w:rsid w:val="00BC70E2"/>
    <w:rsid w:val="00BE55CA"/>
    <w:rsid w:val="00BF118B"/>
    <w:rsid w:val="00BF28EC"/>
    <w:rsid w:val="00C00F88"/>
    <w:rsid w:val="00C05E95"/>
    <w:rsid w:val="00C20809"/>
    <w:rsid w:val="00C3643A"/>
    <w:rsid w:val="00C37B23"/>
    <w:rsid w:val="00C44608"/>
    <w:rsid w:val="00C574EE"/>
    <w:rsid w:val="00C60D17"/>
    <w:rsid w:val="00C6312D"/>
    <w:rsid w:val="00C718EB"/>
    <w:rsid w:val="00C72852"/>
    <w:rsid w:val="00C72F94"/>
    <w:rsid w:val="00C7577F"/>
    <w:rsid w:val="00C801BF"/>
    <w:rsid w:val="00C861F8"/>
    <w:rsid w:val="00CA2340"/>
    <w:rsid w:val="00CA35A8"/>
    <w:rsid w:val="00CA7960"/>
    <w:rsid w:val="00CB196D"/>
    <w:rsid w:val="00CB2886"/>
    <w:rsid w:val="00CC7CF0"/>
    <w:rsid w:val="00CE5E69"/>
    <w:rsid w:val="00CF0DEA"/>
    <w:rsid w:val="00D000AE"/>
    <w:rsid w:val="00D00178"/>
    <w:rsid w:val="00D0336A"/>
    <w:rsid w:val="00D100BD"/>
    <w:rsid w:val="00D1195A"/>
    <w:rsid w:val="00D167B1"/>
    <w:rsid w:val="00D25C9A"/>
    <w:rsid w:val="00D3159B"/>
    <w:rsid w:val="00D32B06"/>
    <w:rsid w:val="00D43BBD"/>
    <w:rsid w:val="00D52E17"/>
    <w:rsid w:val="00D61B59"/>
    <w:rsid w:val="00D6359C"/>
    <w:rsid w:val="00D63914"/>
    <w:rsid w:val="00D758EF"/>
    <w:rsid w:val="00D80D84"/>
    <w:rsid w:val="00D8519B"/>
    <w:rsid w:val="00D86732"/>
    <w:rsid w:val="00D9096D"/>
    <w:rsid w:val="00DA44A9"/>
    <w:rsid w:val="00DA4860"/>
    <w:rsid w:val="00DC5A8E"/>
    <w:rsid w:val="00DE752F"/>
    <w:rsid w:val="00DF5BAD"/>
    <w:rsid w:val="00DF7E91"/>
    <w:rsid w:val="00E02B6A"/>
    <w:rsid w:val="00E17E07"/>
    <w:rsid w:val="00E2125A"/>
    <w:rsid w:val="00E23670"/>
    <w:rsid w:val="00E24FA2"/>
    <w:rsid w:val="00E256E7"/>
    <w:rsid w:val="00E25EF2"/>
    <w:rsid w:val="00E350AD"/>
    <w:rsid w:val="00E35D6F"/>
    <w:rsid w:val="00E3609A"/>
    <w:rsid w:val="00E4290A"/>
    <w:rsid w:val="00E44DF1"/>
    <w:rsid w:val="00E47639"/>
    <w:rsid w:val="00E503AD"/>
    <w:rsid w:val="00E51A6D"/>
    <w:rsid w:val="00E5449B"/>
    <w:rsid w:val="00E6099A"/>
    <w:rsid w:val="00E60B1D"/>
    <w:rsid w:val="00E62866"/>
    <w:rsid w:val="00E67885"/>
    <w:rsid w:val="00EA4B29"/>
    <w:rsid w:val="00EA4B99"/>
    <w:rsid w:val="00EA5878"/>
    <w:rsid w:val="00EB0F17"/>
    <w:rsid w:val="00EB289B"/>
    <w:rsid w:val="00EB4927"/>
    <w:rsid w:val="00EB783C"/>
    <w:rsid w:val="00EC0DDC"/>
    <w:rsid w:val="00EC3777"/>
    <w:rsid w:val="00EC4213"/>
    <w:rsid w:val="00EC6BA3"/>
    <w:rsid w:val="00EE1065"/>
    <w:rsid w:val="00EE38E7"/>
    <w:rsid w:val="00EE7B1B"/>
    <w:rsid w:val="00F029F3"/>
    <w:rsid w:val="00F0360F"/>
    <w:rsid w:val="00F12C83"/>
    <w:rsid w:val="00F23EFD"/>
    <w:rsid w:val="00F30D26"/>
    <w:rsid w:val="00F40970"/>
    <w:rsid w:val="00F43319"/>
    <w:rsid w:val="00F4416D"/>
    <w:rsid w:val="00F531AD"/>
    <w:rsid w:val="00F6008B"/>
    <w:rsid w:val="00F66446"/>
    <w:rsid w:val="00F67B7A"/>
    <w:rsid w:val="00F70B6C"/>
    <w:rsid w:val="00F72B07"/>
    <w:rsid w:val="00F72F6C"/>
    <w:rsid w:val="00F73C4B"/>
    <w:rsid w:val="00F74337"/>
    <w:rsid w:val="00F86325"/>
    <w:rsid w:val="00F906B0"/>
    <w:rsid w:val="00F95033"/>
    <w:rsid w:val="00FD4196"/>
    <w:rsid w:val="00FD5503"/>
    <w:rsid w:val="00FE14C1"/>
    <w:rsid w:val="00FE4D8F"/>
    <w:rsid w:val="00FE64C7"/>
    <w:rsid w:val="00FE657F"/>
    <w:rsid w:val="00FF041A"/>
    <w:rsid w:val="00FF3C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638DB6"/>
  <w15:docId w15:val="{82490774-CA8A-4A0F-BEF1-DCF986268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B9"/>
    <w:pPr>
      <w:spacing w:after="0" w:line="240" w:lineRule="auto"/>
    </w:pPr>
    <w:rPr>
      <w:rFonts w:ascii="Hebar" w:eastAsia="Times New Roman" w:hAnsi="Hebar" w:cs="Times New Roman"/>
      <w:sz w:val="24"/>
      <w:szCs w:val="20"/>
      <w:lang w:val="bg-BG"/>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eastAsia="bg-BG"/>
    </w:rPr>
  </w:style>
  <w:style w:type="character" w:styleId="a9">
    <w:name w:val="page number"/>
    <w:basedOn w:val="a0"/>
    <w:rsid w:val="00403CB9"/>
  </w:style>
  <w:style w:type="paragraph" w:styleId="HTML">
    <w:name w:val="HTML Preformatted"/>
    <w:basedOn w:val="a"/>
    <w:link w:val="HTML0"/>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0">
    <w:name w:val="HTML стандартен Знак"/>
    <w:basedOn w:val="a0"/>
    <w:link w:val="HTML"/>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uiPriority w:val="99"/>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a0"/>
    <w:rsid w:val="00C6312D"/>
  </w:style>
  <w:style w:type="paragraph" w:styleId="af1">
    <w:name w:val="List Paragraph"/>
    <w:basedOn w:val="a"/>
    <w:uiPriority w:val="34"/>
    <w:qFormat/>
    <w:rsid w:val="0083184F"/>
    <w:pPr>
      <w:spacing w:after="200" w:line="276" w:lineRule="auto"/>
      <w:ind w:left="720"/>
      <w:contextualSpacing/>
    </w:pPr>
    <w:rPr>
      <w:rFonts w:ascii="Calibri" w:eastAsiaTheme="minorHAnsi" w:hAnsi="Calibri"/>
      <w:sz w:val="22"/>
      <w:szCs w:val="22"/>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265777302">
      <w:bodyDiv w:val="1"/>
      <w:marLeft w:val="0"/>
      <w:marRight w:val="0"/>
      <w:marTop w:val="0"/>
      <w:marBottom w:val="0"/>
      <w:divBdr>
        <w:top w:val="none" w:sz="0" w:space="0" w:color="auto"/>
        <w:left w:val="none" w:sz="0" w:space="0" w:color="auto"/>
        <w:bottom w:val="none" w:sz="0" w:space="0" w:color="auto"/>
        <w:right w:val="none" w:sz="0" w:space="0" w:color="auto"/>
      </w:divBdr>
      <w:divsChild>
        <w:div w:id="1503395997">
          <w:marLeft w:val="0"/>
          <w:marRight w:val="0"/>
          <w:marTop w:val="0"/>
          <w:marBottom w:val="160"/>
          <w:divBdr>
            <w:top w:val="none" w:sz="0" w:space="0" w:color="auto"/>
            <w:left w:val="none" w:sz="0" w:space="0" w:color="auto"/>
            <w:bottom w:val="none" w:sz="0" w:space="0" w:color="auto"/>
            <w:right w:val="none" w:sz="0" w:space="0" w:color="auto"/>
          </w:divBdr>
        </w:div>
      </w:divsChild>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1165778052">
      <w:bodyDiv w:val="1"/>
      <w:marLeft w:val="0"/>
      <w:marRight w:val="0"/>
      <w:marTop w:val="0"/>
      <w:marBottom w:val="0"/>
      <w:divBdr>
        <w:top w:val="none" w:sz="0" w:space="0" w:color="auto"/>
        <w:left w:val="none" w:sz="0" w:space="0" w:color="auto"/>
        <w:bottom w:val="none" w:sz="0" w:space="0" w:color="auto"/>
        <w:right w:val="none" w:sz="0" w:space="0" w:color="auto"/>
      </w:divBdr>
      <w:divsChild>
        <w:div w:id="1181777647">
          <w:marLeft w:val="0"/>
          <w:marRight w:val="0"/>
          <w:marTop w:val="0"/>
          <w:marBottom w:val="0"/>
          <w:divBdr>
            <w:top w:val="none" w:sz="0" w:space="0" w:color="auto"/>
            <w:left w:val="none" w:sz="0" w:space="0" w:color="auto"/>
            <w:bottom w:val="none" w:sz="0" w:space="0" w:color="auto"/>
            <w:right w:val="none" w:sz="0" w:space="0" w:color="auto"/>
          </w:divBdr>
        </w:div>
      </w:divsChild>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1969504198">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EB414-4E97-4B7F-AD11-CA33E4A97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1095</Words>
  <Characters>6245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Irena Maslinska</cp:lastModifiedBy>
  <cp:revision>33</cp:revision>
  <dcterms:created xsi:type="dcterms:W3CDTF">2020-11-02T11:09:00Z</dcterms:created>
  <dcterms:modified xsi:type="dcterms:W3CDTF">2020-11-17T14:35:00Z</dcterms:modified>
</cp:coreProperties>
</file>