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0"/>
        <w:gridCol w:w="2300"/>
      </w:tblGrid>
      <w:tr w:rsidR="005D222F" w:rsidRPr="005D222F" w:rsidTr="005D222F">
        <w:trPr>
          <w:trHeight w:val="315"/>
        </w:trPr>
        <w:tc>
          <w:tcPr>
            <w:tcW w:w="8960" w:type="dxa"/>
            <w:gridSpan w:val="2"/>
            <w:hideMark/>
          </w:tcPr>
          <w:p w:rsidR="005D222F" w:rsidRPr="005D222F" w:rsidRDefault="005D222F" w:rsidP="005D222F">
            <w:pPr>
              <w:jc w:val="center"/>
              <w:rPr>
                <w:b/>
                <w:bCs/>
              </w:rPr>
            </w:pPr>
            <w:r w:rsidRPr="005D222F">
              <w:rPr>
                <w:b/>
                <w:bCs/>
              </w:rPr>
              <w:t>БЮДЖЕТ НА О</w:t>
            </w:r>
            <w:r>
              <w:rPr>
                <w:b/>
                <w:bCs/>
              </w:rPr>
              <w:t>БЛАСТНА ДИРЕКЦИЯ „</w:t>
            </w:r>
            <w:r w:rsidRPr="005D222F">
              <w:rPr>
                <w:b/>
                <w:bCs/>
              </w:rPr>
              <w:t>З</w:t>
            </w:r>
            <w:r>
              <w:rPr>
                <w:b/>
                <w:bCs/>
              </w:rPr>
              <w:t>ЕМЕДЕЛИЕ“</w:t>
            </w:r>
            <w:bookmarkStart w:id="0" w:name="_GoBack"/>
            <w:bookmarkEnd w:id="0"/>
            <w:r w:rsidRPr="005D222F">
              <w:rPr>
                <w:b/>
                <w:bCs/>
              </w:rPr>
              <w:t xml:space="preserve"> - БЛАГОЕВГРАД ЗА 2019 г.</w:t>
            </w:r>
          </w:p>
        </w:tc>
      </w:tr>
      <w:tr w:rsidR="005D222F" w:rsidRPr="005D222F" w:rsidTr="005D222F">
        <w:trPr>
          <w:trHeight w:val="798"/>
        </w:trPr>
        <w:tc>
          <w:tcPr>
            <w:tcW w:w="6660" w:type="dxa"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/>
        </w:tc>
        <w:tc>
          <w:tcPr>
            <w:tcW w:w="2300" w:type="dxa"/>
            <w:noWrap/>
            <w:hideMark/>
          </w:tcPr>
          <w:p w:rsidR="005D222F" w:rsidRPr="005D222F" w:rsidRDefault="005D222F"/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>ПОКАЗАТЕЛ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>СУМА В ЛЕВА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 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>Общо приходи по ЗДБРБ за 2019 г.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 xml:space="preserve">611 000 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 xml:space="preserve">§ 24-00 "Приходи и доходи от собственост" 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399 000 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§ 25-00 "Държавни такси"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218 000 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§ 28-00 "Глоби, санкции и наказателни лихви"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 xml:space="preserve">§ 37-00 "Внесени ДДС и други данъци върху продажбите " 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-6 000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 xml:space="preserve">§ 40-00 "Постъпления от продажба на нефинансови активи (без § 40-71) " 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>Общо разходи по ЗДБРБ за 2019 г.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 xml:space="preserve">1 445 300 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Персонал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1 228 000 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Издръжка и други текущи разходи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217 300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§ 10-00 "Издръжка"</w:t>
            </w:r>
            <w:r w:rsidRPr="005D222F">
              <w:br/>
              <w:t>Ведомствена издръжка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213 000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§ 10-00 "Издръжка"</w:t>
            </w:r>
            <w:r w:rsidRPr="005D222F">
              <w:br/>
            </w:r>
            <w:r w:rsidRPr="005D222F">
              <w:rPr>
                <w:b/>
                <w:bCs/>
              </w:rPr>
              <w:t>Администрирана издръжка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 xml:space="preserve">§ 19-00 "Платени данъци, такси и административни санкции" 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4 300 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§ 40-00 "Стипендии"</w:t>
            </w:r>
            <w:r w:rsidRPr="005D222F">
              <w:rPr>
                <w:b/>
                <w:bCs/>
              </w:rPr>
              <w:t xml:space="preserve"> (Администрирани разходи)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 xml:space="preserve">§ 43-00 "Субсидии за нефинансови предприятия" </w:t>
            </w:r>
            <w:r w:rsidRPr="005D222F">
              <w:rPr>
                <w:b/>
                <w:bCs/>
              </w:rPr>
              <w:t>(Администрирани разходи)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§ 46-00 "Разходи за членски внос и участие в нетърговски организации и дейности"</w:t>
            </w:r>
            <w:r w:rsidRPr="005D222F">
              <w:rPr>
                <w:b/>
                <w:bCs/>
              </w:rPr>
              <w:t xml:space="preserve"> (Администрирани разходи)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Капиталови разходи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>Бюджетни взаимоотношения (трансфери)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pPr>
              <w:rPr>
                <w:b/>
                <w:bCs/>
              </w:rPr>
            </w:pPr>
            <w:r w:rsidRPr="005D222F">
              <w:rPr>
                <w:b/>
                <w:bCs/>
              </w:rPr>
              <w:t xml:space="preserve">834 300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Бюджетни взаимоотношения с централния бюджет  и вътрешноведомствени трансфери (нето)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834 300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Трансфери между бюджети и сметки за средствата от Европейския съюз (+/-)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Предоставени трансфери за ССА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>
            <w:r w:rsidRPr="005D222F">
              <w:t> </w:t>
            </w:r>
          </w:p>
        </w:tc>
      </w:tr>
      <w:tr w:rsidR="005D222F" w:rsidRPr="005D222F" w:rsidTr="005D222F">
        <w:trPr>
          <w:trHeight w:val="315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 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Максимален размер на ангажиментите за разходи, които могат да бъдат поети през 2019 г.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213 000 </w:t>
            </w:r>
          </w:p>
        </w:tc>
      </w:tr>
      <w:tr w:rsidR="005D222F" w:rsidRPr="005D222F" w:rsidTr="005D222F">
        <w:trPr>
          <w:trHeight w:val="630"/>
        </w:trPr>
        <w:tc>
          <w:tcPr>
            <w:tcW w:w="6660" w:type="dxa"/>
            <w:hideMark/>
          </w:tcPr>
          <w:p w:rsidR="005D222F" w:rsidRPr="005D222F" w:rsidRDefault="005D222F">
            <w:r w:rsidRPr="005D222F">
              <w:t>Максимален размер на новите задължения за разходи, които могат да бъдат натрупани през 2019 г.</w:t>
            </w:r>
          </w:p>
        </w:tc>
        <w:tc>
          <w:tcPr>
            <w:tcW w:w="2300" w:type="dxa"/>
            <w:noWrap/>
            <w:hideMark/>
          </w:tcPr>
          <w:p w:rsidR="005D222F" w:rsidRPr="005D222F" w:rsidRDefault="005D222F" w:rsidP="005D222F">
            <w:r w:rsidRPr="005D222F">
              <w:t xml:space="preserve">213 000 </w:t>
            </w:r>
          </w:p>
        </w:tc>
      </w:tr>
    </w:tbl>
    <w:p w:rsidR="00273C2D" w:rsidRPr="005D222F" w:rsidRDefault="00273C2D">
      <w:pPr>
        <w:rPr>
          <w:lang w:val="en-US"/>
        </w:rPr>
      </w:pPr>
    </w:p>
    <w:sectPr w:rsidR="00273C2D" w:rsidRPr="005D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2F"/>
    <w:rsid w:val="00273C2D"/>
    <w:rsid w:val="005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8556"/>
  <w15:chartTrackingRefBased/>
  <w15:docId w15:val="{87847761-68F5-4E37-A886-32E8B583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D2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Hadzhiyski</dc:creator>
  <cp:keywords/>
  <dc:description/>
  <cp:lastModifiedBy>Vladimir Hadzhiyski</cp:lastModifiedBy>
  <cp:revision>1</cp:revision>
  <cp:lastPrinted>2019-04-10T07:15:00Z</cp:lastPrinted>
  <dcterms:created xsi:type="dcterms:W3CDTF">2019-04-10T07:12:00Z</dcterms:created>
  <dcterms:modified xsi:type="dcterms:W3CDTF">2019-04-10T07:19:00Z</dcterms:modified>
</cp:coreProperties>
</file>