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E87" w:rsidRPr="00D46457" w:rsidRDefault="00C56E87" w:rsidP="00C56E87">
      <w:pPr>
        <w:jc w:val="center"/>
        <w:rPr>
          <w:rFonts w:ascii="Times New Roman" w:hAnsi="Times New Roman" w:cs="Times New Roman"/>
          <w:b/>
          <w:sz w:val="28"/>
          <w:szCs w:val="28"/>
          <w:lang w:val="bg-BG"/>
        </w:rPr>
      </w:pPr>
      <w:r w:rsidRPr="00D46457">
        <w:rPr>
          <w:rFonts w:ascii="Times New Roman" w:hAnsi="Times New Roman" w:cs="Times New Roman"/>
          <w:b/>
          <w:sz w:val="28"/>
          <w:szCs w:val="28"/>
          <w:lang w:val="bg-BG"/>
        </w:rPr>
        <w:t xml:space="preserve">Министър Георги </w:t>
      </w:r>
      <w:proofErr w:type="spellStart"/>
      <w:r w:rsidRPr="00D46457">
        <w:rPr>
          <w:rFonts w:ascii="Times New Roman" w:hAnsi="Times New Roman" w:cs="Times New Roman"/>
          <w:b/>
          <w:sz w:val="28"/>
          <w:szCs w:val="28"/>
          <w:lang w:val="bg-BG"/>
        </w:rPr>
        <w:t>Тахов</w:t>
      </w:r>
      <w:proofErr w:type="spellEnd"/>
      <w:r w:rsidRPr="00D46457">
        <w:rPr>
          <w:rFonts w:ascii="Times New Roman" w:hAnsi="Times New Roman" w:cs="Times New Roman"/>
          <w:b/>
          <w:sz w:val="28"/>
          <w:szCs w:val="28"/>
          <w:lang w:val="bg-BG"/>
        </w:rPr>
        <w:t>: Само с диалог</w:t>
      </w:r>
      <w:r w:rsidR="002C34B9" w:rsidRPr="00D46457">
        <w:rPr>
          <w:rFonts w:ascii="Times New Roman" w:hAnsi="Times New Roman" w:cs="Times New Roman"/>
          <w:b/>
          <w:sz w:val="28"/>
          <w:szCs w:val="28"/>
          <w:lang w:val="bg-BG"/>
        </w:rPr>
        <w:t xml:space="preserve"> с всички заинтересовани страни</w:t>
      </w:r>
      <w:r w:rsidRPr="00D46457">
        <w:rPr>
          <w:rFonts w:ascii="Times New Roman" w:hAnsi="Times New Roman" w:cs="Times New Roman"/>
          <w:b/>
          <w:sz w:val="28"/>
          <w:szCs w:val="28"/>
          <w:lang w:val="bg-BG"/>
        </w:rPr>
        <w:t xml:space="preserve"> можем да изградим силна позиция за бъдещето на Общата селскостопанска политика</w:t>
      </w:r>
    </w:p>
    <w:p w:rsidR="00C56E87" w:rsidRPr="00D46457" w:rsidRDefault="00C56E87" w:rsidP="00C56E87">
      <w:pPr>
        <w:jc w:val="both"/>
        <w:rPr>
          <w:rFonts w:ascii="Times New Roman" w:hAnsi="Times New Roman" w:cs="Times New Roman"/>
          <w:sz w:val="28"/>
          <w:szCs w:val="28"/>
          <w:lang w:val="bg-BG"/>
        </w:rPr>
      </w:pPr>
    </w:p>
    <w:p w:rsidR="00C56E87" w:rsidRPr="00EB770C" w:rsidRDefault="006532A3" w:rsidP="00B56F01">
      <w:pPr>
        <w:ind w:firstLine="720"/>
        <w:jc w:val="both"/>
        <w:rPr>
          <w:rFonts w:ascii="Times New Roman" w:hAnsi="Times New Roman" w:cs="Times New Roman"/>
          <w:sz w:val="28"/>
          <w:szCs w:val="28"/>
          <w:lang w:val="bg-BG"/>
        </w:rPr>
      </w:pPr>
      <w:r w:rsidRPr="00D46457">
        <w:rPr>
          <w:rFonts w:ascii="Times New Roman" w:hAnsi="Times New Roman" w:cs="Times New Roman"/>
          <w:sz w:val="28"/>
          <w:szCs w:val="28"/>
          <w:lang w:val="bg-BG"/>
        </w:rPr>
        <w:t>„</w:t>
      </w:r>
      <w:r w:rsidR="001F1DCE" w:rsidRPr="00D46457">
        <w:rPr>
          <w:rFonts w:ascii="Times New Roman" w:hAnsi="Times New Roman" w:cs="Times New Roman"/>
          <w:sz w:val="28"/>
          <w:szCs w:val="28"/>
          <w:lang w:val="bg-BG"/>
        </w:rPr>
        <w:t xml:space="preserve">В началото сме на процес на обсъждане на </w:t>
      </w:r>
      <w:r w:rsidR="00DE3ED0" w:rsidRPr="00D46457">
        <w:rPr>
          <w:rFonts w:ascii="Times New Roman" w:hAnsi="Times New Roman" w:cs="Times New Roman"/>
          <w:sz w:val="28"/>
          <w:szCs w:val="28"/>
          <w:lang w:val="bg-BG"/>
        </w:rPr>
        <w:t xml:space="preserve">законодателните предложения </w:t>
      </w:r>
      <w:r w:rsidR="001F1DCE" w:rsidRPr="00D46457">
        <w:rPr>
          <w:rFonts w:ascii="Times New Roman" w:hAnsi="Times New Roman" w:cs="Times New Roman"/>
          <w:sz w:val="28"/>
          <w:szCs w:val="28"/>
          <w:lang w:val="bg-BG"/>
        </w:rPr>
        <w:t xml:space="preserve">на </w:t>
      </w:r>
      <w:r w:rsidR="005120FC" w:rsidRPr="00D46457">
        <w:rPr>
          <w:rFonts w:ascii="Times New Roman" w:hAnsi="Times New Roman" w:cs="Times New Roman"/>
          <w:sz w:val="28"/>
          <w:szCs w:val="28"/>
          <w:lang w:val="bg-BG"/>
        </w:rPr>
        <w:t>Комисията</w:t>
      </w:r>
      <w:r w:rsidR="001F1DCE" w:rsidRPr="00D46457">
        <w:rPr>
          <w:rFonts w:ascii="Times New Roman" w:hAnsi="Times New Roman" w:cs="Times New Roman"/>
          <w:sz w:val="28"/>
          <w:szCs w:val="28"/>
          <w:lang w:val="bg-BG"/>
        </w:rPr>
        <w:t xml:space="preserve"> </w:t>
      </w:r>
      <w:r w:rsidR="00DE3ED0" w:rsidRPr="00D46457">
        <w:rPr>
          <w:rFonts w:ascii="Times New Roman" w:hAnsi="Times New Roman" w:cs="Times New Roman"/>
          <w:sz w:val="28"/>
          <w:szCs w:val="28"/>
          <w:lang w:val="bg-BG"/>
        </w:rPr>
        <w:t>за предстоящото реформиране на ОСП за периода 2028-</w:t>
      </w:r>
      <w:r w:rsidR="00DE3ED0" w:rsidRPr="00C016BF">
        <w:rPr>
          <w:rFonts w:ascii="Times New Roman" w:hAnsi="Times New Roman" w:cs="Times New Roman"/>
          <w:sz w:val="28"/>
          <w:szCs w:val="28"/>
          <w:lang w:val="bg-BG"/>
        </w:rPr>
        <w:t>2034</w:t>
      </w:r>
      <w:r w:rsidR="00B56F01" w:rsidRPr="00C016BF">
        <w:rPr>
          <w:rFonts w:ascii="Times New Roman" w:hAnsi="Times New Roman" w:cs="Times New Roman"/>
          <w:sz w:val="28"/>
          <w:szCs w:val="28"/>
          <w:lang w:val="bg-BG"/>
        </w:rPr>
        <w:t xml:space="preserve"> г.</w:t>
      </w:r>
      <w:r w:rsidR="00DE3ED0" w:rsidRPr="00C016BF">
        <w:rPr>
          <w:rFonts w:ascii="Times New Roman" w:hAnsi="Times New Roman" w:cs="Times New Roman"/>
          <w:sz w:val="28"/>
          <w:szCs w:val="28"/>
          <w:lang w:val="bg-BG"/>
        </w:rPr>
        <w:t>,</w:t>
      </w:r>
      <w:r w:rsidR="00DE3ED0" w:rsidRPr="00EB770C">
        <w:rPr>
          <w:rFonts w:ascii="Times New Roman" w:hAnsi="Times New Roman" w:cs="Times New Roman"/>
          <w:sz w:val="28"/>
          <w:szCs w:val="28"/>
          <w:lang w:val="bg-BG"/>
        </w:rPr>
        <w:t xml:space="preserve"> </w:t>
      </w:r>
      <w:r w:rsidR="002C34B9" w:rsidRPr="00EB770C">
        <w:rPr>
          <w:rFonts w:ascii="Times New Roman" w:hAnsi="Times New Roman" w:cs="Times New Roman"/>
          <w:sz w:val="28"/>
          <w:szCs w:val="28"/>
          <w:lang w:val="bg-BG"/>
        </w:rPr>
        <w:t xml:space="preserve">които </w:t>
      </w:r>
      <w:r w:rsidR="00B56F01" w:rsidRPr="00EB770C">
        <w:rPr>
          <w:rFonts w:ascii="Times New Roman" w:hAnsi="Times New Roman" w:cs="Times New Roman"/>
          <w:sz w:val="28"/>
          <w:szCs w:val="28"/>
          <w:lang w:val="bg-BG"/>
        </w:rPr>
        <w:t xml:space="preserve">от </w:t>
      </w:r>
      <w:r w:rsidR="002C34B9" w:rsidRPr="00EB770C">
        <w:rPr>
          <w:rFonts w:ascii="Times New Roman" w:hAnsi="Times New Roman" w:cs="Times New Roman"/>
          <w:sz w:val="28"/>
          <w:szCs w:val="28"/>
          <w:lang w:val="bg-BG"/>
        </w:rPr>
        <w:t xml:space="preserve">днес </w:t>
      </w:r>
      <w:r w:rsidR="00B56F01" w:rsidRPr="00EB770C">
        <w:rPr>
          <w:rFonts w:ascii="Times New Roman" w:hAnsi="Times New Roman" w:cs="Times New Roman"/>
          <w:sz w:val="28"/>
          <w:szCs w:val="28"/>
          <w:lang w:val="bg-BG"/>
        </w:rPr>
        <w:t>започваме да разглеждаме</w:t>
      </w:r>
      <w:r w:rsidR="000F5A80" w:rsidRPr="00EB770C">
        <w:rPr>
          <w:rFonts w:ascii="Times New Roman" w:hAnsi="Times New Roman" w:cs="Times New Roman"/>
          <w:sz w:val="28"/>
          <w:szCs w:val="28"/>
          <w:lang w:val="bg-BG"/>
        </w:rPr>
        <w:t xml:space="preserve"> на национално ниво</w:t>
      </w:r>
      <w:r w:rsidR="002C34B9" w:rsidRPr="00EB770C">
        <w:rPr>
          <w:rFonts w:ascii="Times New Roman" w:hAnsi="Times New Roman" w:cs="Times New Roman"/>
          <w:sz w:val="28"/>
          <w:szCs w:val="28"/>
          <w:lang w:val="bg-BG"/>
        </w:rPr>
        <w:t xml:space="preserve">. За </w:t>
      </w:r>
      <w:r w:rsidR="00B56F01" w:rsidRPr="00EB770C">
        <w:rPr>
          <w:rFonts w:ascii="Times New Roman" w:hAnsi="Times New Roman" w:cs="Times New Roman"/>
          <w:sz w:val="28"/>
          <w:szCs w:val="28"/>
          <w:lang w:val="bg-BG"/>
        </w:rPr>
        <w:t>мен</w:t>
      </w:r>
      <w:r w:rsidR="00DE3ED0" w:rsidRPr="00EB770C">
        <w:rPr>
          <w:rFonts w:ascii="Times New Roman" w:hAnsi="Times New Roman" w:cs="Times New Roman"/>
          <w:sz w:val="28"/>
          <w:szCs w:val="28"/>
          <w:lang w:val="bg-BG"/>
        </w:rPr>
        <w:t xml:space="preserve"> </w:t>
      </w:r>
      <w:r w:rsidR="002C34B9" w:rsidRPr="00EB770C">
        <w:rPr>
          <w:rFonts w:ascii="Times New Roman" w:hAnsi="Times New Roman" w:cs="Times New Roman"/>
          <w:sz w:val="28"/>
          <w:szCs w:val="28"/>
          <w:lang w:val="bg-BG"/>
        </w:rPr>
        <w:t xml:space="preserve">е от изключителна важност да </w:t>
      </w:r>
      <w:r w:rsidR="00B56F01" w:rsidRPr="00EB770C">
        <w:rPr>
          <w:rFonts w:ascii="Times New Roman" w:hAnsi="Times New Roman" w:cs="Times New Roman"/>
          <w:sz w:val="28"/>
          <w:szCs w:val="28"/>
          <w:lang w:val="bg-BG"/>
        </w:rPr>
        <w:t xml:space="preserve">дискутираме </w:t>
      </w:r>
      <w:r w:rsidR="002C34B9" w:rsidRPr="00EB770C">
        <w:rPr>
          <w:rFonts w:ascii="Times New Roman" w:hAnsi="Times New Roman" w:cs="Times New Roman"/>
          <w:sz w:val="28"/>
          <w:szCs w:val="28"/>
          <w:lang w:val="bg-BG"/>
        </w:rPr>
        <w:t xml:space="preserve">тяхното съдържание </w:t>
      </w:r>
      <w:r w:rsidR="00B56F01" w:rsidRPr="00EB770C">
        <w:rPr>
          <w:rFonts w:ascii="Times New Roman" w:hAnsi="Times New Roman" w:cs="Times New Roman"/>
          <w:sz w:val="28"/>
          <w:szCs w:val="28"/>
          <w:lang w:val="bg-BG"/>
        </w:rPr>
        <w:t xml:space="preserve">задълбочено </w:t>
      </w:r>
      <w:r w:rsidR="002C34B9" w:rsidRPr="00EB770C">
        <w:rPr>
          <w:rFonts w:ascii="Times New Roman" w:hAnsi="Times New Roman" w:cs="Times New Roman"/>
          <w:sz w:val="28"/>
          <w:szCs w:val="28"/>
          <w:lang w:val="bg-BG"/>
        </w:rPr>
        <w:t xml:space="preserve">със земеделските стопани, експертите и </w:t>
      </w:r>
      <w:r w:rsidR="005165A9" w:rsidRPr="00EB770C">
        <w:rPr>
          <w:rFonts w:ascii="Times New Roman" w:hAnsi="Times New Roman" w:cs="Times New Roman"/>
          <w:sz w:val="28"/>
          <w:szCs w:val="28"/>
          <w:lang w:val="bg-BG"/>
        </w:rPr>
        <w:t>заинтересованите страни</w:t>
      </w:r>
      <w:r w:rsidR="002C34B9" w:rsidRPr="00EB770C">
        <w:rPr>
          <w:rFonts w:ascii="Times New Roman" w:hAnsi="Times New Roman" w:cs="Times New Roman"/>
          <w:sz w:val="28"/>
          <w:szCs w:val="28"/>
          <w:lang w:val="bg-BG"/>
        </w:rPr>
        <w:t xml:space="preserve"> от сектора. Само </w:t>
      </w:r>
      <w:r w:rsidR="000F5A80" w:rsidRPr="00EB770C">
        <w:rPr>
          <w:rFonts w:ascii="Times New Roman" w:hAnsi="Times New Roman" w:cs="Times New Roman"/>
          <w:sz w:val="28"/>
          <w:szCs w:val="28"/>
          <w:lang w:val="bg-BG"/>
        </w:rPr>
        <w:t xml:space="preserve">по този начин </w:t>
      </w:r>
      <w:r w:rsidR="002C34B9" w:rsidRPr="00EB770C">
        <w:rPr>
          <w:rFonts w:ascii="Times New Roman" w:hAnsi="Times New Roman" w:cs="Times New Roman"/>
          <w:sz w:val="28"/>
          <w:szCs w:val="28"/>
          <w:lang w:val="bg-BG"/>
        </w:rPr>
        <w:t>можем да изградим силна, обща и национално отговорна позиция за бъдещето на Общата селскостопанска политика (ОСП) на Европейския съюз</w:t>
      </w:r>
      <w:r w:rsidRPr="00EB770C">
        <w:rPr>
          <w:rFonts w:ascii="Times New Roman" w:hAnsi="Times New Roman" w:cs="Times New Roman"/>
          <w:sz w:val="28"/>
          <w:szCs w:val="28"/>
          <w:lang w:val="bg-BG"/>
        </w:rPr>
        <w:t>“</w:t>
      </w:r>
      <w:r w:rsidR="00C56E87" w:rsidRPr="00EB770C">
        <w:rPr>
          <w:rFonts w:ascii="Times New Roman" w:hAnsi="Times New Roman" w:cs="Times New Roman"/>
          <w:sz w:val="28"/>
          <w:szCs w:val="28"/>
          <w:lang w:val="bg-BG"/>
        </w:rPr>
        <w:t>. Това заяви министърът на земеделието и храните д</w:t>
      </w:r>
      <w:r w:rsidR="00233B47" w:rsidRPr="00EB770C">
        <w:rPr>
          <w:rFonts w:ascii="Times New Roman" w:hAnsi="Times New Roman" w:cs="Times New Roman"/>
          <w:sz w:val="28"/>
          <w:szCs w:val="28"/>
          <w:lang w:val="bg-BG"/>
        </w:rPr>
        <w:noBreakHyphen/>
      </w:r>
      <w:r w:rsidR="00C56E87" w:rsidRPr="00EB770C">
        <w:rPr>
          <w:rFonts w:ascii="Times New Roman" w:hAnsi="Times New Roman" w:cs="Times New Roman"/>
          <w:sz w:val="28"/>
          <w:szCs w:val="28"/>
          <w:lang w:val="bg-BG"/>
        </w:rPr>
        <w:t>р</w:t>
      </w:r>
      <w:r w:rsidR="00233B47" w:rsidRPr="00EB770C">
        <w:rPr>
          <w:rFonts w:ascii="Times New Roman" w:hAnsi="Times New Roman" w:cs="Times New Roman"/>
          <w:sz w:val="28"/>
          <w:szCs w:val="28"/>
          <w:lang w:val="bg-BG"/>
        </w:rPr>
        <w:t> </w:t>
      </w:r>
      <w:r w:rsidR="00C56E87" w:rsidRPr="00EB770C">
        <w:rPr>
          <w:rFonts w:ascii="Times New Roman" w:hAnsi="Times New Roman" w:cs="Times New Roman"/>
          <w:sz w:val="28"/>
          <w:szCs w:val="28"/>
          <w:lang w:val="bg-BG"/>
        </w:rPr>
        <w:t xml:space="preserve">Георги </w:t>
      </w:r>
      <w:proofErr w:type="spellStart"/>
      <w:r w:rsidR="00C56E87" w:rsidRPr="00EB770C">
        <w:rPr>
          <w:rFonts w:ascii="Times New Roman" w:hAnsi="Times New Roman" w:cs="Times New Roman"/>
          <w:sz w:val="28"/>
          <w:szCs w:val="28"/>
          <w:lang w:val="bg-BG"/>
        </w:rPr>
        <w:t>Тахов</w:t>
      </w:r>
      <w:proofErr w:type="spellEnd"/>
      <w:r w:rsidR="00C56E87" w:rsidRPr="00EB770C">
        <w:rPr>
          <w:rFonts w:ascii="Times New Roman" w:hAnsi="Times New Roman" w:cs="Times New Roman"/>
          <w:sz w:val="28"/>
          <w:szCs w:val="28"/>
          <w:lang w:val="bg-BG"/>
        </w:rPr>
        <w:t xml:space="preserve"> по време на </w:t>
      </w:r>
      <w:r w:rsidRPr="00EB770C">
        <w:rPr>
          <w:rFonts w:ascii="Times New Roman" w:hAnsi="Times New Roman" w:cs="Times New Roman"/>
          <w:sz w:val="28"/>
          <w:szCs w:val="28"/>
          <w:lang w:val="bg-BG"/>
        </w:rPr>
        <w:t>информационна среща</w:t>
      </w:r>
      <w:r w:rsidR="00CE3046" w:rsidRPr="00EB770C">
        <w:rPr>
          <w:rFonts w:ascii="Times New Roman" w:hAnsi="Times New Roman" w:cs="Times New Roman"/>
          <w:sz w:val="28"/>
          <w:szCs w:val="28"/>
          <w:lang w:val="bg-BG"/>
        </w:rPr>
        <w:t xml:space="preserve"> с представители на сектор „Земеделие“</w:t>
      </w:r>
      <w:r w:rsidR="00C56E87" w:rsidRPr="00EB770C">
        <w:rPr>
          <w:rFonts w:ascii="Times New Roman" w:hAnsi="Times New Roman" w:cs="Times New Roman"/>
          <w:sz w:val="28"/>
          <w:szCs w:val="28"/>
          <w:lang w:val="bg-BG"/>
        </w:rPr>
        <w:t xml:space="preserve">, посветена на </w:t>
      </w:r>
      <w:r w:rsidRPr="00EB770C">
        <w:rPr>
          <w:rFonts w:ascii="Times New Roman" w:hAnsi="Times New Roman" w:cs="Times New Roman"/>
          <w:sz w:val="28"/>
          <w:szCs w:val="28"/>
          <w:lang w:val="bg-BG"/>
        </w:rPr>
        <w:t xml:space="preserve">дискусия за </w:t>
      </w:r>
      <w:r w:rsidR="002C34B9" w:rsidRPr="00EB770C">
        <w:rPr>
          <w:rFonts w:ascii="Times New Roman" w:hAnsi="Times New Roman" w:cs="Times New Roman"/>
          <w:sz w:val="28"/>
          <w:szCs w:val="28"/>
          <w:lang w:val="bg-BG"/>
        </w:rPr>
        <w:t xml:space="preserve">въвеждането на еврото и </w:t>
      </w:r>
      <w:r w:rsidR="00C56E87" w:rsidRPr="00EB770C">
        <w:rPr>
          <w:rFonts w:ascii="Times New Roman" w:hAnsi="Times New Roman" w:cs="Times New Roman"/>
          <w:sz w:val="28"/>
          <w:szCs w:val="28"/>
          <w:lang w:val="bg-BG"/>
        </w:rPr>
        <w:t>законодателните предложения на Европейската комисия за ОСП в периода 2028–2034 г.</w:t>
      </w:r>
    </w:p>
    <w:p w:rsidR="00C56E87" w:rsidRPr="00EB770C" w:rsidRDefault="00C56E87" w:rsidP="00B56F01">
      <w:pPr>
        <w:ind w:firstLine="720"/>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 xml:space="preserve">Той акцентира, че </w:t>
      </w:r>
      <w:r w:rsidR="002C34B9" w:rsidRPr="00EB770C">
        <w:rPr>
          <w:rFonts w:ascii="Times New Roman" w:hAnsi="Times New Roman" w:cs="Times New Roman"/>
          <w:sz w:val="28"/>
          <w:szCs w:val="28"/>
          <w:lang w:val="bg-BG"/>
        </w:rPr>
        <w:t>о</w:t>
      </w:r>
      <w:r w:rsidRPr="00EB770C">
        <w:rPr>
          <w:rFonts w:ascii="Times New Roman" w:hAnsi="Times New Roman" w:cs="Times New Roman"/>
          <w:sz w:val="28"/>
          <w:szCs w:val="28"/>
          <w:lang w:val="bg-BG"/>
        </w:rPr>
        <w:t xml:space="preserve">т </w:t>
      </w:r>
      <w:r w:rsidR="002C34B9" w:rsidRPr="00EB770C">
        <w:rPr>
          <w:rFonts w:ascii="Times New Roman" w:hAnsi="Times New Roman" w:cs="Times New Roman"/>
          <w:sz w:val="28"/>
          <w:szCs w:val="28"/>
          <w:lang w:val="bg-BG"/>
        </w:rPr>
        <w:t>ОСП</w:t>
      </w:r>
      <w:r w:rsidRPr="00EB770C">
        <w:rPr>
          <w:rFonts w:ascii="Times New Roman" w:hAnsi="Times New Roman" w:cs="Times New Roman"/>
          <w:sz w:val="28"/>
          <w:szCs w:val="28"/>
          <w:lang w:val="bg-BG"/>
        </w:rPr>
        <w:t xml:space="preserve"> зависи не само продоволствената сигурност, но и икономическото развитие на селските райони. </w:t>
      </w:r>
      <w:r w:rsidR="005165A9"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В тези процеси, като държава членка, ние ще продължим да отстояваме </w:t>
      </w:r>
      <w:r w:rsidR="005120FC" w:rsidRPr="00EB770C">
        <w:rPr>
          <w:rFonts w:ascii="Times New Roman" w:hAnsi="Times New Roman" w:cs="Times New Roman"/>
          <w:sz w:val="28"/>
          <w:szCs w:val="28"/>
          <w:lang w:val="bg-BG"/>
        </w:rPr>
        <w:t xml:space="preserve">позицията за </w:t>
      </w:r>
      <w:r w:rsidRPr="00EB770C">
        <w:rPr>
          <w:rFonts w:ascii="Times New Roman" w:hAnsi="Times New Roman" w:cs="Times New Roman"/>
          <w:sz w:val="28"/>
          <w:szCs w:val="28"/>
          <w:lang w:val="bg-BG"/>
        </w:rPr>
        <w:t xml:space="preserve">силна, независима и опростена ОСП, запазваща баланса между икономическите, социалните и екологичните </w:t>
      </w:r>
      <w:r w:rsidR="00240C35" w:rsidRPr="00D46457">
        <w:rPr>
          <w:rFonts w:ascii="Times New Roman" w:hAnsi="Times New Roman" w:cs="Times New Roman"/>
          <w:sz w:val="28"/>
          <w:szCs w:val="28"/>
          <w:lang w:val="bg-BG"/>
        </w:rPr>
        <w:t>измерения</w:t>
      </w:r>
      <w:r w:rsidRPr="00EB770C">
        <w:rPr>
          <w:rFonts w:ascii="Times New Roman" w:hAnsi="Times New Roman" w:cs="Times New Roman"/>
          <w:sz w:val="28"/>
          <w:szCs w:val="28"/>
          <w:lang w:val="bg-BG"/>
        </w:rPr>
        <w:t xml:space="preserve">“, </w:t>
      </w:r>
      <w:r w:rsidR="002C34B9" w:rsidRPr="00EB770C">
        <w:rPr>
          <w:rFonts w:ascii="Times New Roman" w:hAnsi="Times New Roman" w:cs="Times New Roman"/>
          <w:sz w:val="28"/>
          <w:szCs w:val="28"/>
          <w:lang w:val="bg-BG"/>
        </w:rPr>
        <w:t>подчерта</w:t>
      </w:r>
      <w:r w:rsidRPr="00EB770C">
        <w:rPr>
          <w:rFonts w:ascii="Times New Roman" w:hAnsi="Times New Roman" w:cs="Times New Roman"/>
          <w:sz w:val="28"/>
          <w:szCs w:val="28"/>
          <w:lang w:val="bg-BG"/>
        </w:rPr>
        <w:t xml:space="preserve"> министърът.</w:t>
      </w:r>
    </w:p>
    <w:p w:rsidR="00C75CBD" w:rsidRPr="00EB770C" w:rsidRDefault="00C56E87" w:rsidP="00B56F01">
      <w:pPr>
        <w:ind w:firstLine="720"/>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 xml:space="preserve">Министър </w:t>
      </w:r>
      <w:proofErr w:type="spellStart"/>
      <w:r w:rsidRPr="00EB770C">
        <w:rPr>
          <w:rFonts w:ascii="Times New Roman" w:hAnsi="Times New Roman" w:cs="Times New Roman"/>
          <w:sz w:val="28"/>
          <w:szCs w:val="28"/>
          <w:lang w:val="bg-BG"/>
        </w:rPr>
        <w:t>Тахов</w:t>
      </w:r>
      <w:proofErr w:type="spellEnd"/>
      <w:r w:rsidR="009B4E24" w:rsidRPr="00EB770C">
        <w:rPr>
          <w:rFonts w:ascii="Times New Roman" w:hAnsi="Times New Roman" w:cs="Times New Roman"/>
          <w:sz w:val="28"/>
          <w:szCs w:val="28"/>
          <w:lang w:val="bg-BG"/>
        </w:rPr>
        <w:t xml:space="preserve"> подчерта</w:t>
      </w:r>
      <w:r w:rsidRPr="00EB770C">
        <w:rPr>
          <w:rFonts w:ascii="Times New Roman" w:hAnsi="Times New Roman" w:cs="Times New Roman"/>
          <w:sz w:val="28"/>
          <w:szCs w:val="28"/>
          <w:lang w:val="bg-BG"/>
        </w:rPr>
        <w:t xml:space="preserve">, че на заседанията на Съвета на министрите по земеделие на ЕС последователно е </w:t>
      </w:r>
      <w:r w:rsidR="007873B0" w:rsidRPr="00EB770C">
        <w:rPr>
          <w:rFonts w:ascii="Times New Roman" w:hAnsi="Times New Roman" w:cs="Times New Roman"/>
          <w:sz w:val="28"/>
          <w:szCs w:val="28"/>
          <w:lang w:val="bg-BG"/>
        </w:rPr>
        <w:t xml:space="preserve">отстоявал позицията </w:t>
      </w:r>
      <w:r w:rsidRPr="00EB770C">
        <w:rPr>
          <w:rFonts w:ascii="Times New Roman" w:hAnsi="Times New Roman" w:cs="Times New Roman"/>
          <w:sz w:val="28"/>
          <w:szCs w:val="28"/>
          <w:lang w:val="bg-BG"/>
        </w:rPr>
        <w:t xml:space="preserve">ОСП да остане самостоятелна политика със стабилен бюджет и с фокус върху доказано ефективните ѝ инструменти. </w:t>
      </w:r>
      <w:r w:rsidR="005165A9" w:rsidRPr="00EB770C">
        <w:rPr>
          <w:rFonts w:ascii="Times New Roman" w:hAnsi="Times New Roman" w:cs="Times New Roman"/>
          <w:sz w:val="28"/>
          <w:szCs w:val="28"/>
          <w:lang w:val="bg-BG"/>
        </w:rPr>
        <w:t xml:space="preserve">Той </w:t>
      </w:r>
      <w:r w:rsidRPr="00EB770C">
        <w:rPr>
          <w:rFonts w:ascii="Times New Roman" w:hAnsi="Times New Roman" w:cs="Times New Roman"/>
          <w:sz w:val="28"/>
          <w:szCs w:val="28"/>
          <w:lang w:val="bg-BG"/>
        </w:rPr>
        <w:t>обяви, че на 9 и 10 октомври 2025 г. в България ще се проведе официална визита на комисаря по земеделие и храни на Европейската комисия г</w:t>
      </w:r>
      <w:r w:rsidR="005120FC" w:rsidRPr="00EB770C">
        <w:rPr>
          <w:rFonts w:ascii="Times New Roman" w:hAnsi="Times New Roman" w:cs="Times New Roman"/>
          <w:sz w:val="28"/>
          <w:szCs w:val="28"/>
          <w:lang w:val="bg-BG"/>
        </w:rPr>
        <w:noBreakHyphen/>
      </w:r>
      <w:r w:rsidRPr="00EB770C">
        <w:rPr>
          <w:rFonts w:ascii="Times New Roman" w:hAnsi="Times New Roman" w:cs="Times New Roman"/>
          <w:sz w:val="28"/>
          <w:szCs w:val="28"/>
          <w:lang w:val="bg-BG"/>
        </w:rPr>
        <w:t>н</w:t>
      </w:r>
      <w:r w:rsidR="005120FC" w:rsidRPr="00EB770C">
        <w:rPr>
          <w:rFonts w:ascii="Times New Roman" w:hAnsi="Times New Roman" w:cs="Times New Roman"/>
          <w:sz w:val="28"/>
          <w:szCs w:val="28"/>
          <w:lang w:val="bg-BG"/>
        </w:rPr>
        <w:t> </w:t>
      </w:r>
      <w:r w:rsidRPr="00EB770C">
        <w:rPr>
          <w:rFonts w:ascii="Times New Roman" w:hAnsi="Times New Roman" w:cs="Times New Roman"/>
          <w:sz w:val="28"/>
          <w:szCs w:val="28"/>
          <w:lang w:val="bg-BG"/>
        </w:rPr>
        <w:t>Кристоф Хансен, по чиято покана ще бъде организирана задълбочена дискусия по темата за бъдещето на ОСП.</w:t>
      </w:r>
      <w:r w:rsidR="005165A9" w:rsidRPr="00EB770C">
        <w:rPr>
          <w:rFonts w:ascii="Times New Roman" w:hAnsi="Times New Roman" w:cs="Times New Roman"/>
          <w:sz w:val="28"/>
          <w:szCs w:val="28"/>
          <w:lang w:val="bg-BG"/>
        </w:rPr>
        <w:t xml:space="preserve"> </w:t>
      </w:r>
      <w:r w:rsidRPr="00EB770C">
        <w:rPr>
          <w:rFonts w:ascii="Times New Roman" w:hAnsi="Times New Roman" w:cs="Times New Roman"/>
          <w:sz w:val="28"/>
          <w:szCs w:val="28"/>
          <w:lang w:val="bg-BG"/>
        </w:rPr>
        <w:t xml:space="preserve">„Очакваме тази среща да допринесе за </w:t>
      </w:r>
      <w:r w:rsidR="005120FC" w:rsidRPr="00EB770C">
        <w:rPr>
          <w:rFonts w:ascii="Times New Roman" w:hAnsi="Times New Roman" w:cs="Times New Roman"/>
          <w:sz w:val="28"/>
          <w:szCs w:val="28"/>
          <w:lang w:val="bg-BG"/>
        </w:rPr>
        <w:t>повече</w:t>
      </w:r>
      <w:r w:rsidRPr="00EB770C">
        <w:rPr>
          <w:rFonts w:ascii="Times New Roman" w:hAnsi="Times New Roman" w:cs="Times New Roman"/>
          <w:sz w:val="28"/>
          <w:szCs w:val="28"/>
          <w:lang w:val="bg-BG"/>
        </w:rPr>
        <w:t xml:space="preserve"> яснота, взаимно разбирателство и изработване на решения, които отговарят на реалните потребности на земеделския сектор“, заключи министър Георги </w:t>
      </w:r>
      <w:proofErr w:type="spellStart"/>
      <w:r w:rsidRPr="00EB770C">
        <w:rPr>
          <w:rFonts w:ascii="Times New Roman" w:hAnsi="Times New Roman" w:cs="Times New Roman"/>
          <w:sz w:val="28"/>
          <w:szCs w:val="28"/>
          <w:lang w:val="bg-BG"/>
        </w:rPr>
        <w:t>Тахов</w:t>
      </w:r>
      <w:proofErr w:type="spellEnd"/>
      <w:r w:rsidRPr="00EB770C">
        <w:rPr>
          <w:rFonts w:ascii="Times New Roman" w:hAnsi="Times New Roman" w:cs="Times New Roman"/>
          <w:sz w:val="28"/>
          <w:szCs w:val="28"/>
          <w:lang w:val="bg-BG"/>
        </w:rPr>
        <w:t>.</w:t>
      </w:r>
    </w:p>
    <w:p w:rsidR="00DB177F" w:rsidRPr="00EB770C" w:rsidRDefault="005165A9" w:rsidP="00B56F01">
      <w:pPr>
        <w:ind w:firstLine="720"/>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 xml:space="preserve">В рамките на форума експерти от МЗХ представиха ключовите изменения, предизвикателства и възможности за България в законодателните предложения на Комисията. </w:t>
      </w:r>
    </w:p>
    <w:p w:rsidR="005165A9" w:rsidRPr="00EB770C" w:rsidRDefault="00B56F01" w:rsidP="005165A9">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lastRenderedPageBreak/>
        <w:t>От там предлагат</w:t>
      </w:r>
      <w:r w:rsidR="009B4E24" w:rsidRPr="00EB770C">
        <w:rPr>
          <w:rFonts w:ascii="Times New Roman" w:hAnsi="Times New Roman" w:cs="Times New Roman"/>
          <w:sz w:val="28"/>
          <w:szCs w:val="28"/>
          <w:lang w:val="bg-BG"/>
        </w:rPr>
        <w:t xml:space="preserve"> </w:t>
      </w:r>
      <w:r w:rsidR="005165A9" w:rsidRPr="00EB770C">
        <w:rPr>
          <w:rFonts w:ascii="Times New Roman" w:hAnsi="Times New Roman" w:cs="Times New Roman"/>
          <w:sz w:val="28"/>
          <w:szCs w:val="28"/>
          <w:lang w:val="bg-BG"/>
        </w:rPr>
        <w:t>обединява</w:t>
      </w:r>
      <w:r w:rsidR="009B4E24" w:rsidRPr="00EB770C">
        <w:rPr>
          <w:rFonts w:ascii="Times New Roman" w:hAnsi="Times New Roman" w:cs="Times New Roman"/>
          <w:sz w:val="28"/>
          <w:szCs w:val="28"/>
          <w:lang w:val="bg-BG"/>
        </w:rPr>
        <w:t>нето на</w:t>
      </w:r>
      <w:r w:rsidR="005165A9" w:rsidRPr="00EB770C">
        <w:rPr>
          <w:rFonts w:ascii="Times New Roman" w:hAnsi="Times New Roman" w:cs="Times New Roman"/>
          <w:sz w:val="28"/>
          <w:szCs w:val="28"/>
          <w:lang w:val="bg-BG"/>
        </w:rPr>
        <w:t xml:space="preserve"> политики, прилагани поотделно досега</w:t>
      </w:r>
      <w:r w:rsidR="00DC5D18" w:rsidRPr="00EB770C">
        <w:rPr>
          <w:rFonts w:ascii="Times New Roman" w:hAnsi="Times New Roman" w:cs="Times New Roman"/>
          <w:sz w:val="28"/>
          <w:szCs w:val="28"/>
          <w:lang w:val="bg-BG"/>
        </w:rPr>
        <w:t>,</w:t>
      </w:r>
      <w:r w:rsidR="005165A9" w:rsidRPr="00EB770C">
        <w:rPr>
          <w:rFonts w:ascii="Times New Roman" w:hAnsi="Times New Roman" w:cs="Times New Roman"/>
          <w:sz w:val="28"/>
          <w:szCs w:val="28"/>
          <w:lang w:val="bg-BG"/>
        </w:rPr>
        <w:t xml:space="preserve"> и включва предложение за Регламент относно Европейски фонд за икономическо, социално и териториално сближаване, земеделие, морско дело и рибарство, просперитет и сигурност.</w:t>
      </w:r>
    </w:p>
    <w:p w:rsidR="005165A9" w:rsidRPr="00EB770C" w:rsidRDefault="005165A9" w:rsidP="005165A9">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 xml:space="preserve">По отношение на финансирането за земеделие и свързаните с </w:t>
      </w:r>
      <w:r w:rsidR="00DC5D18" w:rsidRPr="00EB770C">
        <w:rPr>
          <w:rFonts w:ascii="Times New Roman" w:hAnsi="Times New Roman" w:cs="Times New Roman"/>
          <w:sz w:val="28"/>
          <w:szCs w:val="28"/>
          <w:lang w:val="bg-BG"/>
        </w:rPr>
        <w:t>него сектори и политики, ключов</w:t>
      </w:r>
      <w:r w:rsidRPr="00EB770C">
        <w:rPr>
          <w:rFonts w:ascii="Times New Roman" w:hAnsi="Times New Roman" w:cs="Times New Roman"/>
          <w:sz w:val="28"/>
          <w:szCs w:val="28"/>
          <w:lang w:val="bg-BG"/>
        </w:rPr>
        <w:t xml:space="preserve"> структурен момент</w:t>
      </w:r>
      <w:r w:rsidR="00761923" w:rsidRPr="00EB770C">
        <w:rPr>
          <w:rFonts w:ascii="Times New Roman" w:hAnsi="Times New Roman" w:cs="Times New Roman"/>
          <w:sz w:val="28"/>
          <w:szCs w:val="28"/>
          <w:lang w:val="bg-BG"/>
        </w:rPr>
        <w:t>,</w:t>
      </w:r>
      <w:r w:rsidR="009B4E24" w:rsidRPr="00EB770C">
        <w:rPr>
          <w:rFonts w:ascii="Times New Roman" w:hAnsi="Times New Roman" w:cs="Times New Roman"/>
          <w:sz w:val="28"/>
          <w:szCs w:val="28"/>
          <w:lang w:val="bg-BG"/>
        </w:rPr>
        <w:t xml:space="preserve"> според предложението на ЕК</w:t>
      </w:r>
      <w:r w:rsidR="00761923"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е </w:t>
      </w:r>
      <w:r w:rsidR="00AF1C0B" w:rsidRPr="00EB770C">
        <w:rPr>
          <w:rFonts w:ascii="Times New Roman" w:hAnsi="Times New Roman" w:cs="Times New Roman"/>
          <w:sz w:val="28"/>
          <w:szCs w:val="28"/>
          <w:lang w:val="bg-BG"/>
        </w:rPr>
        <w:t xml:space="preserve">обединяване </w:t>
      </w:r>
      <w:r w:rsidRPr="00EB770C">
        <w:rPr>
          <w:rFonts w:ascii="Times New Roman" w:hAnsi="Times New Roman" w:cs="Times New Roman"/>
          <w:sz w:val="28"/>
          <w:szCs w:val="28"/>
          <w:lang w:val="bg-BG"/>
        </w:rPr>
        <w:t xml:space="preserve">в едно на досегашните два фонда (по първи и втори стълб) </w:t>
      </w:r>
      <w:r w:rsidR="005120FC" w:rsidRPr="00EB770C">
        <w:rPr>
          <w:rFonts w:ascii="Times New Roman" w:hAnsi="Times New Roman" w:cs="Times New Roman"/>
          <w:sz w:val="28"/>
          <w:szCs w:val="28"/>
          <w:lang w:val="bg-BG"/>
        </w:rPr>
        <w:t xml:space="preserve">на ОСП </w:t>
      </w:r>
      <w:r w:rsidRPr="00EB770C">
        <w:rPr>
          <w:rFonts w:ascii="Times New Roman" w:hAnsi="Times New Roman" w:cs="Times New Roman"/>
          <w:sz w:val="28"/>
          <w:szCs w:val="28"/>
          <w:lang w:val="bg-BG"/>
        </w:rPr>
        <w:t>в един</w:t>
      </w:r>
      <w:r w:rsidR="005120FC" w:rsidRPr="00EB770C">
        <w:rPr>
          <w:rFonts w:ascii="Times New Roman" w:hAnsi="Times New Roman" w:cs="Times New Roman"/>
          <w:sz w:val="28"/>
          <w:szCs w:val="28"/>
          <w:lang w:val="bg-BG"/>
        </w:rPr>
        <w:t xml:space="preserve"> общ фонд</w:t>
      </w:r>
      <w:r w:rsidRPr="00EB770C">
        <w:rPr>
          <w:rFonts w:ascii="Times New Roman" w:hAnsi="Times New Roman" w:cs="Times New Roman"/>
          <w:sz w:val="28"/>
          <w:szCs w:val="28"/>
          <w:lang w:val="bg-BG"/>
        </w:rPr>
        <w:t xml:space="preserve">, който се предлага да се прилага чрез един </w:t>
      </w:r>
      <w:r w:rsidR="00EB29A8" w:rsidRPr="00EB770C">
        <w:rPr>
          <w:rFonts w:ascii="Times New Roman" w:hAnsi="Times New Roman" w:cs="Times New Roman"/>
          <w:sz w:val="28"/>
          <w:szCs w:val="28"/>
          <w:lang w:val="bg-BG"/>
        </w:rPr>
        <w:t xml:space="preserve">общ </w:t>
      </w:r>
      <w:r w:rsidRPr="00EB770C">
        <w:rPr>
          <w:rFonts w:ascii="Times New Roman" w:hAnsi="Times New Roman" w:cs="Times New Roman"/>
          <w:sz w:val="28"/>
          <w:szCs w:val="28"/>
          <w:lang w:val="bg-BG"/>
        </w:rPr>
        <w:t>инструмент, т.н. Национални и</w:t>
      </w:r>
      <w:r w:rsidR="00DC5D18" w:rsidRPr="00EB770C">
        <w:rPr>
          <w:rFonts w:ascii="Times New Roman" w:hAnsi="Times New Roman" w:cs="Times New Roman"/>
          <w:sz w:val="28"/>
          <w:szCs w:val="28"/>
          <w:lang w:val="bg-BG"/>
        </w:rPr>
        <w:t xml:space="preserve"> регионални партньорски планове. </w:t>
      </w:r>
      <w:r w:rsidR="00EB29A8" w:rsidRPr="00EB770C">
        <w:rPr>
          <w:rFonts w:ascii="Times New Roman" w:hAnsi="Times New Roman" w:cs="Times New Roman"/>
          <w:sz w:val="28"/>
          <w:szCs w:val="28"/>
          <w:lang w:val="bg-BG"/>
        </w:rPr>
        <w:t xml:space="preserve">Този Национален план </w:t>
      </w:r>
      <w:r w:rsidRPr="00EB770C">
        <w:rPr>
          <w:rFonts w:ascii="Times New Roman" w:hAnsi="Times New Roman" w:cs="Times New Roman"/>
          <w:sz w:val="28"/>
          <w:szCs w:val="28"/>
          <w:lang w:val="bg-BG"/>
        </w:rPr>
        <w:t xml:space="preserve">ще обединява </w:t>
      </w:r>
      <w:r w:rsidR="00761923" w:rsidRPr="00EB770C">
        <w:rPr>
          <w:rFonts w:ascii="Times New Roman" w:hAnsi="Times New Roman" w:cs="Times New Roman"/>
          <w:sz w:val="28"/>
          <w:szCs w:val="28"/>
          <w:lang w:val="bg-BG"/>
        </w:rPr>
        <w:t>политиките</w:t>
      </w:r>
      <w:r w:rsidRPr="00EB770C">
        <w:rPr>
          <w:rFonts w:ascii="Times New Roman" w:hAnsi="Times New Roman" w:cs="Times New Roman"/>
          <w:sz w:val="28"/>
          <w:szCs w:val="28"/>
          <w:lang w:val="bg-BG"/>
        </w:rPr>
        <w:t xml:space="preserve"> от всички области на досегашна</w:t>
      </w:r>
      <w:r w:rsidR="00761923" w:rsidRPr="00EB770C">
        <w:rPr>
          <w:rFonts w:ascii="Times New Roman" w:hAnsi="Times New Roman" w:cs="Times New Roman"/>
          <w:sz w:val="28"/>
          <w:szCs w:val="28"/>
          <w:lang w:val="bg-BG"/>
        </w:rPr>
        <w:t>та</w:t>
      </w:r>
      <w:r w:rsidRPr="00EB770C">
        <w:rPr>
          <w:rFonts w:ascii="Times New Roman" w:hAnsi="Times New Roman" w:cs="Times New Roman"/>
          <w:sz w:val="28"/>
          <w:szCs w:val="28"/>
          <w:lang w:val="bg-BG"/>
        </w:rPr>
        <w:t xml:space="preserve"> подкрепа</w:t>
      </w:r>
      <w:r w:rsidR="00EB29A8" w:rsidRPr="00EB770C">
        <w:rPr>
          <w:rFonts w:ascii="Times New Roman" w:hAnsi="Times New Roman" w:cs="Times New Roman"/>
          <w:sz w:val="28"/>
          <w:szCs w:val="28"/>
          <w:lang w:val="bg-BG"/>
        </w:rPr>
        <w:t>, като ще замести Стратегическия план за развитие на земеделието и селските райони, който се прилага през текущия програмен период</w:t>
      </w:r>
      <w:r w:rsidRPr="00EB770C">
        <w:rPr>
          <w:rFonts w:ascii="Times New Roman" w:hAnsi="Times New Roman" w:cs="Times New Roman"/>
          <w:sz w:val="28"/>
          <w:szCs w:val="28"/>
          <w:lang w:val="bg-BG"/>
        </w:rPr>
        <w:t xml:space="preserve">. </w:t>
      </w:r>
      <w:r w:rsidR="00EB29A8" w:rsidRPr="00EB770C">
        <w:rPr>
          <w:rFonts w:ascii="Times New Roman" w:hAnsi="Times New Roman" w:cs="Times New Roman"/>
          <w:sz w:val="28"/>
          <w:szCs w:val="28"/>
          <w:lang w:val="bg-BG"/>
        </w:rPr>
        <w:t xml:space="preserve">Според Комисията, по този начин ще се постигне значително опростяване, като се </w:t>
      </w:r>
      <w:r w:rsidRPr="00EB770C">
        <w:rPr>
          <w:rFonts w:ascii="Times New Roman" w:hAnsi="Times New Roman" w:cs="Times New Roman"/>
          <w:sz w:val="28"/>
          <w:szCs w:val="28"/>
          <w:lang w:val="bg-BG"/>
        </w:rPr>
        <w:t>премин</w:t>
      </w:r>
      <w:r w:rsidR="00EB29A8" w:rsidRPr="00EB770C">
        <w:rPr>
          <w:rFonts w:ascii="Times New Roman" w:hAnsi="Times New Roman" w:cs="Times New Roman"/>
          <w:sz w:val="28"/>
          <w:szCs w:val="28"/>
          <w:lang w:val="bg-BG"/>
        </w:rPr>
        <w:t xml:space="preserve">е </w:t>
      </w:r>
      <w:r w:rsidRPr="00EB770C">
        <w:rPr>
          <w:rFonts w:ascii="Times New Roman" w:hAnsi="Times New Roman" w:cs="Times New Roman"/>
          <w:sz w:val="28"/>
          <w:szCs w:val="28"/>
          <w:lang w:val="bg-BG"/>
        </w:rPr>
        <w:t xml:space="preserve">от </w:t>
      </w:r>
      <w:r w:rsidR="00EB29A8" w:rsidRPr="00EB770C">
        <w:rPr>
          <w:rFonts w:ascii="Times New Roman" w:hAnsi="Times New Roman" w:cs="Times New Roman"/>
          <w:sz w:val="28"/>
          <w:szCs w:val="28"/>
          <w:lang w:val="bg-BG"/>
        </w:rPr>
        <w:t xml:space="preserve">изпълняваните в момента </w:t>
      </w:r>
      <w:r w:rsidRPr="00EB770C">
        <w:rPr>
          <w:rFonts w:ascii="Times New Roman" w:hAnsi="Times New Roman" w:cs="Times New Roman"/>
          <w:sz w:val="28"/>
          <w:szCs w:val="28"/>
          <w:lang w:val="bg-BG"/>
        </w:rPr>
        <w:t>общо 540 програми</w:t>
      </w:r>
      <w:r w:rsidR="009B4E24" w:rsidRPr="00EB770C">
        <w:rPr>
          <w:rFonts w:ascii="Times New Roman" w:hAnsi="Times New Roman" w:cs="Times New Roman"/>
          <w:sz w:val="28"/>
          <w:szCs w:val="28"/>
          <w:lang w:val="bg-BG"/>
        </w:rPr>
        <w:t xml:space="preserve"> на европейско ниво</w:t>
      </w:r>
      <w:r w:rsidR="00EB29A8" w:rsidRPr="00EB770C">
        <w:rPr>
          <w:rFonts w:ascii="Times New Roman" w:hAnsi="Times New Roman" w:cs="Times New Roman"/>
          <w:sz w:val="28"/>
          <w:szCs w:val="28"/>
          <w:lang w:val="bg-BG"/>
        </w:rPr>
        <w:t xml:space="preserve"> за</w:t>
      </w:r>
      <w:r w:rsidRPr="00EB770C">
        <w:rPr>
          <w:rFonts w:ascii="Times New Roman" w:hAnsi="Times New Roman" w:cs="Times New Roman"/>
          <w:sz w:val="28"/>
          <w:szCs w:val="28"/>
          <w:lang w:val="bg-BG"/>
        </w:rPr>
        <w:t xml:space="preserve"> всички </w:t>
      </w:r>
      <w:r w:rsidR="00EB29A8" w:rsidRPr="00EB770C">
        <w:rPr>
          <w:rFonts w:ascii="Times New Roman" w:hAnsi="Times New Roman" w:cs="Times New Roman"/>
          <w:sz w:val="28"/>
          <w:szCs w:val="28"/>
          <w:lang w:val="bg-BG"/>
        </w:rPr>
        <w:t xml:space="preserve">европейски </w:t>
      </w:r>
      <w:r w:rsidRPr="00EB770C">
        <w:rPr>
          <w:rFonts w:ascii="Times New Roman" w:hAnsi="Times New Roman" w:cs="Times New Roman"/>
          <w:sz w:val="28"/>
          <w:szCs w:val="28"/>
          <w:lang w:val="bg-BG"/>
        </w:rPr>
        <w:t xml:space="preserve">фондове към </w:t>
      </w:r>
      <w:r w:rsidR="00CE3046" w:rsidRPr="00EB770C">
        <w:rPr>
          <w:rFonts w:ascii="Times New Roman" w:hAnsi="Times New Roman" w:cs="Times New Roman"/>
          <w:sz w:val="28"/>
          <w:szCs w:val="28"/>
          <w:lang w:val="bg-BG"/>
        </w:rPr>
        <w:t xml:space="preserve">изготвяне и изпълнение на </w:t>
      </w:r>
      <w:r w:rsidRPr="00EB770C">
        <w:rPr>
          <w:rFonts w:ascii="Times New Roman" w:hAnsi="Times New Roman" w:cs="Times New Roman"/>
          <w:sz w:val="28"/>
          <w:szCs w:val="28"/>
          <w:lang w:val="bg-BG"/>
        </w:rPr>
        <w:t xml:space="preserve">само 27 национални и регионални плана за партньорство и един план за междурегионално партньорство </w:t>
      </w:r>
      <w:r w:rsidR="00CE3046" w:rsidRPr="00EB770C">
        <w:rPr>
          <w:rFonts w:ascii="Times New Roman" w:hAnsi="Times New Roman" w:cs="Times New Roman"/>
          <w:sz w:val="28"/>
          <w:szCs w:val="28"/>
          <w:lang w:val="bg-BG"/>
        </w:rPr>
        <w:t>(</w:t>
      </w:r>
      <w:r w:rsidR="00EB29A8" w:rsidRPr="00EB770C">
        <w:rPr>
          <w:rFonts w:ascii="Times New Roman" w:hAnsi="Times New Roman" w:cs="Times New Roman"/>
          <w:sz w:val="28"/>
          <w:szCs w:val="28"/>
          <w:lang w:val="bg-BG"/>
        </w:rPr>
        <w:t>INTERREG</w:t>
      </w:r>
      <w:r w:rsidR="00CE3046" w:rsidRPr="00EB770C">
        <w:rPr>
          <w:rFonts w:ascii="Times New Roman" w:hAnsi="Times New Roman" w:cs="Times New Roman"/>
          <w:sz w:val="28"/>
          <w:szCs w:val="28"/>
          <w:lang w:val="bg-BG"/>
        </w:rPr>
        <w:t xml:space="preserve"> план)</w:t>
      </w:r>
      <w:r w:rsidRPr="00EB770C">
        <w:rPr>
          <w:rFonts w:ascii="Times New Roman" w:hAnsi="Times New Roman" w:cs="Times New Roman"/>
          <w:sz w:val="28"/>
          <w:szCs w:val="28"/>
          <w:lang w:val="bg-BG"/>
        </w:rPr>
        <w:t>.</w:t>
      </w:r>
    </w:p>
    <w:p w:rsidR="004F7E49" w:rsidRPr="00EB770C" w:rsidRDefault="004F7E49" w:rsidP="004F7E49">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Основните интервенции, които държавите</w:t>
      </w:r>
      <w:r w:rsidR="00761923"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според предложението</w:t>
      </w:r>
      <w:r w:rsidR="00761923"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могат да разработят като част от ОСП са следните: дегресивно подпомагане на доходите на площ; обвързано с производството подпомагане на доходите; специфично плащане за културата памук; плащане за райони с природни и други специфични ограничения; подпомагане за неблагоприятни условия, произтичащи от определени задължителни изисквания; </w:t>
      </w:r>
      <w:proofErr w:type="spellStart"/>
      <w:r w:rsidRPr="00EB770C">
        <w:rPr>
          <w:rFonts w:ascii="Times New Roman" w:hAnsi="Times New Roman" w:cs="Times New Roman"/>
          <w:sz w:val="28"/>
          <w:szCs w:val="28"/>
          <w:lang w:val="bg-BG"/>
        </w:rPr>
        <w:t>агроекологични</w:t>
      </w:r>
      <w:proofErr w:type="spellEnd"/>
      <w:r w:rsidRPr="00EB770C">
        <w:rPr>
          <w:rFonts w:ascii="Times New Roman" w:hAnsi="Times New Roman" w:cs="Times New Roman"/>
          <w:sz w:val="28"/>
          <w:szCs w:val="28"/>
          <w:lang w:val="bg-BG"/>
        </w:rPr>
        <w:t xml:space="preserve"> и климатични действия; подпомагане за малки земеделски производители; подпомагане за инструменти за управление на риска; подпомагане за инвестиции за земеделски производители и собственици на гори; подпомагане за създаване на млади земеделски производители, нови земеделски производители, селски бизнес и стартиращи предприятия, както и за развитие на малки стопанства, подпомагане за услуги за улесняване на земеделските стопани и секторните интервенции. </w:t>
      </w:r>
    </w:p>
    <w:p w:rsidR="004F7E49" w:rsidRPr="00EB770C" w:rsidRDefault="00761923" w:rsidP="004F7E49">
      <w:pPr>
        <w:jc w:val="both"/>
        <w:rPr>
          <w:rFonts w:ascii="Times New Roman" w:hAnsi="Times New Roman" w:cs="Times New Roman"/>
          <w:sz w:val="28"/>
          <w:szCs w:val="28"/>
          <w:lang w:val="ru-RU"/>
        </w:rPr>
      </w:pPr>
      <w:r w:rsidRPr="00EB770C">
        <w:rPr>
          <w:rFonts w:ascii="Times New Roman" w:hAnsi="Times New Roman" w:cs="Times New Roman"/>
          <w:sz w:val="28"/>
          <w:szCs w:val="28"/>
          <w:lang w:val="bg-BG"/>
        </w:rPr>
        <w:t>Интервенциите за подхода „В</w:t>
      </w:r>
      <w:r w:rsidR="004F7E49" w:rsidRPr="00EB770C">
        <w:rPr>
          <w:rFonts w:ascii="Times New Roman" w:hAnsi="Times New Roman" w:cs="Times New Roman"/>
          <w:sz w:val="28"/>
          <w:szCs w:val="28"/>
          <w:lang w:val="bg-BG"/>
        </w:rPr>
        <w:t>одено от общностите местно развитие LEADER</w:t>
      </w:r>
      <w:r w:rsidRPr="00EB770C">
        <w:rPr>
          <w:rFonts w:ascii="Times New Roman" w:hAnsi="Times New Roman" w:cs="Times New Roman"/>
          <w:sz w:val="28"/>
          <w:szCs w:val="28"/>
          <w:lang w:val="bg-BG"/>
        </w:rPr>
        <w:t>“</w:t>
      </w:r>
      <w:r w:rsidR="004F7E49" w:rsidRPr="00EB770C">
        <w:rPr>
          <w:rFonts w:ascii="Times New Roman" w:hAnsi="Times New Roman" w:cs="Times New Roman"/>
          <w:sz w:val="28"/>
          <w:szCs w:val="28"/>
          <w:lang w:val="ru-RU"/>
        </w:rPr>
        <w:t>, подкрепа</w:t>
      </w:r>
      <w:r w:rsidRPr="00EB770C">
        <w:rPr>
          <w:rFonts w:ascii="Times New Roman" w:hAnsi="Times New Roman" w:cs="Times New Roman"/>
          <w:sz w:val="28"/>
          <w:szCs w:val="28"/>
          <w:lang w:val="ru-RU"/>
        </w:rPr>
        <w:t>та</w:t>
      </w:r>
      <w:r w:rsidR="004F7E49" w:rsidRPr="00EB770C">
        <w:rPr>
          <w:rFonts w:ascii="Times New Roman" w:hAnsi="Times New Roman" w:cs="Times New Roman"/>
          <w:sz w:val="28"/>
          <w:szCs w:val="28"/>
          <w:lang w:val="ru-RU"/>
        </w:rPr>
        <w:t xml:space="preserve"> за споделяне на знания и иновации в селското стопанство, горското стопанство и селските райони</w:t>
      </w:r>
      <w:r w:rsidR="004F7E49" w:rsidRPr="00EB770C">
        <w:rPr>
          <w:rFonts w:ascii="Times New Roman" w:hAnsi="Times New Roman" w:cs="Times New Roman"/>
          <w:sz w:val="28"/>
          <w:szCs w:val="28"/>
          <w:lang w:val="bg-BG"/>
        </w:rPr>
        <w:t xml:space="preserve">, </w:t>
      </w:r>
      <w:r w:rsidRPr="00EB770C">
        <w:rPr>
          <w:rFonts w:ascii="Times New Roman" w:hAnsi="Times New Roman" w:cs="Times New Roman"/>
          <w:sz w:val="28"/>
          <w:szCs w:val="28"/>
          <w:lang w:val="bg-BG"/>
        </w:rPr>
        <w:t xml:space="preserve">както и </w:t>
      </w:r>
      <w:r w:rsidR="004F7E49" w:rsidRPr="00EB770C">
        <w:rPr>
          <w:rFonts w:ascii="Times New Roman" w:hAnsi="Times New Roman" w:cs="Times New Roman"/>
          <w:sz w:val="28"/>
          <w:szCs w:val="28"/>
          <w:lang w:val="ru-RU"/>
        </w:rPr>
        <w:t xml:space="preserve">сътрудничеството са част от ОСП и ще бъдат планирани с бюджет от Националните планове. </w:t>
      </w:r>
      <w:r w:rsidRPr="00EB770C">
        <w:rPr>
          <w:rFonts w:ascii="Times New Roman" w:hAnsi="Times New Roman" w:cs="Times New Roman"/>
          <w:sz w:val="28"/>
          <w:szCs w:val="28"/>
          <w:lang w:val="ru-RU"/>
        </w:rPr>
        <w:t>По вр</w:t>
      </w:r>
      <w:r w:rsidR="00F86AE5" w:rsidRPr="00EB770C">
        <w:rPr>
          <w:rFonts w:ascii="Times New Roman" w:hAnsi="Times New Roman" w:cs="Times New Roman"/>
          <w:sz w:val="28"/>
          <w:szCs w:val="28"/>
          <w:lang w:val="ru-RU"/>
        </w:rPr>
        <w:t>е</w:t>
      </w:r>
      <w:r w:rsidRPr="00EB770C">
        <w:rPr>
          <w:rFonts w:ascii="Times New Roman" w:hAnsi="Times New Roman" w:cs="Times New Roman"/>
          <w:sz w:val="28"/>
          <w:szCs w:val="28"/>
          <w:lang w:val="ru-RU"/>
        </w:rPr>
        <w:t>ме на дискусията б</w:t>
      </w:r>
      <w:r w:rsidR="004F7E49" w:rsidRPr="00EB770C">
        <w:rPr>
          <w:rFonts w:ascii="Times New Roman" w:hAnsi="Times New Roman" w:cs="Times New Roman"/>
          <w:sz w:val="28"/>
          <w:szCs w:val="28"/>
          <w:lang w:val="ru-RU"/>
        </w:rPr>
        <w:t xml:space="preserve">еше отбелязано, че по отношение на подкрепата за общините в селски райони </w:t>
      </w:r>
      <w:r w:rsidR="004F7E49" w:rsidRPr="00EB770C">
        <w:rPr>
          <w:rFonts w:ascii="Times New Roman" w:hAnsi="Times New Roman" w:cs="Times New Roman"/>
          <w:sz w:val="28"/>
          <w:szCs w:val="28"/>
          <w:lang w:val="ru-RU"/>
        </w:rPr>
        <w:lastRenderedPageBreak/>
        <w:t xml:space="preserve">и подкрепата за преработката, както и подкрепата за публични бенефициери не се включени изрично като част от ОСП и съгласно предложението на ЕК могат да бъдат програмирани като част от Националните планове. </w:t>
      </w:r>
    </w:p>
    <w:p w:rsidR="004F7E49" w:rsidRPr="00EB770C" w:rsidRDefault="004F7E49" w:rsidP="004F7E49">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Всичко посочено до момента се отнася за предложението на Комисията за реформа на ОСП за следващия 2028-2034</w:t>
      </w:r>
      <w:r w:rsidR="00761923" w:rsidRPr="00EB770C">
        <w:rPr>
          <w:rFonts w:ascii="Times New Roman" w:hAnsi="Times New Roman" w:cs="Times New Roman"/>
          <w:sz w:val="28"/>
          <w:szCs w:val="28"/>
          <w:lang w:val="bg-BG"/>
        </w:rPr>
        <w:t xml:space="preserve"> г.</w:t>
      </w:r>
      <w:r w:rsidRPr="00EB770C">
        <w:rPr>
          <w:rFonts w:ascii="Times New Roman" w:hAnsi="Times New Roman" w:cs="Times New Roman"/>
          <w:sz w:val="28"/>
          <w:szCs w:val="28"/>
          <w:lang w:val="bg-BG"/>
        </w:rPr>
        <w:t xml:space="preserve"> програмен период. Предстои предложението да бъде подложено на обстойно дискутиране с </w:t>
      </w:r>
      <w:r w:rsidR="00D46457" w:rsidRPr="00EB770C">
        <w:rPr>
          <w:rFonts w:ascii="Times New Roman" w:hAnsi="Times New Roman" w:cs="Times New Roman"/>
          <w:sz w:val="28"/>
          <w:szCs w:val="28"/>
          <w:lang w:val="bg-BG"/>
        </w:rPr>
        <w:t xml:space="preserve">държавите членки </w:t>
      </w:r>
      <w:r w:rsidRPr="00EB770C">
        <w:rPr>
          <w:rFonts w:ascii="Times New Roman" w:hAnsi="Times New Roman" w:cs="Times New Roman"/>
          <w:sz w:val="28"/>
          <w:szCs w:val="28"/>
          <w:lang w:val="bg-BG"/>
        </w:rPr>
        <w:t>и Европейския парламент, до постигане на окончателно споразумение и приемане на новата законодателна рамка за бъдещото подпомагане предоставяно в рамките на Общата селскостопанска политика след 2027 г.</w:t>
      </w:r>
    </w:p>
    <w:p w:rsidR="00D46457" w:rsidRPr="00EB770C" w:rsidRDefault="00D46457" w:rsidP="004F7E49">
      <w:pPr>
        <w:jc w:val="both"/>
        <w:rPr>
          <w:rFonts w:ascii="Times New Roman" w:hAnsi="Times New Roman" w:cs="Times New Roman"/>
          <w:sz w:val="28"/>
          <w:szCs w:val="28"/>
          <w:lang w:val="bg-BG"/>
        </w:rPr>
      </w:pPr>
    </w:p>
    <w:p w:rsidR="00D46457" w:rsidRPr="00CE2A7A" w:rsidRDefault="00D46457" w:rsidP="004F7E49">
      <w:pPr>
        <w:jc w:val="both"/>
        <w:rPr>
          <w:rFonts w:ascii="Times New Roman" w:hAnsi="Times New Roman" w:cs="Times New Roman"/>
          <w:b/>
          <w:sz w:val="28"/>
          <w:szCs w:val="28"/>
          <w:lang w:val="bg-BG"/>
        </w:rPr>
      </w:pPr>
      <w:r w:rsidRPr="00CE2A7A">
        <w:rPr>
          <w:rFonts w:ascii="Times New Roman" w:hAnsi="Times New Roman" w:cs="Times New Roman"/>
          <w:b/>
          <w:sz w:val="28"/>
          <w:szCs w:val="28"/>
          <w:lang w:val="bg-BG"/>
        </w:rPr>
        <w:t xml:space="preserve">С повече подробности можете да се запознаете </w:t>
      </w:r>
      <w:r w:rsidRPr="00CE2A7A">
        <w:rPr>
          <w:rFonts w:ascii="Times New Roman" w:hAnsi="Times New Roman" w:cs="Times New Roman"/>
          <w:b/>
          <w:sz w:val="28"/>
          <w:szCs w:val="28"/>
          <w:u w:val="single"/>
          <w:lang w:val="bg-BG"/>
        </w:rPr>
        <w:t>тук</w:t>
      </w:r>
      <w:r w:rsidRPr="00CE2A7A">
        <w:rPr>
          <w:rFonts w:ascii="Times New Roman" w:hAnsi="Times New Roman" w:cs="Times New Roman"/>
          <w:b/>
          <w:sz w:val="28"/>
          <w:szCs w:val="28"/>
          <w:lang w:val="bg-BG"/>
        </w:rPr>
        <w:t>.</w:t>
      </w:r>
    </w:p>
    <w:p w:rsidR="00D46457" w:rsidRPr="00EB770C" w:rsidRDefault="00D46457" w:rsidP="004F7E49">
      <w:pPr>
        <w:jc w:val="both"/>
        <w:rPr>
          <w:rFonts w:ascii="Times New Roman" w:hAnsi="Times New Roman" w:cs="Times New Roman"/>
          <w:sz w:val="28"/>
          <w:szCs w:val="28"/>
          <w:lang w:val="bg-BG"/>
        </w:rPr>
      </w:pPr>
    </w:p>
    <w:p w:rsidR="00D46457" w:rsidRPr="00EB770C" w:rsidRDefault="00D46457" w:rsidP="00D46457">
      <w:pPr>
        <w:jc w:val="both"/>
        <w:rPr>
          <w:rFonts w:ascii="Times New Roman" w:hAnsi="Times New Roman" w:cs="Times New Roman"/>
          <w:sz w:val="28"/>
          <w:szCs w:val="28"/>
          <w:lang w:val="bg-BG"/>
        </w:rPr>
      </w:pPr>
      <w:bookmarkStart w:id="0" w:name="_GoBack"/>
      <w:r w:rsidRPr="00EB770C">
        <w:rPr>
          <w:rFonts w:ascii="Times New Roman" w:hAnsi="Times New Roman" w:cs="Times New Roman"/>
          <w:sz w:val="28"/>
          <w:szCs w:val="28"/>
          <w:lang w:val="bg-BG"/>
        </w:rPr>
        <w:t>Пред заинтересованите страни беше представено предложението на Европейската комисия за процеса по одобрение на Многогодишната финансова рамка (МФР) на ЕС 2028-2034 г., чието приемане ще изисква едновременно съгласие от ЕП и единодушно приемане от Съвета. МФР е основен инструмент за ефективно изпълнение на европейските политики, представлява бюджета на ЕС за следващия 2028-2034</w:t>
      </w:r>
      <w:r w:rsidR="00F86AE5" w:rsidRPr="00EB770C">
        <w:rPr>
          <w:rFonts w:ascii="Times New Roman" w:hAnsi="Times New Roman" w:cs="Times New Roman"/>
          <w:sz w:val="28"/>
          <w:szCs w:val="28"/>
          <w:lang w:val="bg-BG"/>
        </w:rPr>
        <w:t xml:space="preserve"> г. </w:t>
      </w:r>
      <w:r w:rsidRPr="00EB770C">
        <w:rPr>
          <w:rFonts w:ascii="Times New Roman" w:hAnsi="Times New Roman" w:cs="Times New Roman"/>
          <w:sz w:val="28"/>
          <w:szCs w:val="28"/>
          <w:lang w:val="bg-BG"/>
        </w:rPr>
        <w:t xml:space="preserve"> програмен период и определя годишните тавани на разходи, които могат да бъдат изразходвани от държавите членки за отделните области на европейските политики. Всички държави членки са задължени да спазват договорените с тях тавани на разходите, включително по отношение на ОСП. Официалните преговори по ОСП предстоят и се очаква  да продължат активно през есента. </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Към настоящия момент, предложението на Комисията планира на европейско ниво общ бюджет в размер на 865 млрд. евро за Националните планове на всички държави членки.</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Според предложението на ЕК</w:t>
      </w:r>
      <w:r w:rsidR="00761923"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по отношение бюджета за бъдещата ОСП, в</w:t>
      </w:r>
      <w:r w:rsidR="00761923" w:rsidRPr="00EB770C">
        <w:rPr>
          <w:rFonts w:ascii="Times New Roman" w:hAnsi="Times New Roman" w:cs="Times New Roman"/>
          <w:sz w:val="28"/>
          <w:szCs w:val="28"/>
          <w:lang w:val="bg-BG"/>
        </w:rPr>
        <w:t>се още не са налични конкретни</w:t>
      </w:r>
      <w:r w:rsidRPr="00EB770C">
        <w:rPr>
          <w:rFonts w:ascii="Times New Roman" w:hAnsi="Times New Roman" w:cs="Times New Roman"/>
          <w:sz w:val="28"/>
          <w:szCs w:val="28"/>
          <w:lang w:val="bg-BG"/>
        </w:rPr>
        <w:t xml:space="preserve"> параметри. Към момента, предварително e планиран ориентировъчен гарантиран минимален бюджет на ниво ЕС от 295,7 млрд. евро. Наред с това се предвижда сума от 6.3 млрд. евро за промоция на земеделски продукти, интервенции при кризи и предпазна мрежа, която включва и настоящия резерв при кризи,</w:t>
      </w:r>
      <w:r w:rsidRPr="00EB770C">
        <w:rPr>
          <w:rFonts w:ascii="Times New Roman" w:hAnsi="Times New Roman" w:cs="Times New Roman"/>
          <w:color w:val="FF0000"/>
          <w:sz w:val="28"/>
          <w:szCs w:val="28"/>
          <w:lang w:val="bg-BG"/>
        </w:rPr>
        <w:t xml:space="preserve"> </w:t>
      </w:r>
      <w:r w:rsidRPr="00EB770C">
        <w:rPr>
          <w:rFonts w:ascii="Times New Roman" w:hAnsi="Times New Roman" w:cs="Times New Roman"/>
          <w:sz w:val="28"/>
          <w:szCs w:val="28"/>
          <w:lang w:val="bg-BG"/>
        </w:rPr>
        <w:t xml:space="preserve">като е предвидено опростяване, по-гъвкаво програмиране и преминаване от система на условности към модел, </w:t>
      </w:r>
      <w:r w:rsidRPr="00EB770C">
        <w:rPr>
          <w:rFonts w:ascii="Times New Roman" w:hAnsi="Times New Roman" w:cs="Times New Roman"/>
          <w:sz w:val="28"/>
          <w:szCs w:val="28"/>
          <w:lang w:val="bg-BG"/>
        </w:rPr>
        <w:lastRenderedPageBreak/>
        <w:t>базиран на стимули. Предстои през есента да бъдат публикувани и допълнителни документи – част от предложението на Европейската комисия.</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Предложението на Комисията предвижда всяка държава членка да разработи Национален и регионален план за партньорство (Национален план), който трябва да представи за одобрение на ЕК. Комисията ще разгледа плана, като финалното одобрение се извършва с решение на Съвета. В процеса на изпълнение на плановете, държавите членки ще имат възможност да п</w:t>
      </w:r>
      <w:r w:rsidR="00761923" w:rsidRPr="00EB770C">
        <w:rPr>
          <w:rFonts w:ascii="Times New Roman" w:hAnsi="Times New Roman" w:cs="Times New Roman"/>
          <w:sz w:val="28"/>
          <w:szCs w:val="28"/>
          <w:lang w:val="bg-BG"/>
        </w:rPr>
        <w:t>оискат обосновано изменение на П</w:t>
      </w:r>
      <w:r w:rsidRPr="00EB770C">
        <w:rPr>
          <w:rFonts w:ascii="Times New Roman" w:hAnsi="Times New Roman" w:cs="Times New Roman"/>
          <w:sz w:val="28"/>
          <w:szCs w:val="28"/>
          <w:lang w:val="bg-BG"/>
        </w:rPr>
        <w:t xml:space="preserve">лана, в което също да бъде посочено очакваното въздействие върху постигането на целите на национално ниво. Също така, Комисията приема национални препоръки по ОСП, предоставящи насоки на всяка държава членка за изпълнението на специфичните цели в Националните планове, свързани с ОСП. Националните планове трябва да адресират предизвикателствата, посочени в препоръките на ЕК към всяка от държавите членки по отношение на ОСП. Според ЕК, Националните и регионални планове за партньорство ще бъдат инструмент за постигане на политики, насочени към изпълнение на реформи и инвестиции, опростени с по-малко програми и документи, и постигане на конкретни цели и резултати. Плановете ще покриват досегашния обхват на кохезионната и социална политика, развитие на селски райони, безопасност на храни, рибарство и </w:t>
      </w:r>
      <w:proofErr w:type="spellStart"/>
      <w:r w:rsidRPr="00EB770C">
        <w:rPr>
          <w:rFonts w:ascii="Times New Roman" w:hAnsi="Times New Roman" w:cs="Times New Roman"/>
          <w:sz w:val="28"/>
          <w:szCs w:val="28"/>
          <w:lang w:val="bg-BG"/>
        </w:rPr>
        <w:t>аквакултури</w:t>
      </w:r>
      <w:proofErr w:type="spellEnd"/>
      <w:r w:rsidRPr="00EB770C">
        <w:rPr>
          <w:rFonts w:ascii="Times New Roman" w:hAnsi="Times New Roman" w:cs="Times New Roman"/>
          <w:sz w:val="28"/>
          <w:szCs w:val="28"/>
          <w:lang w:val="bg-BG"/>
        </w:rPr>
        <w:t>, миграция, вътрешна и гранична сигурност. Със заделените средства се предвижда да се постигнат общоевропейски цели и регионални нужди.</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Всеки национален план трябва да е в съответствие с националните финансови</w:t>
      </w:r>
      <w:r w:rsidR="00E17354"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стратегически и планови документи, както и с националните планове по отношение енергетика и климат, възстановяване на природата и Националната стратегическа пътна карта за цифровото десетилетие. </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Комисията предлага в Националните планове да включват реформи, инвестиции и други интервенции, като</w:t>
      </w:r>
      <w:r w:rsidR="00E17354" w:rsidRPr="00EB770C">
        <w:rPr>
          <w:rFonts w:ascii="Times New Roman" w:hAnsi="Times New Roman" w:cs="Times New Roman"/>
          <w:sz w:val="28"/>
          <w:szCs w:val="28"/>
          <w:lang w:val="bg-BG"/>
        </w:rPr>
        <w:t xml:space="preserve"> Комисията отменя всяка сума в П</w:t>
      </w:r>
      <w:r w:rsidRPr="00EB770C">
        <w:rPr>
          <w:rFonts w:ascii="Times New Roman" w:hAnsi="Times New Roman" w:cs="Times New Roman"/>
          <w:sz w:val="28"/>
          <w:szCs w:val="28"/>
          <w:lang w:val="bg-BG"/>
        </w:rPr>
        <w:t>лана за национални реформи, която не е била използвана за предварително финансиране или за която не е подадено заявление за плащане до 31 октомври на календарната година, следваща годината на бюджетните задължения (правило N+1).</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 xml:space="preserve">Всяка държава членка определя един или повече управляващи органи, една или повече разплащателни агенции и един или повече одитни органи за Плана. Управляващият орган може да определи едно или повече междинни звена, които да изпълняват определени задачи под тяхна отговорност. Респективно </w:t>
      </w:r>
      <w:r w:rsidRPr="00EB770C">
        <w:rPr>
          <w:rFonts w:ascii="Times New Roman" w:hAnsi="Times New Roman" w:cs="Times New Roman"/>
          <w:sz w:val="28"/>
          <w:szCs w:val="28"/>
          <w:lang w:val="bg-BG"/>
        </w:rPr>
        <w:lastRenderedPageBreak/>
        <w:t xml:space="preserve">всяка държава членка създава един или повече </w:t>
      </w:r>
      <w:proofErr w:type="spellStart"/>
      <w:r w:rsidRPr="00EB770C">
        <w:rPr>
          <w:rFonts w:ascii="Times New Roman" w:hAnsi="Times New Roman" w:cs="Times New Roman"/>
          <w:sz w:val="28"/>
          <w:szCs w:val="28"/>
          <w:lang w:val="bg-BG"/>
        </w:rPr>
        <w:t>мониторингови</w:t>
      </w:r>
      <w:proofErr w:type="spellEnd"/>
      <w:r w:rsidRPr="00EB770C">
        <w:rPr>
          <w:rFonts w:ascii="Times New Roman" w:hAnsi="Times New Roman" w:cs="Times New Roman"/>
          <w:sz w:val="28"/>
          <w:szCs w:val="28"/>
          <w:lang w:val="bg-BG"/>
        </w:rPr>
        <w:t xml:space="preserve"> комитети за една или повече глави от Националния план.</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Комисията предлага плащанията да се извършват в съответствие с бюджетните кредити и в зависимост от наличното финансиране. Всяка държава членка ще трябва да подава до Комисията заявление за плащане. Сумите, включени в заявлението за плащане, трябва да съответстват на сумите, обосновани от изпълнението на етапните цели и целите, в съответствие с решението за одобряване на Плана. Заявленията за плащане се подават от държавите членки до Комисията шест пъти годишно до 31 октомври.</w:t>
      </w:r>
    </w:p>
    <w:p w:rsidR="00D46457" w:rsidRPr="00EB770C" w:rsidRDefault="00F16D2F" w:rsidP="00D46457">
      <w:pPr>
        <w:jc w:val="both"/>
        <w:rPr>
          <w:rFonts w:ascii="Times New Roman" w:hAnsi="Times New Roman" w:cs="Times New Roman"/>
          <w:sz w:val="28"/>
          <w:szCs w:val="28"/>
          <w:lang w:val="bg-BG"/>
        </w:rPr>
      </w:pPr>
      <w:r>
        <w:rPr>
          <w:rFonts w:ascii="Times New Roman" w:hAnsi="Times New Roman" w:cs="Times New Roman"/>
          <w:sz w:val="28"/>
          <w:szCs w:val="28"/>
          <w:lang w:val="bg-BG"/>
        </w:rPr>
        <w:t>П</w:t>
      </w:r>
      <w:r w:rsidR="00D46457" w:rsidRPr="00EB770C">
        <w:rPr>
          <w:rFonts w:ascii="Times New Roman" w:hAnsi="Times New Roman" w:cs="Times New Roman"/>
          <w:sz w:val="28"/>
          <w:szCs w:val="28"/>
          <w:lang w:val="bg-BG"/>
        </w:rPr>
        <w:t xml:space="preserve">редлага </w:t>
      </w:r>
      <w:r>
        <w:rPr>
          <w:rFonts w:ascii="Times New Roman" w:hAnsi="Times New Roman" w:cs="Times New Roman"/>
          <w:sz w:val="28"/>
          <w:szCs w:val="28"/>
          <w:lang w:val="bg-BG"/>
        </w:rPr>
        <w:t xml:space="preserve">се </w:t>
      </w:r>
      <w:r w:rsidR="00D46457" w:rsidRPr="00EB770C">
        <w:rPr>
          <w:rFonts w:ascii="Times New Roman" w:hAnsi="Times New Roman" w:cs="Times New Roman"/>
          <w:sz w:val="28"/>
          <w:szCs w:val="28"/>
          <w:lang w:val="bg-BG"/>
        </w:rPr>
        <w:t>системата от предварителни условия (включваща ЗИУ и стандартите за ДЗЕС) да бъде заменена с нова система за управление на стопанствата, която да включва 14 законоустановени изисквания за управление (ЗИУ) по отделни сфери (климат и околна среда, обществено здраве и здраве на растенията, хуманно отношение и  социална условност)</w:t>
      </w:r>
      <w:r w:rsidR="00E17354" w:rsidRPr="00EB770C">
        <w:rPr>
          <w:rFonts w:ascii="Times New Roman" w:hAnsi="Times New Roman" w:cs="Times New Roman"/>
          <w:sz w:val="28"/>
          <w:szCs w:val="28"/>
          <w:lang w:val="bg-BG"/>
        </w:rPr>
        <w:t>,</w:t>
      </w:r>
      <w:r w:rsidR="00D46457" w:rsidRPr="00EB770C">
        <w:rPr>
          <w:rFonts w:ascii="Times New Roman" w:hAnsi="Times New Roman" w:cs="Times New Roman"/>
          <w:sz w:val="28"/>
          <w:szCs w:val="28"/>
          <w:lang w:val="bg-BG"/>
        </w:rPr>
        <w:t xml:space="preserve"> като стандартите за ДЗЕС се заместват от защитни практики, определени от държавите членки  по отношение опазване на климата и биоразнообразието, почвите и водите, които ще се разработват на национално ниво.</w:t>
      </w:r>
    </w:p>
    <w:p w:rsidR="00D46457" w:rsidRPr="00EB770C" w:rsidRDefault="00D46457" w:rsidP="00D46457">
      <w:pPr>
        <w:jc w:val="both"/>
        <w:rPr>
          <w:rFonts w:ascii="Times New Roman" w:hAnsi="Times New Roman" w:cs="Times New Roman"/>
          <w:sz w:val="28"/>
          <w:szCs w:val="28"/>
          <w:lang w:val="ru-RU"/>
        </w:rPr>
      </w:pPr>
      <w:r w:rsidRPr="00EB770C">
        <w:rPr>
          <w:rFonts w:ascii="Times New Roman" w:hAnsi="Times New Roman" w:cs="Times New Roman"/>
          <w:sz w:val="28"/>
          <w:szCs w:val="28"/>
          <w:lang w:val="ru-RU"/>
        </w:rPr>
        <w:t>Според предложението на ЕК дегресивното плащане, обвързана подкрепа, плащане за памук и плащане за малки фермери се финансират 100% финансиране от новия фонд като за тях не се допуска национално съфинансиране. По отношение на следните интервенции се изисква минимум 30% национално съфинансиране:  подпомагане за неблагоприятни условия, произтичащи от определени задължителни изисквания; агроекологични и климатични действия;  подпомагане за инструменти за управление на риска; подпомагане за инвестиции за земеделски производители и собственици на гори; подпомагане за създаване на млади земеделски производители, нови земеделски производители, селски бизнес и стартиращи предприятия, както и за развитие на малки стопанства;подпомагане за услуги за улесняване на земеделските стопани.</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 xml:space="preserve">По отношение на интервенциите за подкрепа на доходите на стопанствата, Комисията предлага да бъде въведена интервенцията за дегресивно подпомагане на доходите на площ. </w:t>
      </w:r>
      <w:r w:rsidR="00E17354" w:rsidRPr="00EB770C">
        <w:rPr>
          <w:rFonts w:ascii="Times New Roman" w:hAnsi="Times New Roman" w:cs="Times New Roman"/>
          <w:sz w:val="28"/>
          <w:szCs w:val="28"/>
          <w:lang w:val="bg-BG"/>
        </w:rPr>
        <w:t>В п</w:t>
      </w:r>
      <w:r w:rsidRPr="00EB770C">
        <w:rPr>
          <w:rFonts w:ascii="Times New Roman" w:hAnsi="Times New Roman" w:cs="Times New Roman"/>
          <w:sz w:val="28"/>
          <w:szCs w:val="28"/>
          <w:lang w:val="bg-BG"/>
        </w:rPr>
        <w:t>редложението на ЕК</w:t>
      </w:r>
      <w:r w:rsidR="00E17354" w:rsidRPr="00EB770C">
        <w:rPr>
          <w:rFonts w:ascii="Times New Roman" w:hAnsi="Times New Roman" w:cs="Times New Roman"/>
          <w:sz w:val="28"/>
          <w:szCs w:val="28"/>
          <w:lang w:val="bg-BG"/>
        </w:rPr>
        <w:t xml:space="preserve"> се </w:t>
      </w:r>
      <w:r w:rsidRPr="00EB770C">
        <w:rPr>
          <w:rFonts w:ascii="Times New Roman" w:hAnsi="Times New Roman" w:cs="Times New Roman"/>
          <w:sz w:val="28"/>
          <w:szCs w:val="28"/>
          <w:lang w:val="bg-BG"/>
        </w:rPr>
        <w:t xml:space="preserve">посочва, че интервенцията ще трябва да предоставя подпомагане на земеделски производители, които упражняват селскостопанска дейност в своето стопанство и активно допринасят за продоволствената сигурност. В тази </w:t>
      </w:r>
      <w:r w:rsidRPr="00EB770C">
        <w:rPr>
          <w:rFonts w:ascii="Times New Roman" w:hAnsi="Times New Roman" w:cs="Times New Roman"/>
          <w:sz w:val="28"/>
          <w:szCs w:val="28"/>
          <w:lang w:val="bg-BG"/>
        </w:rPr>
        <w:lastRenderedPageBreak/>
        <w:t>връзка, предложението на ЕК посочва, че малките земеделски производители, чиято основна дейност не е земеделие, но които се занимават с поне минимално ниво на селскостопанска дейност, както е определено от държавите членки, също се считат за земеделски производители. Подпомагането се предоставя на допустим за подпомагане хектар. Подпомагането по интервенцията диференцира плащането по групи фермери или региони, на базата на недискриминационни критерии, на базата на доходите на фермерите от земеделска дейност в рамките на представителен референтен период. Предвижда се подпомагането да се насочи към</w:t>
      </w:r>
      <w:r w:rsidR="00E17354" w:rsidRPr="00EB770C">
        <w:rPr>
          <w:rFonts w:ascii="Times New Roman" w:hAnsi="Times New Roman" w:cs="Times New Roman"/>
          <w:sz w:val="28"/>
          <w:szCs w:val="28"/>
          <w:lang w:val="bg-BG"/>
        </w:rPr>
        <w:t xml:space="preserve"> </w:t>
      </w:r>
      <w:r w:rsidRPr="00EB770C">
        <w:rPr>
          <w:rFonts w:ascii="Times New Roman" w:hAnsi="Times New Roman" w:cs="Times New Roman"/>
          <w:sz w:val="28"/>
          <w:szCs w:val="28"/>
          <w:lang w:val="bg-BG"/>
        </w:rPr>
        <w:t xml:space="preserve">млади, нови фермери, жени, семейни или малки фермери, смесени стопанства и такива в </w:t>
      </w:r>
      <w:proofErr w:type="spellStart"/>
      <w:r w:rsidR="00E17354" w:rsidRPr="00EB770C">
        <w:rPr>
          <w:rFonts w:ascii="Times New Roman" w:hAnsi="Times New Roman" w:cs="Times New Roman"/>
          <w:sz w:val="28"/>
          <w:szCs w:val="28"/>
          <w:lang w:val="bg-BG"/>
        </w:rPr>
        <w:t>необлагодетелствани</w:t>
      </w:r>
      <w:proofErr w:type="spellEnd"/>
      <w:r w:rsidR="00E17354" w:rsidRPr="00EB770C">
        <w:rPr>
          <w:rFonts w:ascii="Times New Roman" w:hAnsi="Times New Roman" w:cs="Times New Roman"/>
          <w:sz w:val="28"/>
          <w:szCs w:val="28"/>
          <w:lang w:val="bg-BG"/>
        </w:rPr>
        <w:t xml:space="preserve"> райони /НР/</w:t>
      </w:r>
      <w:r w:rsidRPr="00EB770C">
        <w:rPr>
          <w:rFonts w:ascii="Times New Roman" w:hAnsi="Times New Roman" w:cs="Times New Roman"/>
          <w:sz w:val="28"/>
          <w:szCs w:val="28"/>
          <w:lang w:val="bg-BG"/>
        </w:rPr>
        <w:t>. Има възможност плащането да се предоставя като единна годишна сума, която замества частично или напълно подкрепата на хектар.</w:t>
      </w:r>
    </w:p>
    <w:p w:rsidR="00D46457" w:rsidRPr="00EB770C" w:rsidRDefault="00E17354"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По предложение</w:t>
      </w:r>
      <w:r w:rsidR="00D46457" w:rsidRPr="00EB770C">
        <w:rPr>
          <w:rFonts w:ascii="Times New Roman" w:hAnsi="Times New Roman" w:cs="Times New Roman"/>
          <w:sz w:val="28"/>
          <w:szCs w:val="28"/>
          <w:lang w:val="bg-BG"/>
        </w:rPr>
        <w:t xml:space="preserve"> на Европейската комисия</w:t>
      </w:r>
      <w:r w:rsidRPr="00EB770C">
        <w:rPr>
          <w:rFonts w:ascii="Times New Roman" w:hAnsi="Times New Roman" w:cs="Times New Roman"/>
          <w:sz w:val="28"/>
          <w:szCs w:val="28"/>
          <w:lang w:val="bg-BG"/>
        </w:rPr>
        <w:t>,</w:t>
      </w:r>
      <w:r w:rsidR="00D46457" w:rsidRPr="00EB770C">
        <w:rPr>
          <w:rFonts w:ascii="Times New Roman" w:hAnsi="Times New Roman" w:cs="Times New Roman"/>
          <w:sz w:val="28"/>
          <w:szCs w:val="28"/>
          <w:lang w:val="bg-BG"/>
        </w:rPr>
        <w:t xml:space="preserve"> размерът на подкрепата по интервенцията</w:t>
      </w:r>
      <w:r w:rsidRPr="00EB770C">
        <w:rPr>
          <w:rFonts w:ascii="Times New Roman" w:hAnsi="Times New Roman" w:cs="Times New Roman"/>
          <w:sz w:val="28"/>
          <w:szCs w:val="28"/>
          <w:lang w:val="bg-BG"/>
        </w:rPr>
        <w:t xml:space="preserve"> е</w:t>
      </w:r>
      <w:r w:rsidR="00D46457" w:rsidRPr="00EB770C">
        <w:rPr>
          <w:rFonts w:ascii="Times New Roman" w:hAnsi="Times New Roman" w:cs="Times New Roman"/>
          <w:sz w:val="28"/>
          <w:szCs w:val="28"/>
          <w:lang w:val="bg-BG"/>
        </w:rPr>
        <w:t xml:space="preserve"> да бъде намаляващ, като подпомагането на стопанство се определя по следната скала: За стопанства, надхвърлящи 20 000€ годишен размер на подпомагане – намаляване с 25% на подпомагането от 20 000€ до 50 000€, За стопанства, надхвърлящи 50 000€ годишен размер на подпомагането – намаляване с 50% на подпомагането от 50 000€ до 75 000€, За стопанства, надхвърлящи 75 000€ годишен размер на подпомагането над – намаляване със 75% на подпомагането, което надвишава 75 000€. Комисията предлага максималният размер на подкрепата на площ за стопанство да бъде 100 000€. Като част от интервенцията, Комисията предлага също най-късно до 2032 г. да бъдат изключени от подпомагане на стопаните, достигнали пенсионна възраст и получаващи пенсия.</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По отношение н</w:t>
      </w:r>
      <w:r w:rsidR="00E17354" w:rsidRPr="00EB770C">
        <w:rPr>
          <w:rFonts w:ascii="Times New Roman" w:hAnsi="Times New Roman" w:cs="Times New Roman"/>
          <w:sz w:val="28"/>
          <w:szCs w:val="28"/>
          <w:lang w:val="bg-BG"/>
        </w:rPr>
        <w:t>а малките земеделски стопанства</w:t>
      </w:r>
      <w:r w:rsidRPr="00EB770C">
        <w:rPr>
          <w:rFonts w:ascii="Times New Roman" w:hAnsi="Times New Roman" w:cs="Times New Roman"/>
          <w:sz w:val="28"/>
          <w:szCs w:val="28"/>
          <w:lang w:val="bg-BG"/>
        </w:rPr>
        <w:t xml:space="preserve"> се предвижда доброволна интервенция, която замества подпомагането предоставяно от интервенцията за дегресивното подпомагане на площ, подкрепата за </w:t>
      </w:r>
      <w:proofErr w:type="spellStart"/>
      <w:r w:rsidRPr="00EB770C">
        <w:rPr>
          <w:rFonts w:ascii="Times New Roman" w:hAnsi="Times New Roman" w:cs="Times New Roman"/>
          <w:sz w:val="28"/>
          <w:szCs w:val="28"/>
          <w:lang w:val="bg-BG"/>
        </w:rPr>
        <w:t>необлагодетелствани</w:t>
      </w:r>
      <w:proofErr w:type="spellEnd"/>
      <w:r w:rsidRPr="00EB770C">
        <w:rPr>
          <w:rFonts w:ascii="Times New Roman" w:hAnsi="Times New Roman" w:cs="Times New Roman"/>
          <w:sz w:val="28"/>
          <w:szCs w:val="28"/>
          <w:lang w:val="bg-BG"/>
        </w:rPr>
        <w:t xml:space="preserve"> райони и обвързаната подкрепа, като нейният максимален размер е до 3’000€. Подпомагането по интервенцията за малките земеделски стопани земеделски също ще трябва да бъде предоставено на производители, които упражняват селскостопанска дейност в своето стопанство и активно допринасят за продоволствената сигурност.</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 xml:space="preserve">Предложението на ЕК за интервенция, която ще насърчава усилията на земеделските и горските стопани за опазване на околната среда ще бъде тази </w:t>
      </w:r>
      <w:r w:rsidRPr="00EB770C">
        <w:rPr>
          <w:rFonts w:ascii="Times New Roman" w:hAnsi="Times New Roman" w:cs="Times New Roman"/>
          <w:sz w:val="28"/>
          <w:szCs w:val="28"/>
          <w:lang w:val="bg-BG"/>
        </w:rPr>
        <w:lastRenderedPageBreak/>
        <w:t xml:space="preserve">за </w:t>
      </w:r>
      <w:proofErr w:type="spellStart"/>
      <w:r w:rsidRPr="00EB770C">
        <w:rPr>
          <w:rFonts w:ascii="Times New Roman" w:hAnsi="Times New Roman" w:cs="Times New Roman"/>
          <w:sz w:val="28"/>
          <w:szCs w:val="28"/>
          <w:lang w:val="bg-BG"/>
        </w:rPr>
        <w:t>агроекологични</w:t>
      </w:r>
      <w:proofErr w:type="spellEnd"/>
      <w:r w:rsidRPr="00EB770C">
        <w:rPr>
          <w:rFonts w:ascii="Times New Roman" w:hAnsi="Times New Roman" w:cs="Times New Roman"/>
          <w:sz w:val="28"/>
          <w:szCs w:val="28"/>
          <w:lang w:val="bg-BG"/>
        </w:rPr>
        <w:t xml:space="preserve"> дейности. Тя обединява еко схемите и </w:t>
      </w:r>
      <w:proofErr w:type="spellStart"/>
      <w:r w:rsidRPr="00EB770C">
        <w:rPr>
          <w:rFonts w:ascii="Times New Roman" w:hAnsi="Times New Roman" w:cs="Times New Roman"/>
          <w:sz w:val="28"/>
          <w:szCs w:val="28"/>
          <w:lang w:val="bg-BG"/>
        </w:rPr>
        <w:t>агроекологичните</w:t>
      </w:r>
      <w:proofErr w:type="spellEnd"/>
      <w:r w:rsidRPr="00EB770C">
        <w:rPr>
          <w:rFonts w:ascii="Times New Roman" w:hAnsi="Times New Roman" w:cs="Times New Roman"/>
          <w:sz w:val="28"/>
          <w:szCs w:val="28"/>
          <w:lang w:val="bg-BG"/>
        </w:rPr>
        <w:t xml:space="preserve"> ангажименти. Държавите членки са длъжни да предоставят подкрепа за някои от следните области: действия, благоприятни за климата, околната среда, здравето и хуманното отношение към животните и устойчивото горско стопанство под формата на доброволни ангажименти за управление, включително ангажименти за поддържане на биологичното земеделие и екстензивно животновъдство, доброволен преход към устойчиви производствени системи, на ниво стопанство или за част от стопанство, включително преминаване към биологично земеделие и екстензивно отглеждане в сектор </w:t>
      </w:r>
      <w:r w:rsidR="00E17354" w:rsidRPr="00EB770C">
        <w:rPr>
          <w:rFonts w:ascii="Times New Roman" w:hAnsi="Times New Roman" w:cs="Times New Roman"/>
          <w:sz w:val="28"/>
          <w:szCs w:val="28"/>
          <w:lang w:val="bg-BG"/>
        </w:rPr>
        <w:t>„Ж</w:t>
      </w:r>
      <w:r w:rsidRPr="00EB770C">
        <w:rPr>
          <w:rFonts w:ascii="Times New Roman" w:hAnsi="Times New Roman" w:cs="Times New Roman"/>
          <w:sz w:val="28"/>
          <w:szCs w:val="28"/>
          <w:lang w:val="bg-BG"/>
        </w:rPr>
        <w:t>ивотновъдство</w:t>
      </w:r>
      <w:r w:rsidR="00E17354"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Подкрепата</w:t>
      </w:r>
      <w:r w:rsidR="00F86AE5"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според ЕК</w:t>
      </w:r>
      <w:r w:rsidR="00F86AE5"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ще се предоставя въз основа на план за преходни действия. Държавите членки трябва да предоставят подкрепа за биологично производство. </w:t>
      </w:r>
    </w:p>
    <w:p w:rsidR="00D46457" w:rsidRPr="00EB770C" w:rsidRDefault="00D46457" w:rsidP="00D46457">
      <w:pPr>
        <w:jc w:val="both"/>
        <w:rPr>
          <w:rFonts w:ascii="Times New Roman" w:hAnsi="Times New Roman" w:cs="Times New Roman"/>
          <w:sz w:val="28"/>
          <w:szCs w:val="28"/>
          <w:lang w:val="bg-BG"/>
        </w:rPr>
      </w:pPr>
      <w:r w:rsidRPr="00EB770C">
        <w:rPr>
          <w:rFonts w:ascii="Times New Roman" w:hAnsi="Times New Roman" w:cs="Times New Roman"/>
          <w:sz w:val="28"/>
          <w:szCs w:val="28"/>
          <w:lang w:val="bg-BG"/>
        </w:rPr>
        <w:t xml:space="preserve">По отношение на секторните интервенции в </w:t>
      </w:r>
      <w:proofErr w:type="spellStart"/>
      <w:r w:rsidRPr="00EB770C">
        <w:rPr>
          <w:rFonts w:ascii="Times New Roman" w:hAnsi="Times New Roman" w:cs="Times New Roman"/>
          <w:sz w:val="28"/>
          <w:szCs w:val="28"/>
          <w:lang w:val="bg-BG"/>
        </w:rPr>
        <w:t>лозаро</w:t>
      </w:r>
      <w:proofErr w:type="spellEnd"/>
      <w:r w:rsidRPr="00EB770C">
        <w:rPr>
          <w:rFonts w:ascii="Times New Roman" w:hAnsi="Times New Roman" w:cs="Times New Roman"/>
          <w:sz w:val="28"/>
          <w:szCs w:val="28"/>
          <w:lang w:val="bg-BG"/>
        </w:rPr>
        <w:t xml:space="preserve"> – винарския сектор и оперативните програми в сектор </w:t>
      </w:r>
      <w:r w:rsidR="00E17354" w:rsidRPr="00EB770C">
        <w:rPr>
          <w:rFonts w:ascii="Times New Roman" w:hAnsi="Times New Roman" w:cs="Times New Roman"/>
          <w:sz w:val="28"/>
          <w:szCs w:val="28"/>
          <w:lang w:val="bg-BG"/>
        </w:rPr>
        <w:t>„П</w:t>
      </w:r>
      <w:r w:rsidRPr="00EB770C">
        <w:rPr>
          <w:rFonts w:ascii="Times New Roman" w:hAnsi="Times New Roman" w:cs="Times New Roman"/>
          <w:sz w:val="28"/>
          <w:szCs w:val="28"/>
          <w:lang w:val="bg-BG"/>
        </w:rPr>
        <w:t>лодове и зеленчуци</w:t>
      </w:r>
      <w:r w:rsidR="00E17354"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Европейската комисия предлага запазване на обхвата, като е обособен и нов сектор „Протеинови култури“. За оперативните програми в други сектори в първоначалния проект на представеното ново законодателство се предвижда условията им за изпълнение да бъдат аналогични с условията в сектор </w:t>
      </w:r>
      <w:r w:rsidR="00E17354" w:rsidRPr="00EB770C">
        <w:rPr>
          <w:rFonts w:ascii="Times New Roman" w:hAnsi="Times New Roman" w:cs="Times New Roman"/>
          <w:sz w:val="28"/>
          <w:szCs w:val="28"/>
          <w:lang w:val="bg-BG"/>
        </w:rPr>
        <w:t>„П</w:t>
      </w:r>
      <w:r w:rsidRPr="00EB770C">
        <w:rPr>
          <w:rFonts w:ascii="Times New Roman" w:hAnsi="Times New Roman" w:cs="Times New Roman"/>
          <w:sz w:val="28"/>
          <w:szCs w:val="28"/>
          <w:lang w:val="bg-BG"/>
        </w:rPr>
        <w:t>лодове и зеленчуци</w:t>
      </w:r>
      <w:r w:rsidR="00E17354"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По отношение на секторните интервенции в сектор </w:t>
      </w:r>
      <w:r w:rsidR="00E17354" w:rsidRPr="00EB770C">
        <w:rPr>
          <w:rFonts w:ascii="Times New Roman" w:hAnsi="Times New Roman" w:cs="Times New Roman"/>
          <w:sz w:val="28"/>
          <w:szCs w:val="28"/>
          <w:lang w:val="bg-BG"/>
        </w:rPr>
        <w:t>„П</w:t>
      </w:r>
      <w:r w:rsidRPr="00EB770C">
        <w:rPr>
          <w:rFonts w:ascii="Times New Roman" w:hAnsi="Times New Roman" w:cs="Times New Roman"/>
          <w:sz w:val="28"/>
          <w:szCs w:val="28"/>
          <w:lang w:val="bg-BG"/>
        </w:rPr>
        <w:t>челарство</w:t>
      </w:r>
      <w:r w:rsidR="00E17354" w:rsidRPr="00EB770C">
        <w:rPr>
          <w:rFonts w:ascii="Times New Roman" w:hAnsi="Times New Roman" w:cs="Times New Roman"/>
          <w:sz w:val="28"/>
          <w:szCs w:val="28"/>
          <w:lang w:val="bg-BG"/>
        </w:rPr>
        <w:t>“</w:t>
      </w:r>
      <w:r w:rsidRPr="00EB770C">
        <w:rPr>
          <w:rFonts w:ascii="Times New Roman" w:hAnsi="Times New Roman" w:cs="Times New Roman"/>
          <w:sz w:val="28"/>
          <w:szCs w:val="28"/>
          <w:lang w:val="bg-BG"/>
        </w:rPr>
        <w:t xml:space="preserve"> в голяма степен се запазва логиката на подпомагане с някои предложени промени в обхвата на интервенциите. Бюджетът за тези </w:t>
      </w:r>
      <w:r w:rsidR="00E17354" w:rsidRPr="00EB770C">
        <w:rPr>
          <w:rFonts w:ascii="Times New Roman" w:hAnsi="Times New Roman" w:cs="Times New Roman"/>
          <w:sz w:val="28"/>
          <w:szCs w:val="28"/>
          <w:lang w:val="bg-BG"/>
        </w:rPr>
        <w:t>интервенции</w:t>
      </w:r>
      <w:r w:rsidRPr="00EB770C">
        <w:rPr>
          <w:rFonts w:ascii="Times New Roman" w:hAnsi="Times New Roman" w:cs="Times New Roman"/>
          <w:sz w:val="28"/>
          <w:szCs w:val="28"/>
          <w:lang w:val="bg-BG"/>
        </w:rPr>
        <w:t xml:space="preserve"> ще се определя на национално ниво в рамките на финансовия пакет за ОСП. У</w:t>
      </w:r>
      <w:r w:rsidR="00F86AE5" w:rsidRPr="00EB770C">
        <w:rPr>
          <w:rFonts w:ascii="Times New Roman" w:hAnsi="Times New Roman" w:cs="Times New Roman"/>
          <w:sz w:val="28"/>
          <w:szCs w:val="28"/>
          <w:lang w:val="bg-BG"/>
        </w:rPr>
        <w:t>чилищните схеми стават част от Н</w:t>
      </w:r>
      <w:r w:rsidRPr="00EB770C">
        <w:rPr>
          <w:rFonts w:ascii="Times New Roman" w:hAnsi="Times New Roman" w:cs="Times New Roman"/>
          <w:sz w:val="28"/>
          <w:szCs w:val="28"/>
          <w:lang w:val="bg-BG"/>
        </w:rPr>
        <w:t>ационалния план, като за тях бюджетът ще бъде определен по държави на ниво ЕС, както досега.</w:t>
      </w:r>
    </w:p>
    <w:p w:rsidR="00D46457" w:rsidRPr="00EB770C" w:rsidRDefault="00D46457" w:rsidP="00D46457">
      <w:pPr>
        <w:jc w:val="both"/>
        <w:rPr>
          <w:rFonts w:ascii="Times New Roman" w:hAnsi="Times New Roman" w:cs="Times New Roman"/>
          <w:sz w:val="28"/>
          <w:szCs w:val="28"/>
          <w:lang w:val="bg-BG"/>
        </w:rPr>
      </w:pPr>
    </w:p>
    <w:p w:rsidR="00D46457" w:rsidRPr="00EB770C" w:rsidRDefault="00D46457" w:rsidP="00D46457">
      <w:pPr>
        <w:jc w:val="both"/>
        <w:rPr>
          <w:rFonts w:ascii="Times New Roman" w:hAnsi="Times New Roman" w:cs="Times New Roman"/>
          <w:sz w:val="28"/>
          <w:szCs w:val="28"/>
          <w:lang w:val="bg-BG"/>
        </w:rPr>
      </w:pPr>
    </w:p>
    <w:p w:rsidR="00D46457" w:rsidRPr="00EB770C" w:rsidRDefault="00D46457" w:rsidP="004F7E49">
      <w:pPr>
        <w:jc w:val="both"/>
        <w:rPr>
          <w:rFonts w:ascii="Times New Roman" w:hAnsi="Times New Roman" w:cs="Times New Roman"/>
          <w:sz w:val="28"/>
          <w:szCs w:val="28"/>
          <w:lang w:val="bg-BG"/>
        </w:rPr>
      </w:pPr>
    </w:p>
    <w:p w:rsidR="00CB54E1" w:rsidRPr="00EB770C" w:rsidRDefault="00CB54E1" w:rsidP="005165A9">
      <w:pPr>
        <w:jc w:val="both"/>
        <w:rPr>
          <w:rFonts w:ascii="Times New Roman" w:hAnsi="Times New Roman" w:cs="Times New Roman"/>
          <w:sz w:val="28"/>
          <w:szCs w:val="28"/>
          <w:lang w:val="bg-BG"/>
        </w:rPr>
      </w:pPr>
    </w:p>
    <w:bookmarkEnd w:id="0"/>
    <w:p w:rsidR="00CB54E1" w:rsidRPr="00EB770C" w:rsidRDefault="00CB54E1" w:rsidP="005165A9">
      <w:pPr>
        <w:jc w:val="both"/>
        <w:rPr>
          <w:rFonts w:ascii="Times New Roman" w:hAnsi="Times New Roman" w:cs="Times New Roman"/>
          <w:sz w:val="28"/>
          <w:szCs w:val="28"/>
          <w:lang w:val="bg-BG"/>
        </w:rPr>
      </w:pPr>
    </w:p>
    <w:sectPr w:rsidR="00CB54E1" w:rsidRPr="00EB77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460"/>
    <w:rsid w:val="00052D9B"/>
    <w:rsid w:val="00067436"/>
    <w:rsid w:val="00071D90"/>
    <w:rsid w:val="000921D2"/>
    <w:rsid w:val="000A7271"/>
    <w:rsid w:val="000C1FC3"/>
    <w:rsid w:val="000C2E58"/>
    <w:rsid w:val="000F5A80"/>
    <w:rsid w:val="001038CE"/>
    <w:rsid w:val="00104568"/>
    <w:rsid w:val="0012721D"/>
    <w:rsid w:val="001F1576"/>
    <w:rsid w:val="001F1DCE"/>
    <w:rsid w:val="00207492"/>
    <w:rsid w:val="00221683"/>
    <w:rsid w:val="002221F4"/>
    <w:rsid w:val="002261F3"/>
    <w:rsid w:val="00233B47"/>
    <w:rsid w:val="00240C35"/>
    <w:rsid w:val="002C279B"/>
    <w:rsid w:val="002C34B9"/>
    <w:rsid w:val="00305F42"/>
    <w:rsid w:val="003177D4"/>
    <w:rsid w:val="0037048C"/>
    <w:rsid w:val="00427B23"/>
    <w:rsid w:val="0048208F"/>
    <w:rsid w:val="004C104C"/>
    <w:rsid w:val="004F7E49"/>
    <w:rsid w:val="005120FC"/>
    <w:rsid w:val="005165A9"/>
    <w:rsid w:val="00541F56"/>
    <w:rsid w:val="005466AA"/>
    <w:rsid w:val="00594EFC"/>
    <w:rsid w:val="005C7C25"/>
    <w:rsid w:val="0060413A"/>
    <w:rsid w:val="00615BB4"/>
    <w:rsid w:val="00641DF6"/>
    <w:rsid w:val="006532A3"/>
    <w:rsid w:val="00655C38"/>
    <w:rsid w:val="00664462"/>
    <w:rsid w:val="00696796"/>
    <w:rsid w:val="006A5121"/>
    <w:rsid w:val="006E4DD2"/>
    <w:rsid w:val="007074D7"/>
    <w:rsid w:val="00736C39"/>
    <w:rsid w:val="00761923"/>
    <w:rsid w:val="007873B0"/>
    <w:rsid w:val="007B6E2C"/>
    <w:rsid w:val="008D6C67"/>
    <w:rsid w:val="0091188A"/>
    <w:rsid w:val="009B4E24"/>
    <w:rsid w:val="009C0271"/>
    <w:rsid w:val="009D7E62"/>
    <w:rsid w:val="00A05068"/>
    <w:rsid w:val="00A80F56"/>
    <w:rsid w:val="00AA72D0"/>
    <w:rsid w:val="00AF1C0B"/>
    <w:rsid w:val="00AF56ED"/>
    <w:rsid w:val="00B17A6C"/>
    <w:rsid w:val="00B37957"/>
    <w:rsid w:val="00B563BE"/>
    <w:rsid w:val="00B56F01"/>
    <w:rsid w:val="00B72345"/>
    <w:rsid w:val="00BF72D1"/>
    <w:rsid w:val="00C016BF"/>
    <w:rsid w:val="00C56E87"/>
    <w:rsid w:val="00C62F6D"/>
    <w:rsid w:val="00C74460"/>
    <w:rsid w:val="00C75CBD"/>
    <w:rsid w:val="00C8078F"/>
    <w:rsid w:val="00C91C1C"/>
    <w:rsid w:val="00CB027C"/>
    <w:rsid w:val="00CB4D6C"/>
    <w:rsid w:val="00CB54E1"/>
    <w:rsid w:val="00CC242C"/>
    <w:rsid w:val="00CE2311"/>
    <w:rsid w:val="00CE2A7A"/>
    <w:rsid w:val="00CE3046"/>
    <w:rsid w:val="00D32E12"/>
    <w:rsid w:val="00D46457"/>
    <w:rsid w:val="00D7599F"/>
    <w:rsid w:val="00DB177F"/>
    <w:rsid w:val="00DC5D18"/>
    <w:rsid w:val="00DE3ED0"/>
    <w:rsid w:val="00E17354"/>
    <w:rsid w:val="00EB29A8"/>
    <w:rsid w:val="00EB770C"/>
    <w:rsid w:val="00ED293F"/>
    <w:rsid w:val="00F16D2F"/>
    <w:rsid w:val="00F36CE5"/>
    <w:rsid w:val="00F64BF2"/>
    <w:rsid w:val="00F74CE0"/>
    <w:rsid w:val="00F86AE5"/>
    <w:rsid w:val="00FE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D8F9D-3E40-49E2-9AD1-EC8027C4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068"/>
  </w:style>
  <w:style w:type="paragraph" w:styleId="Heading1">
    <w:name w:val="heading 1"/>
    <w:basedOn w:val="Normal"/>
    <w:next w:val="Normal"/>
    <w:link w:val="Heading1Char"/>
    <w:uiPriority w:val="9"/>
    <w:qFormat/>
    <w:rsid w:val="00A0506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506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0506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0506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0506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0506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05068"/>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0506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0506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0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0506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0506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0506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0506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0506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05068"/>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0506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0506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0506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05068"/>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05068"/>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0506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05068"/>
    <w:rPr>
      <w:rFonts w:asciiTheme="majorHAnsi" w:eastAsiaTheme="majorEastAsia" w:hAnsiTheme="majorHAnsi" w:cstheme="majorBidi"/>
      <w:sz w:val="24"/>
      <w:szCs w:val="24"/>
    </w:rPr>
  </w:style>
  <w:style w:type="character" w:styleId="Strong">
    <w:name w:val="Strong"/>
    <w:basedOn w:val="DefaultParagraphFont"/>
    <w:uiPriority w:val="22"/>
    <w:qFormat/>
    <w:rsid w:val="00A05068"/>
    <w:rPr>
      <w:b/>
      <w:bCs/>
    </w:rPr>
  </w:style>
  <w:style w:type="character" w:styleId="Emphasis">
    <w:name w:val="Emphasis"/>
    <w:basedOn w:val="DefaultParagraphFont"/>
    <w:uiPriority w:val="20"/>
    <w:qFormat/>
    <w:rsid w:val="00A05068"/>
    <w:rPr>
      <w:i/>
      <w:iCs/>
    </w:rPr>
  </w:style>
  <w:style w:type="paragraph" w:styleId="NoSpacing">
    <w:name w:val="No Spacing"/>
    <w:uiPriority w:val="1"/>
    <w:qFormat/>
    <w:rsid w:val="00A05068"/>
    <w:pPr>
      <w:spacing w:after="0" w:line="240" w:lineRule="auto"/>
    </w:pPr>
  </w:style>
  <w:style w:type="paragraph" w:styleId="Quote">
    <w:name w:val="Quote"/>
    <w:basedOn w:val="Normal"/>
    <w:next w:val="Normal"/>
    <w:link w:val="QuoteChar"/>
    <w:uiPriority w:val="29"/>
    <w:qFormat/>
    <w:rsid w:val="00A0506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05068"/>
    <w:rPr>
      <w:i/>
      <w:iCs/>
      <w:color w:val="404040" w:themeColor="text1" w:themeTint="BF"/>
    </w:rPr>
  </w:style>
  <w:style w:type="paragraph" w:styleId="IntenseQuote">
    <w:name w:val="Intense Quote"/>
    <w:basedOn w:val="Normal"/>
    <w:next w:val="Normal"/>
    <w:link w:val="IntenseQuoteChar"/>
    <w:uiPriority w:val="30"/>
    <w:qFormat/>
    <w:rsid w:val="00A0506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0506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05068"/>
    <w:rPr>
      <w:i/>
      <w:iCs/>
      <w:color w:val="404040" w:themeColor="text1" w:themeTint="BF"/>
    </w:rPr>
  </w:style>
  <w:style w:type="character" w:styleId="IntenseEmphasis">
    <w:name w:val="Intense Emphasis"/>
    <w:basedOn w:val="DefaultParagraphFont"/>
    <w:uiPriority w:val="21"/>
    <w:qFormat/>
    <w:rsid w:val="00A05068"/>
    <w:rPr>
      <w:b/>
      <w:bCs/>
      <w:i/>
      <w:iCs/>
    </w:rPr>
  </w:style>
  <w:style w:type="character" w:styleId="SubtleReference">
    <w:name w:val="Subtle Reference"/>
    <w:basedOn w:val="DefaultParagraphFont"/>
    <w:uiPriority w:val="31"/>
    <w:qFormat/>
    <w:rsid w:val="00A0506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05068"/>
    <w:rPr>
      <w:b/>
      <w:bCs/>
      <w:smallCaps/>
      <w:spacing w:val="5"/>
      <w:u w:val="single"/>
    </w:rPr>
  </w:style>
  <w:style w:type="character" w:styleId="BookTitle">
    <w:name w:val="Book Title"/>
    <w:basedOn w:val="DefaultParagraphFont"/>
    <w:uiPriority w:val="33"/>
    <w:qFormat/>
    <w:rsid w:val="00A05068"/>
    <w:rPr>
      <w:b/>
      <w:bCs/>
      <w:smallCaps/>
    </w:rPr>
  </w:style>
  <w:style w:type="paragraph" w:styleId="TOCHeading">
    <w:name w:val="TOC Heading"/>
    <w:basedOn w:val="Heading1"/>
    <w:next w:val="Normal"/>
    <w:uiPriority w:val="39"/>
    <w:semiHidden/>
    <w:unhideWhenUsed/>
    <w:qFormat/>
    <w:rsid w:val="00A05068"/>
    <w:pPr>
      <w:outlineLvl w:val="9"/>
    </w:pPr>
  </w:style>
  <w:style w:type="paragraph" w:styleId="BalloonText">
    <w:name w:val="Balloon Text"/>
    <w:basedOn w:val="Normal"/>
    <w:link w:val="BalloonTextChar"/>
    <w:uiPriority w:val="99"/>
    <w:semiHidden/>
    <w:unhideWhenUsed/>
    <w:rsid w:val="00DE3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AAC8-0585-4A0D-9291-E774C1AA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Velichkova</dc:creator>
  <cp:keywords/>
  <dc:description/>
  <cp:lastModifiedBy>Iskra Pankova</cp:lastModifiedBy>
  <cp:revision>2</cp:revision>
  <cp:lastPrinted>2025-07-31T10:02:00Z</cp:lastPrinted>
  <dcterms:created xsi:type="dcterms:W3CDTF">2025-07-31T13:39:00Z</dcterms:created>
  <dcterms:modified xsi:type="dcterms:W3CDTF">2025-07-31T13:39:00Z</dcterms:modified>
</cp:coreProperties>
</file>