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30" w:rsidRPr="00820D30" w:rsidRDefault="00820D30" w:rsidP="00820D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D30">
        <w:rPr>
          <w:rFonts w:ascii="Times New Roman" w:hAnsi="Times New Roman" w:cs="Times New Roman"/>
          <w:b/>
          <w:sz w:val="24"/>
          <w:szCs w:val="24"/>
        </w:rPr>
        <w:t xml:space="preserve">ОБЩА ДЕКЛАРАЦИЯ НА БЪЛГАРИЯ, </w:t>
      </w:r>
      <w:r w:rsidR="00D32821" w:rsidRPr="00D32821">
        <w:rPr>
          <w:rFonts w:ascii="Times New Roman" w:hAnsi="Times New Roman" w:cs="Times New Roman"/>
          <w:b/>
          <w:sz w:val="24"/>
          <w:szCs w:val="24"/>
        </w:rPr>
        <w:t>КИПЪР, ЧЕХИЯ, УНГАРИЯ, ПОЛША И РУМЪНИЯ</w:t>
      </w:r>
      <w:r w:rsidR="00D32821" w:rsidRPr="00820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D30">
        <w:rPr>
          <w:rFonts w:ascii="Times New Roman" w:hAnsi="Times New Roman" w:cs="Times New Roman"/>
          <w:b/>
          <w:sz w:val="24"/>
          <w:szCs w:val="24"/>
        </w:rPr>
        <w:t>ЗА ПРЕХОДНА</w:t>
      </w:r>
      <w:r w:rsidR="00A472D8">
        <w:rPr>
          <w:rFonts w:ascii="Times New Roman" w:hAnsi="Times New Roman" w:cs="Times New Roman"/>
          <w:b/>
          <w:sz w:val="24"/>
          <w:szCs w:val="24"/>
        </w:rPr>
        <w:t>ТА</w:t>
      </w:r>
      <w:r w:rsidRPr="00820D30">
        <w:rPr>
          <w:rFonts w:ascii="Times New Roman" w:hAnsi="Times New Roman" w:cs="Times New Roman"/>
          <w:b/>
          <w:sz w:val="24"/>
          <w:szCs w:val="24"/>
        </w:rPr>
        <w:t xml:space="preserve"> НАЦИОНАЛНА ПОМОЩ</w:t>
      </w:r>
    </w:p>
    <w:p w:rsidR="00820D30" w:rsidRPr="00820D30" w:rsidRDefault="00820D30" w:rsidP="00820D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D30" w:rsidRPr="00820D30" w:rsidRDefault="00820D30" w:rsidP="00820D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D30">
        <w:rPr>
          <w:rFonts w:ascii="Times New Roman" w:hAnsi="Times New Roman" w:cs="Times New Roman"/>
          <w:sz w:val="24"/>
          <w:szCs w:val="24"/>
        </w:rPr>
        <w:t>Преходният пакет, съдържащ двете предложения, предназначени да гарантират непрекъснатостта на подкрепата по ОСП за земеделските производители и други</w:t>
      </w:r>
      <w:r w:rsidR="00A472D8">
        <w:rPr>
          <w:rFonts w:ascii="Times New Roman" w:hAnsi="Times New Roman" w:cs="Times New Roman"/>
          <w:sz w:val="24"/>
          <w:szCs w:val="24"/>
        </w:rPr>
        <w:t xml:space="preserve"> бенефициери в преходния период</w:t>
      </w:r>
      <w:r w:rsidRPr="00820D30">
        <w:rPr>
          <w:rFonts w:ascii="Times New Roman" w:hAnsi="Times New Roman" w:cs="Times New Roman"/>
          <w:sz w:val="24"/>
          <w:szCs w:val="24"/>
        </w:rPr>
        <w:t xml:space="preserve"> предвижда </w:t>
      </w:r>
      <w:r w:rsidR="00580310">
        <w:rPr>
          <w:rFonts w:ascii="Times New Roman" w:hAnsi="Times New Roman" w:cs="Times New Roman"/>
          <w:sz w:val="24"/>
          <w:szCs w:val="24"/>
        </w:rPr>
        <w:t>удължаване</w:t>
      </w:r>
      <w:r w:rsidR="00580310" w:rsidRPr="00820D30">
        <w:rPr>
          <w:rFonts w:ascii="Times New Roman" w:hAnsi="Times New Roman" w:cs="Times New Roman"/>
          <w:sz w:val="24"/>
          <w:szCs w:val="24"/>
        </w:rPr>
        <w:t xml:space="preserve"> </w:t>
      </w:r>
      <w:r w:rsidRPr="00820D30">
        <w:rPr>
          <w:rFonts w:ascii="Times New Roman" w:hAnsi="Times New Roman" w:cs="Times New Roman"/>
          <w:sz w:val="24"/>
          <w:szCs w:val="24"/>
        </w:rPr>
        <w:t>на приложимостта на съществуващата правна рамка и адаптиране</w:t>
      </w:r>
      <w:r w:rsidR="00580310">
        <w:rPr>
          <w:rFonts w:ascii="Times New Roman" w:hAnsi="Times New Roman" w:cs="Times New Roman"/>
          <w:sz w:val="24"/>
          <w:szCs w:val="24"/>
        </w:rPr>
        <w:t>то</w:t>
      </w:r>
      <w:r w:rsidRPr="00820D30">
        <w:rPr>
          <w:rFonts w:ascii="Times New Roman" w:hAnsi="Times New Roman" w:cs="Times New Roman"/>
          <w:sz w:val="24"/>
          <w:szCs w:val="24"/>
        </w:rPr>
        <w:t xml:space="preserve"> на някои правила, за да се гарантира приемствеността на ОСП до </w:t>
      </w:r>
      <w:r w:rsidR="00A472D8">
        <w:rPr>
          <w:rFonts w:ascii="Times New Roman" w:hAnsi="Times New Roman" w:cs="Times New Roman"/>
          <w:sz w:val="24"/>
          <w:szCs w:val="24"/>
        </w:rPr>
        <w:t>влизането в сила на</w:t>
      </w:r>
      <w:r w:rsidRPr="00820D30">
        <w:rPr>
          <w:rFonts w:ascii="Times New Roman" w:hAnsi="Times New Roman" w:cs="Times New Roman"/>
          <w:sz w:val="24"/>
          <w:szCs w:val="24"/>
        </w:rPr>
        <w:t xml:space="preserve"> нова</w:t>
      </w:r>
      <w:r w:rsidR="00A472D8">
        <w:rPr>
          <w:rFonts w:ascii="Times New Roman" w:hAnsi="Times New Roman" w:cs="Times New Roman"/>
          <w:sz w:val="24"/>
          <w:szCs w:val="24"/>
        </w:rPr>
        <w:t>та</w:t>
      </w:r>
      <w:r w:rsidRPr="00820D30">
        <w:rPr>
          <w:rFonts w:ascii="Times New Roman" w:hAnsi="Times New Roman" w:cs="Times New Roman"/>
          <w:sz w:val="24"/>
          <w:szCs w:val="24"/>
        </w:rPr>
        <w:t xml:space="preserve"> система.</w:t>
      </w:r>
    </w:p>
    <w:p w:rsidR="00820D30" w:rsidRPr="00820D30" w:rsidRDefault="00A472D8" w:rsidP="00820D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България, </w:t>
      </w:r>
      <w:r w:rsidR="00D32821" w:rsidRPr="00D32821">
        <w:rPr>
          <w:rFonts w:ascii="Times New Roman" w:hAnsi="Times New Roman" w:cs="Times New Roman"/>
          <w:sz w:val="24"/>
          <w:szCs w:val="24"/>
        </w:rPr>
        <w:t>Кипър, Чехия, Унгария, Полша и Румъния</w:t>
      </w:r>
      <w:r w:rsidR="00D3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призовават</w:t>
      </w:r>
      <w:r w:rsidR="00820D30" w:rsidRPr="00820D30">
        <w:rPr>
          <w:rFonts w:ascii="Times New Roman" w:hAnsi="Times New Roman" w:cs="Times New Roman"/>
          <w:sz w:val="24"/>
          <w:szCs w:val="24"/>
        </w:rPr>
        <w:t xml:space="preserve"> в Регламента за преходните правила на ОСП </w:t>
      </w:r>
      <w:r w:rsidR="00580310" w:rsidRPr="00820D30">
        <w:rPr>
          <w:rFonts w:ascii="Times New Roman" w:hAnsi="Times New Roman" w:cs="Times New Roman"/>
          <w:sz w:val="24"/>
          <w:szCs w:val="24"/>
        </w:rPr>
        <w:t xml:space="preserve">да се включи </w:t>
      </w:r>
      <w:r w:rsidR="00820D30" w:rsidRPr="00820D30">
        <w:rPr>
          <w:rFonts w:ascii="Times New Roman" w:hAnsi="Times New Roman" w:cs="Times New Roman"/>
          <w:sz w:val="24"/>
          <w:szCs w:val="24"/>
        </w:rPr>
        <w:t>възможност</w:t>
      </w:r>
      <w:r>
        <w:rPr>
          <w:rFonts w:ascii="Times New Roman" w:hAnsi="Times New Roman" w:cs="Times New Roman"/>
          <w:sz w:val="24"/>
          <w:szCs w:val="24"/>
        </w:rPr>
        <w:t xml:space="preserve">та за </w:t>
      </w:r>
      <w:r w:rsidR="00820D30" w:rsidRPr="00820D30">
        <w:rPr>
          <w:rFonts w:ascii="Times New Roman" w:hAnsi="Times New Roman" w:cs="Times New Roman"/>
          <w:sz w:val="24"/>
          <w:szCs w:val="24"/>
        </w:rPr>
        <w:t>прилагане на Преходната национална помощ, предвидена в член 37 от Регламент (ЕС) № 1307/2013, на финансов</w:t>
      </w:r>
      <w:r>
        <w:rPr>
          <w:rFonts w:ascii="Times New Roman" w:hAnsi="Times New Roman" w:cs="Times New Roman"/>
          <w:sz w:val="24"/>
          <w:szCs w:val="24"/>
        </w:rPr>
        <w:t xml:space="preserve">и нива, не по-ниски от </w:t>
      </w:r>
      <w:r w:rsidR="00580310">
        <w:rPr>
          <w:rFonts w:ascii="Times New Roman" w:hAnsi="Times New Roman" w:cs="Times New Roman"/>
          <w:sz w:val="24"/>
          <w:szCs w:val="24"/>
        </w:rPr>
        <w:t xml:space="preserve">тези за </w:t>
      </w:r>
      <w:r>
        <w:rPr>
          <w:rFonts w:ascii="Times New Roman" w:hAnsi="Times New Roman" w:cs="Times New Roman"/>
          <w:sz w:val="24"/>
          <w:szCs w:val="24"/>
        </w:rPr>
        <w:t>2020 г.</w:t>
      </w:r>
    </w:p>
    <w:p w:rsidR="00820D30" w:rsidRPr="00820D30" w:rsidRDefault="00820D30" w:rsidP="00820D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D30">
        <w:rPr>
          <w:rFonts w:ascii="Times New Roman" w:hAnsi="Times New Roman" w:cs="Times New Roman"/>
          <w:sz w:val="24"/>
          <w:szCs w:val="24"/>
        </w:rPr>
        <w:t>Нашето предложение е подкрепено със следната обосновка:</w:t>
      </w:r>
    </w:p>
    <w:p w:rsidR="00820D30" w:rsidRPr="00A472D8" w:rsidRDefault="00820D30" w:rsidP="00A472D8">
      <w:pPr>
        <w:pStyle w:val="ListParagraph"/>
        <w:numPr>
          <w:ilvl w:val="0"/>
          <w:numId w:val="3"/>
        </w:numPr>
        <w:spacing w:before="120"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472D8">
        <w:rPr>
          <w:rFonts w:ascii="Times New Roman" w:hAnsi="Times New Roman" w:cs="Times New Roman"/>
          <w:sz w:val="24"/>
          <w:szCs w:val="24"/>
        </w:rPr>
        <w:t xml:space="preserve">Предложените преходни правила се основават на съществуващите </w:t>
      </w:r>
      <w:r w:rsidR="00A472D8" w:rsidRPr="00A472D8">
        <w:rPr>
          <w:rFonts w:ascii="Times New Roman" w:hAnsi="Times New Roman" w:cs="Times New Roman"/>
          <w:sz w:val="24"/>
          <w:szCs w:val="24"/>
        </w:rPr>
        <w:t>правила и схеми</w:t>
      </w:r>
      <w:r w:rsidR="00A472D8">
        <w:rPr>
          <w:rFonts w:ascii="Times New Roman" w:hAnsi="Times New Roman" w:cs="Times New Roman"/>
          <w:sz w:val="24"/>
          <w:szCs w:val="24"/>
        </w:rPr>
        <w:t>,</w:t>
      </w:r>
      <w:r w:rsidR="00A472D8" w:rsidRPr="00A472D8">
        <w:rPr>
          <w:rFonts w:ascii="Times New Roman" w:hAnsi="Times New Roman" w:cs="Times New Roman"/>
          <w:sz w:val="24"/>
          <w:szCs w:val="24"/>
        </w:rPr>
        <w:t xml:space="preserve"> </w:t>
      </w:r>
      <w:r w:rsidR="00A472D8">
        <w:rPr>
          <w:rFonts w:ascii="Times New Roman" w:hAnsi="Times New Roman" w:cs="Times New Roman"/>
          <w:sz w:val="24"/>
          <w:szCs w:val="24"/>
        </w:rPr>
        <w:t xml:space="preserve">които в момента се прилагат </w:t>
      </w:r>
      <w:r w:rsidRPr="00A472D8">
        <w:rPr>
          <w:rFonts w:ascii="Times New Roman" w:hAnsi="Times New Roman" w:cs="Times New Roman"/>
          <w:sz w:val="24"/>
          <w:szCs w:val="24"/>
        </w:rPr>
        <w:t>и е логично да се включи Преходната национална помощ, която е част от съществуващата правна рамка;</w:t>
      </w:r>
    </w:p>
    <w:p w:rsidR="00820D30" w:rsidRPr="00A472D8" w:rsidRDefault="00A472D8" w:rsidP="00A472D8">
      <w:pPr>
        <w:pStyle w:val="ListParagraph"/>
        <w:numPr>
          <w:ilvl w:val="0"/>
          <w:numId w:val="3"/>
        </w:numPr>
        <w:spacing w:before="120"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Продължаването на П</w:t>
      </w:r>
      <w:r w:rsidR="00820D30" w:rsidRPr="00A472D8">
        <w:rPr>
          <w:rFonts w:ascii="Times New Roman" w:hAnsi="Times New Roman" w:cs="Times New Roman"/>
          <w:sz w:val="24"/>
          <w:szCs w:val="24"/>
        </w:rPr>
        <w:t>реходната национална помощ би допринесло за осигуряване на сигурност и приемственост при предоставянето на подкрепа на съответните земеделски стопани и избягване на внезапно и съществено намаляване на подкрепата за сектори, по отношение на които се предоставя преходна национална помощ;</w:t>
      </w:r>
    </w:p>
    <w:p w:rsidR="00820D30" w:rsidRPr="00A472D8" w:rsidRDefault="00820D30" w:rsidP="00A472D8">
      <w:pPr>
        <w:pStyle w:val="ListParagraph"/>
        <w:numPr>
          <w:ilvl w:val="0"/>
          <w:numId w:val="3"/>
        </w:numPr>
        <w:spacing w:before="120"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472D8">
        <w:rPr>
          <w:rFonts w:ascii="Times New Roman" w:hAnsi="Times New Roman" w:cs="Times New Roman"/>
          <w:sz w:val="24"/>
          <w:szCs w:val="24"/>
        </w:rPr>
        <w:t xml:space="preserve">Преустановяване на преходната национална помощ означава внезапно и значително намаляване на доходите на </w:t>
      </w:r>
      <w:r w:rsidR="00A472D8">
        <w:rPr>
          <w:rFonts w:ascii="Times New Roman" w:hAnsi="Times New Roman" w:cs="Times New Roman"/>
          <w:sz w:val="24"/>
          <w:szCs w:val="24"/>
        </w:rPr>
        <w:t>засегнатите</w:t>
      </w:r>
      <w:r w:rsidRPr="00A472D8">
        <w:rPr>
          <w:rFonts w:ascii="Times New Roman" w:hAnsi="Times New Roman" w:cs="Times New Roman"/>
          <w:sz w:val="24"/>
          <w:szCs w:val="24"/>
        </w:rPr>
        <w:t xml:space="preserve"> земеделски стопани, което би застрашило осигуряването на </w:t>
      </w:r>
      <w:r w:rsidR="00580310">
        <w:rPr>
          <w:rFonts w:ascii="Times New Roman" w:hAnsi="Times New Roman" w:cs="Times New Roman"/>
          <w:sz w:val="24"/>
          <w:szCs w:val="24"/>
        </w:rPr>
        <w:t>работни места</w:t>
      </w:r>
      <w:r w:rsidRPr="00A472D8">
        <w:rPr>
          <w:rFonts w:ascii="Times New Roman" w:hAnsi="Times New Roman" w:cs="Times New Roman"/>
          <w:sz w:val="24"/>
          <w:szCs w:val="24"/>
        </w:rPr>
        <w:t xml:space="preserve"> и развитието на селските райони;</w:t>
      </w:r>
    </w:p>
    <w:p w:rsidR="00820D30" w:rsidRPr="00F35FDB" w:rsidRDefault="00820D30" w:rsidP="00A472D8">
      <w:pPr>
        <w:pStyle w:val="ListParagraph"/>
        <w:numPr>
          <w:ilvl w:val="0"/>
          <w:numId w:val="3"/>
        </w:numPr>
        <w:spacing w:before="120"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472D8">
        <w:rPr>
          <w:rFonts w:ascii="Times New Roman" w:hAnsi="Times New Roman" w:cs="Times New Roman"/>
          <w:sz w:val="24"/>
          <w:szCs w:val="24"/>
        </w:rPr>
        <w:t xml:space="preserve">Преходната национална помощ се финансира от националния бюджет и е </w:t>
      </w:r>
      <w:r w:rsidR="00580310" w:rsidRPr="00F35FDB">
        <w:rPr>
          <w:rFonts w:ascii="Times New Roman" w:hAnsi="Times New Roman" w:cs="Times New Roman"/>
          <w:sz w:val="24"/>
          <w:szCs w:val="24"/>
        </w:rPr>
        <w:t xml:space="preserve">бюджетно </w:t>
      </w:r>
      <w:r w:rsidRPr="00F35FDB">
        <w:rPr>
          <w:rFonts w:ascii="Times New Roman" w:hAnsi="Times New Roman" w:cs="Times New Roman"/>
          <w:sz w:val="24"/>
          <w:szCs w:val="24"/>
        </w:rPr>
        <w:t>неутрална за ЕС;</w:t>
      </w:r>
    </w:p>
    <w:p w:rsidR="00820D30" w:rsidRPr="00F35FDB" w:rsidRDefault="00820D30" w:rsidP="00A472D8">
      <w:pPr>
        <w:pStyle w:val="ListParagraph"/>
        <w:numPr>
          <w:ilvl w:val="0"/>
          <w:numId w:val="3"/>
        </w:numPr>
        <w:spacing w:before="120"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 xml:space="preserve">Бързото споразумение </w:t>
      </w:r>
      <w:r w:rsidR="00580310" w:rsidRPr="00F35FDB">
        <w:rPr>
          <w:rFonts w:ascii="Times New Roman" w:hAnsi="Times New Roman" w:cs="Times New Roman"/>
          <w:sz w:val="24"/>
          <w:szCs w:val="24"/>
        </w:rPr>
        <w:t xml:space="preserve">по </w:t>
      </w:r>
      <w:r w:rsidRPr="00F35FDB">
        <w:rPr>
          <w:rFonts w:ascii="Times New Roman" w:hAnsi="Times New Roman" w:cs="Times New Roman"/>
          <w:sz w:val="24"/>
          <w:szCs w:val="24"/>
        </w:rPr>
        <w:t xml:space="preserve">предложенията за реформа на ОСП остава приоритет и изключването на преходната национална помощ от Регламента за преходните правила на ОСП би </w:t>
      </w:r>
      <w:r w:rsidR="00580310" w:rsidRPr="00F35FDB">
        <w:rPr>
          <w:rFonts w:ascii="Times New Roman" w:hAnsi="Times New Roman" w:cs="Times New Roman"/>
          <w:sz w:val="24"/>
          <w:szCs w:val="24"/>
        </w:rPr>
        <w:t xml:space="preserve">предрешило </w:t>
      </w:r>
      <w:r w:rsidRPr="00F35FDB">
        <w:rPr>
          <w:rFonts w:ascii="Times New Roman" w:hAnsi="Times New Roman" w:cs="Times New Roman"/>
          <w:sz w:val="24"/>
          <w:szCs w:val="24"/>
        </w:rPr>
        <w:t xml:space="preserve">дискусията по </w:t>
      </w:r>
      <w:r w:rsidR="00A472D8" w:rsidRPr="00F35FDB">
        <w:rPr>
          <w:rFonts w:ascii="Times New Roman" w:hAnsi="Times New Roman" w:cs="Times New Roman"/>
          <w:sz w:val="24"/>
          <w:szCs w:val="24"/>
        </w:rPr>
        <w:t>темата</w:t>
      </w:r>
      <w:r w:rsidRPr="00F35FDB">
        <w:rPr>
          <w:rFonts w:ascii="Times New Roman" w:hAnsi="Times New Roman" w:cs="Times New Roman"/>
          <w:sz w:val="24"/>
          <w:szCs w:val="24"/>
        </w:rPr>
        <w:t xml:space="preserve"> в </w:t>
      </w:r>
      <w:r w:rsidR="00A472D8" w:rsidRPr="00F35FDB">
        <w:rPr>
          <w:rFonts w:ascii="Times New Roman" w:hAnsi="Times New Roman" w:cs="Times New Roman"/>
          <w:sz w:val="24"/>
          <w:szCs w:val="24"/>
        </w:rPr>
        <w:t>рамките</w:t>
      </w:r>
      <w:r w:rsidRPr="00F35FDB">
        <w:rPr>
          <w:rFonts w:ascii="Times New Roman" w:hAnsi="Times New Roman" w:cs="Times New Roman"/>
          <w:sz w:val="24"/>
          <w:szCs w:val="24"/>
        </w:rPr>
        <w:t xml:space="preserve"> на реформата на ОСП.</w:t>
      </w:r>
    </w:p>
    <w:p w:rsidR="00820D30" w:rsidRPr="00820D30" w:rsidRDefault="00820D30" w:rsidP="00820D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>Като</w:t>
      </w:r>
      <w:r w:rsidR="00A36FFF" w:rsidRPr="00F35FDB">
        <w:rPr>
          <w:rFonts w:ascii="Times New Roman" w:hAnsi="Times New Roman" w:cs="Times New Roman"/>
          <w:sz w:val="24"/>
          <w:szCs w:val="24"/>
        </w:rPr>
        <w:t xml:space="preserve"> се</w:t>
      </w:r>
      <w:r w:rsidRPr="00F35FDB">
        <w:rPr>
          <w:rFonts w:ascii="Times New Roman" w:hAnsi="Times New Roman" w:cs="Times New Roman"/>
          <w:sz w:val="24"/>
          <w:szCs w:val="24"/>
        </w:rPr>
        <w:t xml:space="preserve"> взема</w:t>
      </w:r>
      <w:r w:rsidR="00A36FFF" w:rsidRPr="00F35FDB">
        <w:rPr>
          <w:rFonts w:ascii="Times New Roman" w:hAnsi="Times New Roman" w:cs="Times New Roman"/>
          <w:sz w:val="24"/>
          <w:szCs w:val="24"/>
        </w:rPr>
        <w:t>т</w:t>
      </w:r>
      <w:r w:rsidRPr="00F35FDB">
        <w:rPr>
          <w:rFonts w:ascii="Times New Roman" w:hAnsi="Times New Roman" w:cs="Times New Roman"/>
          <w:sz w:val="24"/>
          <w:szCs w:val="24"/>
        </w:rPr>
        <w:t xml:space="preserve"> предвид</w:t>
      </w:r>
      <w:r w:rsidRPr="00820D30">
        <w:rPr>
          <w:rFonts w:ascii="Times New Roman" w:hAnsi="Times New Roman" w:cs="Times New Roman"/>
          <w:sz w:val="24"/>
          <w:szCs w:val="24"/>
        </w:rPr>
        <w:t xml:space="preserve"> аргументите</w:t>
      </w:r>
      <w:r w:rsidR="00A36FFF">
        <w:rPr>
          <w:rFonts w:ascii="Times New Roman" w:hAnsi="Times New Roman" w:cs="Times New Roman"/>
          <w:sz w:val="24"/>
          <w:szCs w:val="24"/>
        </w:rPr>
        <w:t xml:space="preserve"> по-горе</w:t>
      </w:r>
      <w:r w:rsidRPr="00820D30">
        <w:rPr>
          <w:rFonts w:ascii="Times New Roman" w:hAnsi="Times New Roman" w:cs="Times New Roman"/>
          <w:sz w:val="24"/>
          <w:szCs w:val="24"/>
        </w:rPr>
        <w:t xml:space="preserve">, </w:t>
      </w:r>
      <w:r w:rsidR="00A36FFF">
        <w:rPr>
          <w:rFonts w:ascii="Times New Roman" w:hAnsi="Times New Roman" w:cs="Times New Roman"/>
          <w:sz w:val="24"/>
          <w:szCs w:val="24"/>
        </w:rPr>
        <w:t>призоваваме за</w:t>
      </w:r>
      <w:r w:rsidRPr="00820D30">
        <w:rPr>
          <w:rFonts w:ascii="Times New Roman" w:hAnsi="Times New Roman" w:cs="Times New Roman"/>
          <w:sz w:val="24"/>
          <w:szCs w:val="24"/>
        </w:rPr>
        <w:t xml:space="preserve"> удължаване на преходната национална помощ.</w:t>
      </w:r>
    </w:p>
    <w:sectPr w:rsidR="00820D30" w:rsidRPr="00820D3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7580"/>
    <w:multiLevelType w:val="hybridMultilevel"/>
    <w:tmpl w:val="1F30DB1A"/>
    <w:lvl w:ilvl="0" w:tplc="24320BB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6312728E"/>
    <w:multiLevelType w:val="hybridMultilevel"/>
    <w:tmpl w:val="D1B6AB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6908361E"/>
    <w:multiLevelType w:val="hybridMultilevel"/>
    <w:tmpl w:val="27740CF6"/>
    <w:lvl w:ilvl="0" w:tplc="CCDE0E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38"/>
    <w:rsid w:val="000005BB"/>
    <w:rsid w:val="00095579"/>
    <w:rsid w:val="000C79FA"/>
    <w:rsid w:val="000D5631"/>
    <w:rsid w:val="00232534"/>
    <w:rsid w:val="00261596"/>
    <w:rsid w:val="002F66F2"/>
    <w:rsid w:val="00383938"/>
    <w:rsid w:val="00541AED"/>
    <w:rsid w:val="00580310"/>
    <w:rsid w:val="0067186C"/>
    <w:rsid w:val="00820D30"/>
    <w:rsid w:val="00925896"/>
    <w:rsid w:val="00A160A0"/>
    <w:rsid w:val="00A36FFF"/>
    <w:rsid w:val="00A472D8"/>
    <w:rsid w:val="00AB0967"/>
    <w:rsid w:val="00B2056B"/>
    <w:rsid w:val="00B231CE"/>
    <w:rsid w:val="00BA2AEF"/>
    <w:rsid w:val="00BB2D69"/>
    <w:rsid w:val="00C53746"/>
    <w:rsid w:val="00D32821"/>
    <w:rsid w:val="00EB4069"/>
    <w:rsid w:val="00F3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67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FDB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67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FDB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Jordanova</dc:creator>
  <cp:lastModifiedBy>Elina Hristova</cp:lastModifiedBy>
  <cp:revision>6</cp:revision>
  <cp:lastPrinted>2019-11-12T12:57:00Z</cp:lastPrinted>
  <dcterms:created xsi:type="dcterms:W3CDTF">2019-11-12T13:21:00Z</dcterms:created>
  <dcterms:modified xsi:type="dcterms:W3CDTF">2019-11-18T13:01:00Z</dcterms:modified>
</cp:coreProperties>
</file>