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22F" w:rsidRPr="00D30721" w:rsidRDefault="0038722F" w:rsidP="00EA2021">
      <w:pPr>
        <w:spacing w:line="360" w:lineRule="auto"/>
        <w:rPr>
          <w:rFonts w:ascii="Verdana" w:hAnsi="Verdana"/>
          <w:lang w:val="bg-BG"/>
        </w:rPr>
      </w:pPr>
    </w:p>
    <w:p w:rsidR="003F5B76" w:rsidRPr="00EA2021" w:rsidRDefault="005F3625" w:rsidP="00BF3E0D">
      <w:pPr>
        <w:spacing w:line="360" w:lineRule="auto"/>
        <w:rPr>
          <w:rFonts w:ascii="Verdana" w:hAnsi="Verdana"/>
          <w:b/>
          <w:lang w:val="bg-BG"/>
        </w:rPr>
      </w:pPr>
      <w:r w:rsidRPr="00EA2021">
        <w:rPr>
          <w:rFonts w:ascii="Verdana" w:hAnsi="Verdana"/>
          <w:b/>
          <w:lang w:val="bg-BG"/>
        </w:rPr>
        <w:t>ДО</w:t>
      </w:r>
    </w:p>
    <w:p w:rsidR="003F5B76" w:rsidRPr="00EA2021" w:rsidRDefault="005F3625" w:rsidP="00BF3E0D">
      <w:pPr>
        <w:spacing w:line="360" w:lineRule="auto"/>
        <w:jc w:val="both"/>
        <w:outlineLvl w:val="0"/>
        <w:rPr>
          <w:rFonts w:ascii="Verdana" w:hAnsi="Verdana"/>
          <w:b/>
          <w:lang w:val="bg-BG"/>
        </w:rPr>
      </w:pPr>
      <w:r w:rsidRPr="00EA2021">
        <w:rPr>
          <w:rFonts w:ascii="Verdana" w:hAnsi="Verdana"/>
          <w:b/>
          <w:lang w:val="bg-BG"/>
        </w:rPr>
        <w:t>МИНИСТЕРСКИЯ СЪВЕТ</w:t>
      </w:r>
    </w:p>
    <w:p w:rsidR="003F5B76" w:rsidRPr="00EA2021" w:rsidRDefault="005F3625" w:rsidP="00BF3E0D">
      <w:pPr>
        <w:spacing w:line="360" w:lineRule="auto"/>
        <w:jc w:val="both"/>
        <w:outlineLvl w:val="0"/>
        <w:rPr>
          <w:rFonts w:ascii="Verdana" w:hAnsi="Verdana"/>
          <w:b/>
          <w:lang w:val="bg-BG"/>
        </w:rPr>
      </w:pPr>
      <w:r w:rsidRPr="00EA2021">
        <w:rPr>
          <w:rFonts w:ascii="Verdana" w:hAnsi="Verdana"/>
          <w:b/>
          <w:lang w:val="bg-BG"/>
        </w:rPr>
        <w:t>НА РЕПУБЛИКА БЪЛГАРИЯ</w:t>
      </w:r>
    </w:p>
    <w:p w:rsidR="00BF3E0D" w:rsidRPr="00EA2021" w:rsidRDefault="00BF3E0D" w:rsidP="00BF3E0D">
      <w:pPr>
        <w:spacing w:line="360" w:lineRule="auto"/>
        <w:rPr>
          <w:rFonts w:ascii="Verdana" w:hAnsi="Verdana"/>
          <w:spacing w:val="60"/>
          <w:lang w:val="bg-BG"/>
        </w:rPr>
      </w:pPr>
    </w:p>
    <w:p w:rsidR="003F5B76" w:rsidRPr="00EA2021" w:rsidRDefault="005F3625" w:rsidP="00BF3E0D">
      <w:pPr>
        <w:spacing w:line="360" w:lineRule="auto"/>
        <w:jc w:val="center"/>
        <w:rPr>
          <w:rFonts w:ascii="Verdana" w:hAnsi="Verdana"/>
          <w:b/>
          <w:spacing w:val="60"/>
          <w:sz w:val="24"/>
          <w:szCs w:val="24"/>
          <w:lang w:val="bg-BG"/>
        </w:rPr>
      </w:pPr>
      <w:r w:rsidRPr="00EA2021">
        <w:rPr>
          <w:rFonts w:ascii="Verdana" w:hAnsi="Verdana"/>
          <w:b/>
          <w:spacing w:val="60"/>
          <w:sz w:val="24"/>
          <w:szCs w:val="24"/>
          <w:lang w:val="bg-BG"/>
        </w:rPr>
        <w:t>ДОКЛАД</w:t>
      </w:r>
    </w:p>
    <w:p w:rsidR="003F5B76" w:rsidRPr="00EA2021" w:rsidRDefault="00B5546B" w:rsidP="00BF3E0D">
      <w:pPr>
        <w:spacing w:line="360" w:lineRule="auto"/>
        <w:jc w:val="center"/>
        <w:rPr>
          <w:rFonts w:ascii="Verdana" w:hAnsi="Verdana"/>
          <w:lang w:val="bg-BG"/>
        </w:rPr>
      </w:pPr>
      <w:r w:rsidRPr="00EA2021">
        <w:rPr>
          <w:rFonts w:ascii="Verdana" w:hAnsi="Verdana"/>
          <w:lang w:val="bg-BG"/>
        </w:rPr>
        <w:t xml:space="preserve">от </w:t>
      </w:r>
      <w:r w:rsidR="005E0D4E">
        <w:rPr>
          <w:rFonts w:ascii="Verdana" w:hAnsi="Verdana"/>
          <w:lang w:val="bg-BG"/>
        </w:rPr>
        <w:t xml:space="preserve">Пламен </w:t>
      </w:r>
      <w:proofErr w:type="spellStart"/>
      <w:r w:rsidR="005E0D4E">
        <w:rPr>
          <w:rFonts w:ascii="Verdana" w:hAnsi="Verdana"/>
          <w:lang w:val="bg-BG"/>
        </w:rPr>
        <w:t>Абровски</w:t>
      </w:r>
      <w:proofErr w:type="spellEnd"/>
      <w:r w:rsidR="005F3625" w:rsidRPr="00EA2021">
        <w:rPr>
          <w:rFonts w:ascii="Verdana" w:hAnsi="Verdana"/>
          <w:lang w:val="bg-BG"/>
        </w:rPr>
        <w:t xml:space="preserve"> – </w:t>
      </w:r>
      <w:r w:rsidRPr="00EA2021">
        <w:rPr>
          <w:rFonts w:ascii="Verdana" w:hAnsi="Verdana"/>
          <w:lang w:val="bg-BG"/>
        </w:rPr>
        <w:t>министър на земеделието</w:t>
      </w:r>
      <w:r w:rsidR="00A31242" w:rsidRPr="00EA2021">
        <w:rPr>
          <w:rFonts w:ascii="Verdana" w:hAnsi="Verdana"/>
          <w:lang w:val="bg-BG"/>
        </w:rPr>
        <w:t xml:space="preserve"> и храните</w:t>
      </w:r>
    </w:p>
    <w:p w:rsidR="00BF3E0D" w:rsidRPr="00EA2021" w:rsidRDefault="00BF3E0D" w:rsidP="00BF3E0D">
      <w:pPr>
        <w:spacing w:line="360" w:lineRule="auto"/>
        <w:rPr>
          <w:rFonts w:ascii="Verdana" w:hAnsi="Verdana"/>
          <w:lang w:val="bg-BG"/>
        </w:rPr>
      </w:pPr>
    </w:p>
    <w:p w:rsidR="00BD3D3D" w:rsidRPr="00EA2021" w:rsidRDefault="005F3625" w:rsidP="00BF3E0D">
      <w:pPr>
        <w:spacing w:line="360" w:lineRule="auto"/>
        <w:ind w:left="1134" w:hanging="1134"/>
        <w:jc w:val="both"/>
        <w:rPr>
          <w:rFonts w:ascii="Verdana" w:hAnsi="Verdana"/>
          <w:spacing w:val="2"/>
          <w:lang w:val="bg-BG"/>
        </w:rPr>
      </w:pPr>
      <w:r w:rsidRPr="00EA2021">
        <w:rPr>
          <w:rFonts w:ascii="Verdana" w:hAnsi="Verdana"/>
          <w:b/>
          <w:lang w:val="bg-BG"/>
        </w:rPr>
        <w:t>Относно:</w:t>
      </w:r>
      <w:r w:rsidRPr="00EA2021">
        <w:rPr>
          <w:rFonts w:ascii="Verdana" w:hAnsi="Verdana"/>
          <w:lang w:val="bg-BG"/>
        </w:rPr>
        <w:t xml:space="preserve"> </w:t>
      </w:r>
      <w:r w:rsidRPr="00EA2021">
        <w:rPr>
          <w:rFonts w:ascii="Verdana" w:hAnsi="Verdana"/>
          <w:spacing w:val="2"/>
          <w:lang w:val="bg-BG"/>
        </w:rPr>
        <w:t xml:space="preserve">Проект на Постановление на Министерския съвет за </w:t>
      </w:r>
      <w:r w:rsidR="00086DE2">
        <w:rPr>
          <w:rFonts w:ascii="Verdana" w:hAnsi="Verdana"/>
          <w:spacing w:val="2"/>
          <w:lang w:val="bg-BG"/>
        </w:rPr>
        <w:t xml:space="preserve">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 </w:t>
      </w:r>
    </w:p>
    <w:p w:rsidR="00F369D6" w:rsidRPr="00EA2021" w:rsidRDefault="00F369D6" w:rsidP="00BF3E0D">
      <w:pPr>
        <w:spacing w:line="360" w:lineRule="auto"/>
        <w:rPr>
          <w:rFonts w:ascii="Verdana" w:hAnsi="Verdana"/>
          <w:lang w:val="bg-BG"/>
        </w:rPr>
      </w:pPr>
    </w:p>
    <w:p w:rsidR="003F5B76" w:rsidRPr="00EA2021" w:rsidRDefault="005F3625" w:rsidP="00BF3E0D">
      <w:pPr>
        <w:spacing w:line="360" w:lineRule="auto"/>
        <w:ind w:firstLine="709"/>
        <w:rPr>
          <w:rFonts w:ascii="Verdana" w:hAnsi="Verdana"/>
          <w:b/>
          <w:lang w:val="bg-BG"/>
        </w:rPr>
      </w:pPr>
      <w:r w:rsidRPr="00EA2021">
        <w:rPr>
          <w:rFonts w:ascii="Verdana" w:hAnsi="Verdana"/>
          <w:b/>
          <w:lang w:val="bg-BG"/>
        </w:rPr>
        <w:t>УВАЖАЕМИ ГОСПОДИН МИНИСТЪР-ПРЕДСЕДАТЕЛ,</w:t>
      </w:r>
    </w:p>
    <w:p w:rsidR="003F5B76" w:rsidRPr="00EA2021" w:rsidRDefault="005F3625" w:rsidP="00BF3E0D">
      <w:pPr>
        <w:spacing w:after="120" w:line="360" w:lineRule="auto"/>
        <w:ind w:firstLine="709"/>
        <w:rPr>
          <w:rFonts w:ascii="Verdana" w:hAnsi="Verdana"/>
          <w:b/>
          <w:lang w:val="bg-BG"/>
        </w:rPr>
      </w:pPr>
      <w:r w:rsidRPr="00EA2021">
        <w:rPr>
          <w:rFonts w:ascii="Verdana" w:hAnsi="Verdana"/>
          <w:b/>
          <w:lang w:val="bg-BG"/>
        </w:rPr>
        <w:t>УВАЖАЕМИ ГОСПОЖИ И ГОСПОДА МИНИСТРИ,</w:t>
      </w:r>
    </w:p>
    <w:p w:rsidR="00BD3D3D" w:rsidRDefault="005F3625" w:rsidP="00BF3E0D">
      <w:pPr>
        <w:spacing w:line="360" w:lineRule="auto"/>
        <w:ind w:firstLine="709"/>
        <w:jc w:val="both"/>
        <w:rPr>
          <w:rFonts w:ascii="Verdana" w:hAnsi="Verdana"/>
          <w:lang w:val="bg-BG"/>
        </w:rPr>
      </w:pPr>
      <w:r w:rsidRPr="00EA2021">
        <w:rPr>
          <w:rFonts w:ascii="Verdana" w:hAnsi="Verdana" w:cs="Verdana"/>
          <w:lang w:val="bg-BG" w:eastAsia="zh-CN"/>
        </w:rPr>
        <w:t xml:space="preserve">На основание чл. 31, ал. 2 от Устройствения правилник на Министерския съвет и на неговата администрация, внасям за разглеждане от Министерския съвет проект на Постановление за </w:t>
      </w:r>
      <w:r w:rsidR="00086DE2">
        <w:rPr>
          <w:rFonts w:ascii="Verdana" w:hAnsi="Verdana"/>
          <w:spacing w:val="2"/>
          <w:lang w:val="bg-BG"/>
        </w:rPr>
        <w:t>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 2027 г. и тяхното възстановяване</w:t>
      </w:r>
      <w:r w:rsidR="00BD3D3D" w:rsidRPr="00EA2021">
        <w:rPr>
          <w:rFonts w:ascii="Verdana" w:hAnsi="Verdana"/>
          <w:lang w:val="bg-BG"/>
        </w:rPr>
        <w:t>.</w:t>
      </w:r>
    </w:p>
    <w:p w:rsidR="00AD3E88" w:rsidRPr="00EA2021" w:rsidRDefault="00AD3E88" w:rsidP="00BF3E0D">
      <w:pPr>
        <w:spacing w:line="360" w:lineRule="auto"/>
        <w:ind w:firstLine="709"/>
        <w:jc w:val="both"/>
        <w:rPr>
          <w:rFonts w:ascii="Verdana" w:hAnsi="Verdana"/>
          <w:lang w:val="bg-BG"/>
        </w:rPr>
      </w:pPr>
    </w:p>
    <w:p w:rsidR="00124271" w:rsidRDefault="00EB278A" w:rsidP="00BF3E0D">
      <w:pPr>
        <w:spacing w:line="360" w:lineRule="auto"/>
        <w:ind w:firstLine="709"/>
        <w:jc w:val="both"/>
        <w:rPr>
          <w:rFonts w:ascii="Verdana" w:hAnsi="Verdana" w:cs="Verdana"/>
          <w:b/>
          <w:lang w:val="bg-BG"/>
        </w:rPr>
      </w:pPr>
      <w:r w:rsidRPr="00EA2021">
        <w:rPr>
          <w:rFonts w:ascii="Verdana" w:hAnsi="Verdana" w:cs="Verdana"/>
          <w:b/>
          <w:lang w:val="bg-BG"/>
        </w:rPr>
        <w:t>Причини, които налагат приемането на акта</w:t>
      </w:r>
    </w:p>
    <w:p w:rsidR="00124271" w:rsidRPr="00124271" w:rsidRDefault="00124271" w:rsidP="00BF3E0D">
      <w:pPr>
        <w:spacing w:line="360" w:lineRule="auto"/>
        <w:ind w:firstLine="709"/>
        <w:jc w:val="both"/>
        <w:rPr>
          <w:rFonts w:ascii="Verdana" w:hAnsi="Verdana" w:cs="Verdana"/>
          <w:b/>
          <w:lang w:val="bg-BG"/>
        </w:rPr>
      </w:pPr>
      <w:r w:rsidRPr="00124271">
        <w:rPr>
          <w:rFonts w:ascii="Verdana" w:eastAsiaTheme="majorEastAsia" w:hAnsi="Verdana"/>
          <w:lang w:val="bg-BG" w:eastAsia="bg-BG"/>
        </w:rPr>
        <w:t>На основание чл. 6, ал. 1 от Наредба № 79 от 2006 г. за изискванията и реда за акредитация и годишно сертифициране на Разплащателната агенция (</w:t>
      </w:r>
      <w:proofErr w:type="spellStart"/>
      <w:r w:rsidR="0003084F" w:rsidRPr="00124271">
        <w:rPr>
          <w:rFonts w:ascii="Verdana" w:eastAsiaTheme="majorEastAsia" w:hAnsi="Verdana"/>
          <w:lang w:val="bg-BG" w:eastAsia="bg-BG"/>
        </w:rPr>
        <w:t>обн</w:t>
      </w:r>
      <w:proofErr w:type="spellEnd"/>
      <w:r w:rsidRPr="00124271">
        <w:rPr>
          <w:rFonts w:ascii="Verdana" w:eastAsiaTheme="majorEastAsia" w:hAnsi="Verdana"/>
          <w:lang w:val="bg-BG" w:eastAsia="bg-BG"/>
        </w:rPr>
        <w:t xml:space="preserve">., ДВ, </w:t>
      </w:r>
      <w:r w:rsidR="00AD3E88">
        <w:rPr>
          <w:rFonts w:ascii="Verdana" w:eastAsiaTheme="majorEastAsia" w:hAnsi="Verdana"/>
          <w:lang w:val="bg-BG" w:eastAsia="bg-BG"/>
        </w:rPr>
        <w:br/>
      </w:r>
      <w:r w:rsidRPr="00124271">
        <w:rPr>
          <w:rFonts w:ascii="Verdana" w:eastAsiaTheme="majorEastAsia" w:hAnsi="Verdana"/>
          <w:lang w:val="bg-BG" w:eastAsia="bg-BG"/>
        </w:rPr>
        <w:t xml:space="preserve">бр. </w:t>
      </w:r>
      <w:r w:rsidR="006B25EB">
        <w:rPr>
          <w:rFonts w:ascii="Verdana" w:eastAsiaTheme="majorEastAsia" w:hAnsi="Verdana"/>
          <w:lang w:val="bg-BG" w:eastAsia="bg-BG"/>
        </w:rPr>
        <w:t>49 от 2006 г.) със Заповед № РД</w:t>
      </w:r>
      <w:r w:rsidRPr="00124271">
        <w:rPr>
          <w:rFonts w:ascii="Verdana" w:eastAsiaTheme="majorEastAsia" w:hAnsi="Verdana"/>
          <w:lang w:val="bg-BG" w:eastAsia="bg-BG"/>
        </w:rPr>
        <w:t>09-835 от 20</w:t>
      </w:r>
      <w:r w:rsidR="00957DA3">
        <w:rPr>
          <w:rFonts w:ascii="Verdana" w:eastAsiaTheme="majorEastAsia" w:hAnsi="Verdana"/>
          <w:lang w:val="bg-BG" w:eastAsia="bg-BG"/>
        </w:rPr>
        <w:t xml:space="preserve"> декември </w:t>
      </w:r>
      <w:r w:rsidRPr="00124271">
        <w:rPr>
          <w:rFonts w:ascii="Verdana" w:eastAsiaTheme="majorEastAsia" w:hAnsi="Verdana"/>
          <w:lang w:val="bg-BG" w:eastAsia="bg-BG"/>
        </w:rPr>
        <w:t>2007 г. на министъра на земеделието и продоволствието</w:t>
      </w:r>
      <w:r w:rsidR="00957DA3">
        <w:rPr>
          <w:rFonts w:ascii="Verdana" w:eastAsiaTheme="majorEastAsia" w:hAnsi="Verdana"/>
          <w:lang w:val="bg-BG" w:eastAsia="bg-BG"/>
        </w:rPr>
        <w:t xml:space="preserve"> (</w:t>
      </w:r>
      <w:proofErr w:type="spellStart"/>
      <w:r w:rsidR="0003084F">
        <w:rPr>
          <w:rFonts w:ascii="Verdana" w:eastAsiaTheme="majorEastAsia" w:hAnsi="Verdana"/>
          <w:lang w:val="bg-BG" w:eastAsia="bg-BG"/>
        </w:rPr>
        <w:t>обн</w:t>
      </w:r>
      <w:proofErr w:type="spellEnd"/>
      <w:r w:rsidR="00957DA3">
        <w:rPr>
          <w:rFonts w:ascii="Verdana" w:eastAsiaTheme="majorEastAsia" w:hAnsi="Verdana"/>
          <w:lang w:val="bg-BG" w:eastAsia="bg-BG"/>
        </w:rPr>
        <w:t>., ДВ, бр. 2 от 2008 г.)</w:t>
      </w:r>
      <w:r w:rsidR="006B25EB">
        <w:rPr>
          <w:rFonts w:ascii="Verdana" w:eastAsiaTheme="majorEastAsia" w:hAnsi="Verdana"/>
          <w:lang w:val="bg-BG" w:eastAsia="bg-BG"/>
        </w:rPr>
        <w:t>, и Заповед №</w:t>
      </w:r>
      <w:r w:rsidR="006B25EB">
        <w:rPr>
          <w:rFonts w:ascii="Verdana" w:eastAsiaTheme="majorEastAsia" w:hAnsi="Verdana"/>
          <w:lang w:eastAsia="bg-BG"/>
        </w:rPr>
        <w:t xml:space="preserve"> </w:t>
      </w:r>
      <w:bookmarkStart w:id="0" w:name="_GoBack"/>
      <w:r w:rsidRPr="007B7F04">
        <w:rPr>
          <w:rFonts w:ascii="Verdana" w:eastAsiaTheme="majorEastAsia" w:hAnsi="Verdana"/>
          <w:lang w:val="bg-BG" w:eastAsia="bg-BG"/>
        </w:rPr>
        <w:t>РД</w:t>
      </w:r>
      <w:r w:rsidR="0003084F" w:rsidRPr="007B7F04">
        <w:rPr>
          <w:rFonts w:ascii="Verdana" w:eastAsiaTheme="majorEastAsia" w:hAnsi="Verdana"/>
          <w:lang w:eastAsia="bg-BG"/>
        </w:rPr>
        <w:t xml:space="preserve"> </w:t>
      </w:r>
      <w:r w:rsidR="00364D11" w:rsidRPr="007B7F04">
        <w:rPr>
          <w:rFonts w:ascii="Verdana" w:eastAsiaTheme="majorEastAsia" w:hAnsi="Verdana"/>
          <w:lang w:val="bg-BG" w:eastAsia="bg-BG"/>
        </w:rPr>
        <w:t>09</w:t>
      </w:r>
      <w:r w:rsidRPr="007B7F04">
        <w:rPr>
          <w:rFonts w:ascii="Verdana" w:eastAsiaTheme="majorEastAsia" w:hAnsi="Verdana"/>
          <w:lang w:val="bg-BG" w:eastAsia="bg-BG"/>
        </w:rPr>
        <w:t xml:space="preserve">-863 </w:t>
      </w:r>
      <w:bookmarkEnd w:id="0"/>
      <w:r w:rsidRPr="00124271">
        <w:rPr>
          <w:rFonts w:ascii="Verdana" w:eastAsiaTheme="majorEastAsia" w:hAnsi="Verdana"/>
          <w:lang w:val="bg-BG" w:eastAsia="bg-BG"/>
        </w:rPr>
        <w:t>от 25</w:t>
      </w:r>
      <w:r w:rsidR="00957DA3">
        <w:rPr>
          <w:rFonts w:ascii="Verdana" w:eastAsiaTheme="majorEastAsia" w:hAnsi="Verdana"/>
          <w:lang w:val="bg-BG" w:eastAsia="bg-BG"/>
        </w:rPr>
        <w:t xml:space="preserve"> ноември </w:t>
      </w:r>
      <w:r w:rsidRPr="00124271">
        <w:rPr>
          <w:rFonts w:ascii="Verdana" w:eastAsiaTheme="majorEastAsia" w:hAnsi="Verdana"/>
          <w:lang w:val="bg-BG" w:eastAsia="bg-BG"/>
        </w:rPr>
        <w:t xml:space="preserve">2008 г. на министъра на земеделието и храните, </w:t>
      </w:r>
      <w:r w:rsidR="00957DA3">
        <w:rPr>
          <w:rFonts w:ascii="Verdana" w:eastAsiaTheme="majorEastAsia" w:hAnsi="Verdana"/>
          <w:lang w:val="bg-BG" w:eastAsia="bg-BG"/>
        </w:rPr>
        <w:t>(</w:t>
      </w:r>
      <w:proofErr w:type="spellStart"/>
      <w:r w:rsidR="0003084F">
        <w:rPr>
          <w:rFonts w:ascii="Verdana" w:eastAsiaTheme="majorEastAsia" w:hAnsi="Verdana"/>
          <w:lang w:val="bg-BG" w:eastAsia="bg-BG"/>
        </w:rPr>
        <w:t>обн</w:t>
      </w:r>
      <w:proofErr w:type="spellEnd"/>
      <w:r w:rsidR="00957DA3">
        <w:rPr>
          <w:rFonts w:ascii="Verdana" w:eastAsiaTheme="majorEastAsia" w:hAnsi="Verdana"/>
          <w:lang w:val="bg-BG" w:eastAsia="bg-BG"/>
        </w:rPr>
        <w:t xml:space="preserve">., ДВ, бр. 108 от </w:t>
      </w:r>
      <w:r w:rsidR="006B25EB">
        <w:rPr>
          <w:rFonts w:ascii="Verdana" w:eastAsiaTheme="majorEastAsia" w:hAnsi="Verdana"/>
          <w:lang w:val="bg-BG" w:eastAsia="bg-BG"/>
        </w:rPr>
        <w:br/>
      </w:r>
      <w:r w:rsidR="00957DA3">
        <w:rPr>
          <w:rFonts w:ascii="Verdana" w:eastAsiaTheme="majorEastAsia" w:hAnsi="Verdana"/>
          <w:lang w:val="bg-BG" w:eastAsia="bg-BG"/>
        </w:rPr>
        <w:t xml:space="preserve">2008 г.), </w:t>
      </w:r>
      <w:r w:rsidRPr="00124271">
        <w:rPr>
          <w:rFonts w:ascii="Verdana" w:eastAsiaTheme="majorEastAsia" w:hAnsi="Verdana"/>
          <w:lang w:val="bg-BG" w:eastAsia="bg-BG"/>
        </w:rPr>
        <w:t xml:space="preserve">Държавен фонд „Земеделие” е акредитиран за единствената разплащателна агенция в Република България за прилагане на Общата селскостопанска политика на Европейския съюз. Разплащателната агенция извършва всички плащания на </w:t>
      </w:r>
      <w:r w:rsidRPr="00124271">
        <w:rPr>
          <w:rFonts w:ascii="Verdana" w:eastAsiaTheme="majorEastAsia" w:hAnsi="Verdana"/>
          <w:lang w:val="bg-BG" w:eastAsia="bg-BG"/>
        </w:rPr>
        <w:lastRenderedPageBreak/>
        <w:t xml:space="preserve">територията на страната от Европейския фонд за гарантиране на земеделието, от Европейския земеделски фонд за развитие на селските райони и от Европейския фонд за морско дело и рибарство. </w:t>
      </w:r>
    </w:p>
    <w:p w:rsidR="00124271" w:rsidRPr="00124271" w:rsidRDefault="00124271" w:rsidP="00BF3E0D">
      <w:pPr>
        <w:overflowPunct/>
        <w:autoSpaceDE/>
        <w:autoSpaceDN/>
        <w:adjustRightInd/>
        <w:spacing w:line="360" w:lineRule="auto"/>
        <w:ind w:firstLine="709"/>
        <w:jc w:val="both"/>
        <w:textAlignment w:val="auto"/>
        <w:rPr>
          <w:rFonts w:ascii="Verdana" w:hAnsi="Verdana"/>
          <w:lang w:val="bg-BG" w:eastAsia="bg-BG"/>
        </w:rPr>
      </w:pPr>
      <w:r w:rsidRPr="00124271">
        <w:rPr>
          <w:rFonts w:ascii="Verdana" w:hAnsi="Verdana"/>
          <w:lang w:val="bg-BG" w:eastAsia="bg-BG"/>
        </w:rPr>
        <w:t xml:space="preserve">Съгласно </w:t>
      </w:r>
      <w:r w:rsidRPr="00124271">
        <w:rPr>
          <w:rFonts w:ascii="Verdana" w:eastAsiaTheme="majorEastAsia" w:hAnsi="Verdana"/>
          <w:lang w:val="bg-BG" w:eastAsia="bg-BG"/>
        </w:rPr>
        <w:t>изискванията</w:t>
      </w:r>
      <w:r w:rsidRPr="00124271">
        <w:rPr>
          <w:rFonts w:ascii="Verdana" w:hAnsi="Verdana"/>
          <w:lang w:val="bg-BG" w:eastAsia="bg-BG"/>
        </w:rPr>
        <w:t xml:space="preserve"> на Н</w:t>
      </w:r>
      <w:r w:rsidR="00957DA3">
        <w:rPr>
          <w:rFonts w:ascii="Verdana" w:hAnsi="Verdana"/>
          <w:lang w:val="bg-BG" w:eastAsia="bg-BG"/>
        </w:rPr>
        <w:t>аредба</w:t>
      </w:r>
      <w:r w:rsidRPr="00124271">
        <w:rPr>
          <w:rFonts w:ascii="Verdana" w:hAnsi="Verdana"/>
          <w:lang w:val="bg-BG" w:eastAsia="bg-BG"/>
        </w:rPr>
        <w:t xml:space="preserve">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w:t>
      </w:r>
      <w:r w:rsidR="00957DA3">
        <w:rPr>
          <w:rFonts w:ascii="Verdana" w:hAnsi="Verdana"/>
          <w:lang w:val="bg-BG" w:eastAsia="bg-BG"/>
        </w:rPr>
        <w:t xml:space="preserve"> 75, чл. 77, параграф 1, букви „</w:t>
      </w:r>
      <w:r w:rsidRPr="00124271">
        <w:rPr>
          <w:rFonts w:ascii="Verdana" w:hAnsi="Verdana"/>
          <w:lang w:val="bg-BG" w:eastAsia="bg-BG"/>
        </w:rPr>
        <w:t>а</w:t>
      </w:r>
      <w:r w:rsidR="00957DA3">
        <w:rPr>
          <w:rFonts w:ascii="Verdana" w:hAnsi="Verdana"/>
          <w:lang w:val="bg-BG" w:eastAsia="bg-BG"/>
        </w:rPr>
        <w:t>“, „</w:t>
      </w:r>
      <w:r w:rsidRPr="00124271">
        <w:rPr>
          <w:rFonts w:ascii="Verdana" w:hAnsi="Verdana"/>
          <w:lang w:val="bg-BG" w:eastAsia="bg-BG"/>
        </w:rPr>
        <w:t>в</w:t>
      </w:r>
      <w:r w:rsidR="00957DA3">
        <w:rPr>
          <w:rFonts w:ascii="Verdana" w:hAnsi="Verdana"/>
          <w:lang w:val="bg-BG" w:eastAsia="bg-BG"/>
        </w:rPr>
        <w:t>“ – „</w:t>
      </w:r>
      <w:r w:rsidRPr="00124271">
        <w:rPr>
          <w:rFonts w:ascii="Verdana" w:hAnsi="Verdana"/>
          <w:lang w:val="bg-BG" w:eastAsia="bg-BG"/>
        </w:rPr>
        <w:t>е</w:t>
      </w:r>
      <w:r w:rsidR="00957DA3">
        <w:rPr>
          <w:rFonts w:ascii="Verdana" w:hAnsi="Verdana"/>
          <w:lang w:val="bg-BG" w:eastAsia="bg-BG"/>
        </w:rPr>
        <w:t>“</w:t>
      </w:r>
      <w:r w:rsidRPr="00124271">
        <w:rPr>
          <w:rFonts w:ascii="Verdana" w:hAnsi="Verdana"/>
          <w:lang w:val="bg-BG" w:eastAsia="bg-BG"/>
        </w:rPr>
        <w:t xml:space="preserve">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sidR="00957DA3">
        <w:rPr>
          <w:rFonts w:ascii="Verdana" w:hAnsi="Verdana"/>
          <w:lang w:val="bg-BG" w:eastAsia="bg-BG"/>
        </w:rPr>
        <w:t xml:space="preserve"> </w:t>
      </w:r>
      <w:r w:rsidR="00957DA3">
        <w:rPr>
          <w:rFonts w:ascii="Verdana" w:eastAsiaTheme="majorEastAsia" w:hAnsi="Verdana"/>
          <w:lang w:val="bg-BG" w:eastAsia="bg-BG"/>
        </w:rPr>
        <w:t>(</w:t>
      </w:r>
      <w:proofErr w:type="spellStart"/>
      <w:r w:rsidR="0003084F">
        <w:rPr>
          <w:rFonts w:ascii="Verdana" w:eastAsiaTheme="majorEastAsia" w:hAnsi="Verdana"/>
          <w:lang w:val="bg-BG" w:eastAsia="bg-BG"/>
        </w:rPr>
        <w:t>обн</w:t>
      </w:r>
      <w:proofErr w:type="spellEnd"/>
      <w:r w:rsidR="00957DA3">
        <w:rPr>
          <w:rFonts w:ascii="Verdana" w:eastAsiaTheme="majorEastAsia" w:hAnsi="Verdana"/>
          <w:lang w:val="bg-BG" w:eastAsia="bg-BG"/>
        </w:rPr>
        <w:t>., ДВ, бр. 92 от 2024 г.)</w:t>
      </w:r>
      <w:r w:rsidRPr="00124271">
        <w:rPr>
          <w:rFonts w:ascii="Verdana" w:hAnsi="Verdana"/>
          <w:lang w:val="bg-BG" w:eastAsia="bg-BG"/>
        </w:rPr>
        <w:t>, се извършват административни проверки на исканията за плащане</w:t>
      </w:r>
      <w:r w:rsidRPr="00124271">
        <w:rPr>
          <w:rFonts w:ascii="Verdana" w:eastAsia="MS Reference Sans Serif" w:hAnsi="Verdana"/>
          <w:lang w:val="bg-BG" w:eastAsia="bg-BG"/>
        </w:rPr>
        <w:t xml:space="preserve"> за </w:t>
      </w:r>
      <w:r w:rsidRPr="00124271">
        <w:rPr>
          <w:rFonts w:ascii="Verdana" w:hAnsi="Verdana"/>
          <w:lang w:val="bg-BG" w:eastAsia="bg-BG"/>
        </w:rPr>
        <w:t>удостоверяване на действителността на направените разходи, за</w:t>
      </w:r>
      <w:r w:rsidRPr="00124271">
        <w:rPr>
          <w:rFonts w:ascii="Verdana" w:eastAsia="MS Reference Sans Serif" w:hAnsi="Verdana"/>
          <w:lang w:val="bg-BG" w:eastAsia="bg-BG"/>
        </w:rPr>
        <w:t xml:space="preserve"> които се иска </w:t>
      </w:r>
      <w:r w:rsidRPr="00124271">
        <w:rPr>
          <w:rFonts w:ascii="Verdana" w:hAnsi="Verdana"/>
          <w:lang w:val="bg-BG" w:eastAsia="bg-BG"/>
        </w:rPr>
        <w:t>съфинансиране. Плащанията, направени от бенефицие</w:t>
      </w:r>
      <w:r w:rsidR="00AD39C1">
        <w:rPr>
          <w:rFonts w:ascii="Verdana" w:hAnsi="Verdana"/>
          <w:lang w:val="bg-BG" w:eastAsia="bg-BG"/>
        </w:rPr>
        <w:t>нтите</w:t>
      </w:r>
      <w:r w:rsidRPr="00124271">
        <w:rPr>
          <w:rFonts w:ascii="Verdana" w:hAnsi="Verdana"/>
          <w:lang w:val="bg-BG" w:eastAsia="bg-BG"/>
        </w:rPr>
        <w:t>,</w:t>
      </w:r>
      <w:r w:rsidRPr="00124271">
        <w:rPr>
          <w:rFonts w:ascii="Verdana" w:eastAsia="MS Reference Sans Serif" w:hAnsi="Verdana"/>
          <w:lang w:val="bg-BG" w:eastAsia="bg-BG"/>
        </w:rPr>
        <w:t xml:space="preserve"> се потвърждават с </w:t>
      </w:r>
      <w:r w:rsidRPr="00124271">
        <w:rPr>
          <w:rFonts w:ascii="Verdana" w:hAnsi="Verdana"/>
          <w:lang w:val="bg-BG" w:eastAsia="bg-BG"/>
        </w:rPr>
        <w:t>фактури и платежни документи, които доказват</w:t>
      </w:r>
      <w:r w:rsidRPr="00124271">
        <w:rPr>
          <w:rFonts w:ascii="Verdana" w:eastAsia="MS Reference Sans Serif" w:hAnsi="Verdana"/>
          <w:lang w:val="bg-BG" w:eastAsia="bg-BG"/>
        </w:rPr>
        <w:t xml:space="preserve"> извършеното</w:t>
      </w:r>
      <w:r w:rsidRPr="00124271">
        <w:rPr>
          <w:rFonts w:ascii="Verdana" w:hAnsi="Verdana"/>
          <w:lang w:val="bg-BG" w:eastAsia="bg-BG"/>
        </w:rPr>
        <w:t xml:space="preserve"> плащане.</w:t>
      </w:r>
    </w:p>
    <w:p w:rsidR="00124271" w:rsidRPr="00124271" w:rsidRDefault="00124271" w:rsidP="00BF3E0D">
      <w:pPr>
        <w:overflowPunct/>
        <w:autoSpaceDE/>
        <w:autoSpaceDN/>
        <w:adjustRightInd/>
        <w:spacing w:line="360" w:lineRule="auto"/>
        <w:ind w:left="20" w:right="20" w:firstLine="709"/>
        <w:jc w:val="both"/>
        <w:textAlignment w:val="auto"/>
        <w:rPr>
          <w:rFonts w:ascii="Verdana" w:hAnsi="Verdana"/>
          <w:lang w:val="bg-BG" w:eastAsia="bg-BG"/>
        </w:rPr>
      </w:pPr>
      <w:r w:rsidRPr="00124271">
        <w:rPr>
          <w:rFonts w:ascii="Verdana" w:hAnsi="Verdana"/>
          <w:lang w:val="bg-BG" w:eastAsia="bg-BG"/>
        </w:rPr>
        <w:t xml:space="preserve">Общините бенефициенти по </w:t>
      </w:r>
      <w:r w:rsidR="00957DA3">
        <w:rPr>
          <w:rFonts w:ascii="Verdana" w:hAnsi="Verdana"/>
          <w:spacing w:val="2"/>
          <w:lang w:val="bg-BG"/>
        </w:rPr>
        <w:t>Стратегическия план за развитие на земеделието и селските райони за периода 2023 – 2027 г., наричан по-нататък „Стратегически план“</w:t>
      </w:r>
      <w:r w:rsidRPr="00124271">
        <w:rPr>
          <w:rFonts w:ascii="Verdana" w:eastAsia="MS Reference Sans Serif" w:hAnsi="Verdana"/>
          <w:lang w:val="bg-BG" w:eastAsia="bg-BG"/>
        </w:rPr>
        <w:t xml:space="preserve"> са</w:t>
      </w:r>
      <w:r w:rsidRPr="00124271">
        <w:rPr>
          <w:rFonts w:ascii="Verdana" w:hAnsi="Verdana"/>
          <w:lang w:val="bg-BG" w:eastAsia="bg-BG"/>
        </w:rPr>
        <w:t xml:space="preserve"> силно</w:t>
      </w:r>
      <w:r w:rsidRPr="00124271">
        <w:rPr>
          <w:rFonts w:ascii="Verdana" w:eastAsia="MS Reference Sans Serif" w:hAnsi="Verdana"/>
          <w:lang w:val="bg-BG" w:eastAsia="bg-BG"/>
        </w:rPr>
        <w:t xml:space="preserve"> затруднени да </w:t>
      </w:r>
      <w:r w:rsidRPr="00124271">
        <w:rPr>
          <w:rFonts w:ascii="Verdana" w:hAnsi="Verdana"/>
          <w:lang w:val="bg-BG" w:eastAsia="bg-BG"/>
        </w:rPr>
        <w:t>осигуряват собствени средства за междинни и финални</w:t>
      </w:r>
      <w:r w:rsidRPr="00124271">
        <w:rPr>
          <w:rFonts w:ascii="Verdana" w:eastAsia="MS Reference Sans Serif" w:hAnsi="Verdana"/>
          <w:lang w:val="bg-BG" w:eastAsia="bg-BG"/>
        </w:rPr>
        <w:t xml:space="preserve"> плащания към изпълнителите </w:t>
      </w:r>
      <w:r w:rsidRPr="00124271">
        <w:rPr>
          <w:rFonts w:ascii="Verdana" w:hAnsi="Verdana"/>
          <w:lang w:val="bg-BG" w:eastAsia="bg-BG"/>
        </w:rPr>
        <w:t>по съответното заявление за подпомагане, преди подаването и одобряването на исканията</w:t>
      </w:r>
      <w:r w:rsidRPr="00124271">
        <w:rPr>
          <w:rFonts w:ascii="Verdana" w:eastAsia="MS Reference Sans Serif" w:hAnsi="Verdana"/>
          <w:lang w:val="bg-BG" w:eastAsia="bg-BG"/>
        </w:rPr>
        <w:t xml:space="preserve"> за междинно и </w:t>
      </w:r>
      <w:r w:rsidRPr="00124271">
        <w:rPr>
          <w:rFonts w:ascii="Verdana" w:hAnsi="Verdana"/>
          <w:lang w:val="bg-BG" w:eastAsia="bg-BG"/>
        </w:rPr>
        <w:t>окончателно плащане от Държавен фонд „Земеделие". Поради</w:t>
      </w:r>
      <w:r w:rsidRPr="00124271">
        <w:rPr>
          <w:rFonts w:ascii="Verdana" w:eastAsia="MS Reference Sans Serif" w:hAnsi="Verdana"/>
          <w:lang w:val="bg-BG" w:eastAsia="bg-BG"/>
        </w:rPr>
        <w:t xml:space="preserve"> факта,</w:t>
      </w:r>
      <w:r w:rsidRPr="00124271">
        <w:rPr>
          <w:rFonts w:ascii="Verdana" w:hAnsi="Verdana"/>
          <w:lang w:val="bg-BG" w:eastAsia="bg-BG"/>
        </w:rPr>
        <w:t xml:space="preserve"> че</w:t>
      </w:r>
      <w:r w:rsidRPr="00124271">
        <w:rPr>
          <w:rFonts w:ascii="Verdana" w:eastAsia="MS Reference Sans Serif" w:hAnsi="Verdana"/>
          <w:lang w:val="bg-BG" w:eastAsia="bg-BG"/>
        </w:rPr>
        <w:t xml:space="preserve"> общините </w:t>
      </w:r>
      <w:r w:rsidRPr="00124271">
        <w:rPr>
          <w:rFonts w:ascii="Verdana" w:hAnsi="Verdana"/>
          <w:lang w:val="bg-BG" w:eastAsia="bg-BG"/>
        </w:rPr>
        <w:t xml:space="preserve">бенефициенти по </w:t>
      </w:r>
      <w:r w:rsidR="00957DA3">
        <w:rPr>
          <w:rFonts w:ascii="Verdana" w:hAnsi="Verdana"/>
          <w:spacing w:val="2"/>
          <w:lang w:val="bg-BG"/>
        </w:rPr>
        <w:t>Стратегически план</w:t>
      </w:r>
      <w:r w:rsidR="00957DA3" w:rsidRPr="00124271">
        <w:rPr>
          <w:rFonts w:ascii="Verdana" w:eastAsiaTheme="majorEastAsia" w:hAnsi="Verdana"/>
          <w:lang w:val="bg-BG" w:eastAsia="bg-BG"/>
        </w:rPr>
        <w:t xml:space="preserve"> </w:t>
      </w:r>
      <w:r w:rsidRPr="00124271">
        <w:rPr>
          <w:rFonts w:ascii="Verdana" w:hAnsi="Verdana"/>
          <w:lang w:val="bg-BG" w:eastAsia="bg-BG"/>
        </w:rPr>
        <w:t>разполагат с малък бюджет</w:t>
      </w:r>
      <w:r w:rsidRPr="00124271">
        <w:rPr>
          <w:rFonts w:ascii="Verdana" w:eastAsia="MS Reference Sans Serif" w:hAnsi="Verdana"/>
          <w:lang w:val="bg-BG" w:eastAsia="bg-BG"/>
        </w:rPr>
        <w:t xml:space="preserve"> и</w:t>
      </w:r>
      <w:r w:rsidRPr="00124271">
        <w:rPr>
          <w:rFonts w:ascii="Verdana" w:hAnsi="Verdana"/>
          <w:lang w:val="bg-BG" w:eastAsia="bg-BG"/>
        </w:rPr>
        <w:t xml:space="preserve"> приходи, същите</w:t>
      </w:r>
      <w:r w:rsidRPr="00124271">
        <w:rPr>
          <w:rFonts w:ascii="Verdana" w:eastAsia="MS Reference Sans Serif" w:hAnsi="Verdana"/>
          <w:lang w:val="bg-BG" w:eastAsia="bg-BG"/>
        </w:rPr>
        <w:t xml:space="preserve"> срещат </w:t>
      </w:r>
      <w:r w:rsidRPr="00124271">
        <w:rPr>
          <w:rFonts w:ascii="Verdana" w:hAnsi="Verdana"/>
          <w:lang w:val="bg-BG" w:eastAsia="bg-BG"/>
        </w:rPr>
        <w:t>затруднение при осигуряването на кредити предоставени</w:t>
      </w:r>
      <w:r w:rsidRPr="00124271">
        <w:rPr>
          <w:rFonts w:ascii="Verdana" w:eastAsia="MS Reference Sans Serif" w:hAnsi="Verdana"/>
          <w:lang w:val="bg-BG" w:eastAsia="bg-BG"/>
        </w:rPr>
        <w:t xml:space="preserve"> от</w:t>
      </w:r>
      <w:r w:rsidRPr="00124271">
        <w:rPr>
          <w:rFonts w:ascii="Verdana" w:hAnsi="Verdana"/>
          <w:lang w:val="bg-BG" w:eastAsia="bg-BG"/>
        </w:rPr>
        <w:t xml:space="preserve"> кредитни</w:t>
      </w:r>
      <w:r w:rsidRPr="00124271">
        <w:rPr>
          <w:rFonts w:ascii="Verdana" w:eastAsia="MS Reference Sans Serif" w:hAnsi="Verdana"/>
          <w:lang w:val="bg-BG" w:eastAsia="bg-BG"/>
        </w:rPr>
        <w:t xml:space="preserve"> и финансови </w:t>
      </w:r>
      <w:r w:rsidRPr="00124271">
        <w:rPr>
          <w:rFonts w:ascii="Verdana" w:hAnsi="Verdana"/>
          <w:lang w:val="bg-BG" w:eastAsia="bg-BG"/>
        </w:rPr>
        <w:t>институции.</w:t>
      </w:r>
    </w:p>
    <w:p w:rsidR="0062274A" w:rsidRDefault="00124271" w:rsidP="00BF3E0D">
      <w:pPr>
        <w:overflowPunct/>
        <w:autoSpaceDE/>
        <w:autoSpaceDN/>
        <w:adjustRightInd/>
        <w:spacing w:line="360" w:lineRule="auto"/>
        <w:ind w:firstLine="709"/>
        <w:jc w:val="both"/>
        <w:textAlignment w:val="auto"/>
        <w:rPr>
          <w:rFonts w:ascii="Verdana" w:hAnsi="Verdana"/>
          <w:lang w:val="bg-BG" w:eastAsia="bg-BG"/>
        </w:rPr>
      </w:pPr>
      <w:r w:rsidRPr="00124271">
        <w:rPr>
          <w:rFonts w:ascii="Verdana" w:hAnsi="Verdana"/>
          <w:lang w:val="bg-BG" w:eastAsia="bg-BG"/>
        </w:rPr>
        <w:t>През предходни</w:t>
      </w:r>
      <w:r w:rsidR="00957DA3">
        <w:rPr>
          <w:rFonts w:ascii="Verdana" w:hAnsi="Verdana"/>
          <w:lang w:val="bg-BG" w:eastAsia="bg-BG"/>
        </w:rPr>
        <w:t>те два</w:t>
      </w:r>
      <w:r w:rsidRPr="00124271">
        <w:rPr>
          <w:rFonts w:ascii="Verdana" w:hAnsi="Verdana"/>
          <w:lang w:val="bg-BG" w:eastAsia="bg-BG"/>
        </w:rPr>
        <w:t xml:space="preserve"> програм</w:t>
      </w:r>
      <w:r w:rsidR="00957DA3">
        <w:rPr>
          <w:rFonts w:ascii="Verdana" w:hAnsi="Verdana"/>
          <w:lang w:val="bg-BG" w:eastAsia="bg-BG"/>
        </w:rPr>
        <w:t>ни</w:t>
      </w:r>
      <w:r w:rsidRPr="00124271">
        <w:rPr>
          <w:rFonts w:ascii="Verdana" w:hAnsi="Verdana"/>
          <w:lang w:val="bg-BG" w:eastAsia="bg-BG"/>
        </w:rPr>
        <w:t xml:space="preserve"> период</w:t>
      </w:r>
      <w:r w:rsidR="00957DA3">
        <w:rPr>
          <w:rFonts w:ascii="Verdana" w:hAnsi="Verdana"/>
          <w:lang w:val="bg-BG" w:eastAsia="bg-BG"/>
        </w:rPr>
        <w:t>а</w:t>
      </w:r>
      <w:r w:rsidRPr="00124271">
        <w:rPr>
          <w:rFonts w:ascii="Verdana" w:hAnsi="Verdana"/>
          <w:lang w:val="bg-BG" w:eastAsia="bg-BG"/>
        </w:rPr>
        <w:t xml:space="preserve"> 2014</w:t>
      </w:r>
      <w:r w:rsidR="006B25EB">
        <w:rPr>
          <w:rFonts w:ascii="Verdana" w:hAnsi="Verdana"/>
          <w:lang w:eastAsia="bg-BG"/>
        </w:rPr>
        <w:t xml:space="preserve"> </w:t>
      </w:r>
      <w:r w:rsidR="006B25EB">
        <w:rPr>
          <w:rFonts w:ascii="Verdana" w:hAnsi="Verdana"/>
          <w:lang w:val="bg-BG" w:eastAsia="bg-BG"/>
        </w:rPr>
        <w:t>–</w:t>
      </w:r>
      <w:r w:rsidR="006B25EB">
        <w:rPr>
          <w:rFonts w:ascii="Verdana" w:hAnsi="Verdana"/>
          <w:lang w:eastAsia="bg-BG"/>
        </w:rPr>
        <w:t xml:space="preserve"> </w:t>
      </w:r>
      <w:r w:rsidRPr="00124271">
        <w:rPr>
          <w:rFonts w:ascii="Verdana" w:hAnsi="Verdana"/>
          <w:lang w:val="bg-BG" w:eastAsia="bg-BG"/>
        </w:rPr>
        <w:t>2020 г., освен от възможността да получат кредит от „Фонд за органите на местно самоуправление</w:t>
      </w:r>
      <w:r w:rsidRPr="00124271">
        <w:rPr>
          <w:rFonts w:ascii="Verdana" w:eastAsia="MS Reference Sans Serif" w:hAnsi="Verdana"/>
          <w:lang w:val="bg-BG" w:eastAsia="bg-BG"/>
        </w:rPr>
        <w:t xml:space="preserve"> в </w:t>
      </w:r>
      <w:r w:rsidR="006B25EB">
        <w:rPr>
          <w:rFonts w:ascii="Verdana" w:hAnsi="Verdana"/>
          <w:lang w:val="bg-BG" w:eastAsia="bg-BG"/>
        </w:rPr>
        <w:t>България – ФЛАГ“</w:t>
      </w:r>
      <w:r w:rsidRPr="00124271">
        <w:rPr>
          <w:rFonts w:ascii="Verdana" w:hAnsi="Verdana"/>
          <w:lang w:val="bg-BG" w:eastAsia="bg-BG"/>
        </w:rPr>
        <w:t xml:space="preserve"> ЕАД (ФЛАГ), общините се възползваха основно от механизма за отпускане</w:t>
      </w:r>
      <w:r w:rsidRPr="00124271">
        <w:rPr>
          <w:rFonts w:ascii="Verdana" w:eastAsia="MS Reference Sans Serif" w:hAnsi="Verdana"/>
          <w:lang w:val="bg-BG" w:eastAsia="bg-BG"/>
        </w:rPr>
        <w:t xml:space="preserve"> на безлихвени </w:t>
      </w:r>
      <w:r w:rsidRPr="00124271">
        <w:rPr>
          <w:rFonts w:ascii="Verdana" w:hAnsi="Verdana"/>
          <w:lang w:val="bg-BG" w:eastAsia="bg-BG"/>
        </w:rPr>
        <w:t xml:space="preserve">заеми от централния бюджет, предвиден в </w:t>
      </w:r>
      <w:r w:rsidR="00957DA3" w:rsidRPr="0039699A">
        <w:rPr>
          <w:rFonts w:ascii="Verdana" w:hAnsi="Verdana"/>
          <w:lang w:val="bg-BG"/>
        </w:rPr>
        <w:t xml:space="preserve">Постановление № 59 </w:t>
      </w:r>
      <w:r w:rsidR="006B25EB">
        <w:rPr>
          <w:rFonts w:ascii="Verdana" w:hAnsi="Verdana"/>
          <w:lang w:val="bg-BG"/>
        </w:rPr>
        <w:t xml:space="preserve">на Министерския съвет </w:t>
      </w:r>
      <w:r w:rsidR="00957DA3" w:rsidRPr="0039699A">
        <w:rPr>
          <w:rFonts w:ascii="Verdana" w:hAnsi="Verdana"/>
          <w:lang w:val="bg-BG"/>
        </w:rPr>
        <w:t>от 2011 г. за условията и реда за отпускане на безлихвени заеми на общини от централния бюджет за финансиране на разходи за окончателни плащания по одобрени проекти по Програмата за развитие на селските райони за периода 2007 – 2013 г. и за тяхното възстановяване (</w:t>
      </w:r>
      <w:proofErr w:type="spellStart"/>
      <w:r w:rsidR="0003084F" w:rsidRPr="0039699A">
        <w:rPr>
          <w:rFonts w:ascii="Verdana" w:hAnsi="Verdana"/>
          <w:lang w:val="bg-BG"/>
        </w:rPr>
        <w:t>обн</w:t>
      </w:r>
      <w:proofErr w:type="spellEnd"/>
      <w:r w:rsidR="00957DA3" w:rsidRPr="0039699A">
        <w:rPr>
          <w:rFonts w:ascii="Verdana" w:hAnsi="Verdana"/>
          <w:lang w:val="bg-BG"/>
        </w:rPr>
        <w:t>., ДВ, бр. 22 от 2011 г.)</w:t>
      </w:r>
      <w:r w:rsidR="00957DA3">
        <w:rPr>
          <w:rFonts w:ascii="Verdana" w:hAnsi="Verdana"/>
          <w:lang w:val="bg-BG"/>
        </w:rPr>
        <w:t xml:space="preserve"> и </w:t>
      </w:r>
      <w:r w:rsidRPr="00124271">
        <w:rPr>
          <w:rFonts w:ascii="Verdana" w:hAnsi="Verdana"/>
          <w:lang w:val="bg-BG" w:eastAsia="bg-BG"/>
        </w:rPr>
        <w:t xml:space="preserve">Постановление № 215 </w:t>
      </w:r>
      <w:r w:rsidR="006B25EB">
        <w:rPr>
          <w:rFonts w:ascii="Verdana" w:hAnsi="Verdana"/>
          <w:lang w:val="bg-BG"/>
        </w:rPr>
        <w:t>на Министерския съвет</w:t>
      </w:r>
      <w:r w:rsidR="006B25EB" w:rsidRPr="00124271">
        <w:rPr>
          <w:rFonts w:ascii="Verdana" w:hAnsi="Verdana"/>
          <w:lang w:val="bg-BG" w:eastAsia="bg-BG"/>
        </w:rPr>
        <w:t xml:space="preserve"> </w:t>
      </w:r>
      <w:r w:rsidRPr="00124271">
        <w:rPr>
          <w:rFonts w:ascii="Verdana" w:hAnsi="Verdana"/>
          <w:lang w:val="bg-BG" w:eastAsia="bg-BG"/>
        </w:rPr>
        <w:t>от 2018 г.</w:t>
      </w:r>
      <w:r w:rsidR="00874196" w:rsidRPr="00874196">
        <w:rPr>
          <w:rFonts w:ascii="Verdana" w:hAnsi="Verdana"/>
          <w:lang w:val="bg-BG"/>
        </w:rPr>
        <w:t xml:space="preserve"> </w:t>
      </w:r>
      <w:r w:rsidR="00874196" w:rsidRPr="0039699A">
        <w:rPr>
          <w:rFonts w:ascii="Verdana" w:hAnsi="Verdana"/>
          <w:lang w:val="bg-BG"/>
        </w:rPr>
        <w:t>за условията и реда за отпускане на</w:t>
      </w:r>
      <w:r w:rsidR="00874196">
        <w:rPr>
          <w:rFonts w:ascii="Verdana" w:hAnsi="Verdana"/>
          <w:lang w:val="bg-BG"/>
        </w:rPr>
        <w:t xml:space="preserve"> временни </w:t>
      </w:r>
      <w:r w:rsidR="00874196" w:rsidRPr="0039699A">
        <w:rPr>
          <w:rFonts w:ascii="Verdana" w:hAnsi="Verdana"/>
          <w:lang w:val="bg-BG"/>
        </w:rPr>
        <w:t>безлихвени заеми</w:t>
      </w:r>
      <w:r w:rsidR="0062274A">
        <w:rPr>
          <w:rFonts w:ascii="Verdana" w:hAnsi="Verdana"/>
          <w:lang w:val="bg-BG"/>
        </w:rPr>
        <w:t xml:space="preserve"> от централния бюджет по бюджетите на общините за финансиране на разходи за междинни и окончателни плащания по одобрени проекти по </w:t>
      </w:r>
      <w:r w:rsidR="0062274A" w:rsidRPr="0039699A">
        <w:rPr>
          <w:rFonts w:ascii="Verdana" w:hAnsi="Verdana"/>
          <w:lang w:val="bg-BG"/>
        </w:rPr>
        <w:t>Програмата за развитие на селските райони за периода</w:t>
      </w:r>
      <w:r w:rsidR="0062274A">
        <w:rPr>
          <w:rFonts w:ascii="Verdana" w:hAnsi="Verdana"/>
          <w:lang w:val="bg-BG"/>
        </w:rPr>
        <w:t xml:space="preserve"> </w:t>
      </w:r>
      <w:r w:rsidR="006B25EB">
        <w:rPr>
          <w:rFonts w:ascii="Verdana" w:hAnsi="Verdana"/>
          <w:lang w:val="bg-BG"/>
        </w:rPr>
        <w:br/>
      </w:r>
      <w:r w:rsidR="0062274A">
        <w:rPr>
          <w:rFonts w:ascii="Verdana" w:hAnsi="Verdana"/>
          <w:lang w:val="bg-BG"/>
        </w:rPr>
        <w:t xml:space="preserve">2014 – 2020 г. и тяхното възстановяване </w:t>
      </w:r>
      <w:r w:rsidR="0062274A" w:rsidRPr="0039699A">
        <w:rPr>
          <w:rFonts w:ascii="Verdana" w:hAnsi="Verdana"/>
          <w:lang w:val="bg-BG"/>
        </w:rPr>
        <w:t>(</w:t>
      </w:r>
      <w:proofErr w:type="spellStart"/>
      <w:r w:rsidR="0003084F" w:rsidRPr="0039699A">
        <w:rPr>
          <w:rFonts w:ascii="Verdana" w:hAnsi="Verdana"/>
          <w:lang w:val="bg-BG"/>
        </w:rPr>
        <w:t>обн</w:t>
      </w:r>
      <w:proofErr w:type="spellEnd"/>
      <w:r w:rsidR="0062274A" w:rsidRPr="0039699A">
        <w:rPr>
          <w:rFonts w:ascii="Verdana" w:hAnsi="Verdana"/>
          <w:lang w:val="bg-BG"/>
        </w:rPr>
        <w:t xml:space="preserve">., ДВ, бр. </w:t>
      </w:r>
      <w:r w:rsidR="0062274A">
        <w:rPr>
          <w:rFonts w:ascii="Verdana" w:hAnsi="Verdana"/>
          <w:lang w:val="bg-BG"/>
        </w:rPr>
        <w:t>84</w:t>
      </w:r>
      <w:r w:rsidR="0062274A" w:rsidRPr="0039699A">
        <w:rPr>
          <w:rFonts w:ascii="Verdana" w:hAnsi="Verdana"/>
          <w:lang w:val="bg-BG"/>
        </w:rPr>
        <w:t xml:space="preserve"> от 201</w:t>
      </w:r>
      <w:r w:rsidR="0062274A">
        <w:rPr>
          <w:rFonts w:ascii="Verdana" w:hAnsi="Verdana"/>
          <w:lang w:val="bg-BG"/>
        </w:rPr>
        <w:t>8</w:t>
      </w:r>
      <w:r w:rsidR="0062274A" w:rsidRPr="0039699A">
        <w:rPr>
          <w:rFonts w:ascii="Verdana" w:hAnsi="Verdana"/>
          <w:lang w:val="bg-BG"/>
        </w:rPr>
        <w:t xml:space="preserve"> г.)</w:t>
      </w:r>
      <w:r w:rsidR="0062274A">
        <w:rPr>
          <w:rFonts w:ascii="Verdana" w:hAnsi="Verdana"/>
          <w:lang w:val="bg-BG"/>
        </w:rPr>
        <w:t xml:space="preserve">. Механизма разписан в </w:t>
      </w:r>
      <w:r w:rsidR="0062274A" w:rsidRPr="0039699A">
        <w:rPr>
          <w:rFonts w:ascii="Verdana" w:hAnsi="Verdana"/>
          <w:lang w:val="bg-BG"/>
        </w:rPr>
        <w:t xml:space="preserve">Постановление № 59 </w:t>
      </w:r>
      <w:r w:rsidR="006B25EB">
        <w:rPr>
          <w:rFonts w:ascii="Verdana" w:hAnsi="Verdana"/>
          <w:lang w:val="bg-BG"/>
        </w:rPr>
        <w:t>на Министерския съвет</w:t>
      </w:r>
      <w:r w:rsidR="006B25EB" w:rsidRPr="0039699A">
        <w:rPr>
          <w:rFonts w:ascii="Verdana" w:hAnsi="Verdana"/>
          <w:lang w:val="bg-BG"/>
        </w:rPr>
        <w:t xml:space="preserve"> </w:t>
      </w:r>
      <w:r w:rsidR="0062274A" w:rsidRPr="0039699A">
        <w:rPr>
          <w:rFonts w:ascii="Verdana" w:hAnsi="Verdana"/>
          <w:lang w:val="bg-BG"/>
        </w:rPr>
        <w:t>от 2011 г.</w:t>
      </w:r>
      <w:r w:rsidR="0062274A">
        <w:rPr>
          <w:rFonts w:ascii="Verdana" w:hAnsi="Verdana"/>
          <w:lang w:val="bg-BG"/>
        </w:rPr>
        <w:t xml:space="preserve"> и </w:t>
      </w:r>
      <w:r w:rsidR="0062274A" w:rsidRPr="00124271">
        <w:rPr>
          <w:rFonts w:ascii="Verdana" w:hAnsi="Verdana"/>
          <w:lang w:val="bg-BG" w:eastAsia="bg-BG"/>
        </w:rPr>
        <w:t xml:space="preserve">Постановление № 215 </w:t>
      </w:r>
      <w:r w:rsidR="006B25EB">
        <w:rPr>
          <w:rFonts w:ascii="Verdana" w:hAnsi="Verdana"/>
          <w:lang w:val="bg-BG"/>
        </w:rPr>
        <w:t>на Министерския съвет</w:t>
      </w:r>
      <w:r w:rsidR="006B25EB" w:rsidRPr="00124271">
        <w:rPr>
          <w:rFonts w:ascii="Verdana" w:hAnsi="Verdana"/>
          <w:lang w:val="bg-BG" w:eastAsia="bg-BG"/>
        </w:rPr>
        <w:t xml:space="preserve"> </w:t>
      </w:r>
      <w:r w:rsidR="0062274A" w:rsidRPr="00124271">
        <w:rPr>
          <w:rFonts w:ascii="Verdana" w:hAnsi="Verdana"/>
          <w:lang w:val="bg-BG" w:eastAsia="bg-BG"/>
        </w:rPr>
        <w:t>от 2018 г.</w:t>
      </w:r>
      <w:r w:rsidR="0062274A">
        <w:rPr>
          <w:rFonts w:ascii="Verdana" w:hAnsi="Verdana"/>
          <w:lang w:val="bg-BG" w:eastAsia="bg-BG"/>
        </w:rPr>
        <w:t xml:space="preserve"> </w:t>
      </w:r>
      <w:r w:rsidRPr="00124271">
        <w:rPr>
          <w:rFonts w:ascii="Verdana" w:hAnsi="Verdana"/>
          <w:lang w:val="bg-BG" w:eastAsia="bg-BG"/>
        </w:rPr>
        <w:t xml:space="preserve">позволи успешно приключване изпълнението на проектите им по </w:t>
      </w:r>
      <w:r w:rsidR="0062274A" w:rsidRPr="0039699A">
        <w:rPr>
          <w:rFonts w:ascii="Verdana" w:hAnsi="Verdana"/>
          <w:lang w:val="bg-BG"/>
        </w:rPr>
        <w:t>Програмата за развитие на селските райони за периода 2007 – 2013 г.</w:t>
      </w:r>
      <w:r w:rsidR="0062274A">
        <w:rPr>
          <w:rFonts w:ascii="Verdana" w:hAnsi="Verdana"/>
          <w:lang w:val="bg-BG"/>
        </w:rPr>
        <w:t xml:space="preserve"> и </w:t>
      </w:r>
      <w:r w:rsidR="0062274A" w:rsidRPr="0039699A">
        <w:rPr>
          <w:rFonts w:ascii="Verdana" w:hAnsi="Verdana"/>
          <w:lang w:val="bg-BG"/>
        </w:rPr>
        <w:t>Програмата за развитие на селските райони за периода</w:t>
      </w:r>
      <w:r w:rsidR="0062274A">
        <w:rPr>
          <w:rFonts w:ascii="Verdana" w:hAnsi="Verdana"/>
          <w:lang w:val="bg-BG"/>
        </w:rPr>
        <w:t xml:space="preserve"> 2014 – 2020 г.</w:t>
      </w:r>
    </w:p>
    <w:p w:rsidR="00124271" w:rsidRPr="00124271" w:rsidRDefault="00124271" w:rsidP="00BF3E0D">
      <w:pPr>
        <w:overflowPunct/>
        <w:autoSpaceDE/>
        <w:autoSpaceDN/>
        <w:adjustRightInd/>
        <w:spacing w:line="360" w:lineRule="auto"/>
        <w:ind w:firstLine="709"/>
        <w:jc w:val="both"/>
        <w:textAlignment w:val="auto"/>
        <w:rPr>
          <w:rFonts w:ascii="Verdana" w:hAnsi="Verdana"/>
          <w:lang w:val="bg-BG" w:eastAsia="bg-BG"/>
        </w:rPr>
      </w:pPr>
      <w:r w:rsidRPr="00124271">
        <w:rPr>
          <w:rFonts w:ascii="Verdana" w:hAnsi="Verdana"/>
          <w:lang w:val="bg-BG" w:eastAsia="bg-BG"/>
        </w:rPr>
        <w:lastRenderedPageBreak/>
        <w:t xml:space="preserve">С осигуреното финансиране общините успяха да спазят предвидените срокове за изпълнение на одобрените проекти, което е от съществено значение за постигане и на целите </w:t>
      </w:r>
      <w:r w:rsidR="0062274A">
        <w:rPr>
          <w:rFonts w:ascii="Verdana" w:hAnsi="Verdana"/>
          <w:lang w:val="bg-BG" w:eastAsia="bg-BG"/>
        </w:rPr>
        <w:t xml:space="preserve">заложени в </w:t>
      </w:r>
      <w:r w:rsidRPr="00124271">
        <w:rPr>
          <w:rFonts w:ascii="Verdana" w:hAnsi="Verdana"/>
          <w:lang w:val="bg-BG" w:eastAsia="bg-BG"/>
        </w:rPr>
        <w:t>на Стратегическия план и избягване на санкции или загуба на финансиране.</w:t>
      </w:r>
    </w:p>
    <w:p w:rsidR="00124271" w:rsidRDefault="0062274A" w:rsidP="00BF3E0D">
      <w:pPr>
        <w:overflowPunct/>
        <w:autoSpaceDE/>
        <w:autoSpaceDN/>
        <w:adjustRightInd/>
        <w:spacing w:line="360" w:lineRule="auto"/>
        <w:ind w:firstLine="709"/>
        <w:jc w:val="both"/>
        <w:textAlignment w:val="auto"/>
        <w:rPr>
          <w:rFonts w:ascii="Verdana" w:hAnsi="Verdana"/>
          <w:lang w:val="bg-BG" w:eastAsia="bg-BG"/>
        </w:rPr>
      </w:pPr>
      <w:r>
        <w:rPr>
          <w:rFonts w:ascii="Verdana" w:hAnsi="Verdana"/>
          <w:lang w:val="bg-BG" w:eastAsia="bg-BG"/>
        </w:rPr>
        <w:t xml:space="preserve">Поради гореизложеното отново се </w:t>
      </w:r>
      <w:r w:rsidR="00124271" w:rsidRPr="00124271">
        <w:rPr>
          <w:rFonts w:ascii="Verdana" w:hAnsi="Verdana"/>
          <w:lang w:val="bg-BG" w:eastAsia="bg-BG"/>
        </w:rPr>
        <w:t>разработи механизъм</w:t>
      </w:r>
      <w:r>
        <w:rPr>
          <w:rFonts w:ascii="Verdana" w:hAnsi="Verdana"/>
          <w:lang w:val="bg-BG" w:eastAsia="bg-BG"/>
        </w:rPr>
        <w:t>, който е</w:t>
      </w:r>
      <w:r w:rsidR="00124271" w:rsidRPr="00124271">
        <w:rPr>
          <w:rFonts w:ascii="Verdana" w:hAnsi="Verdana"/>
          <w:lang w:val="bg-BG" w:eastAsia="bg-BG"/>
        </w:rPr>
        <w:t xml:space="preserve"> регламентиран в настоящото Постановление на Министерският съвет за предоставяне на безлихвени заеми</w:t>
      </w:r>
      <w:r w:rsidR="00124271" w:rsidRPr="00124271">
        <w:rPr>
          <w:rFonts w:ascii="Verdana" w:eastAsia="MS Reference Sans Serif" w:hAnsi="Verdana"/>
          <w:lang w:val="bg-BG" w:eastAsia="bg-BG"/>
        </w:rPr>
        <w:t xml:space="preserve"> за </w:t>
      </w:r>
      <w:r w:rsidR="00124271" w:rsidRPr="00124271">
        <w:rPr>
          <w:rFonts w:ascii="Verdana" w:hAnsi="Verdana"/>
          <w:lang w:val="bg-BG" w:eastAsia="bg-BG"/>
        </w:rPr>
        <w:t>извършване на междинни и окончателни плащания на разходите</w:t>
      </w:r>
      <w:r w:rsidR="00124271" w:rsidRPr="00124271">
        <w:rPr>
          <w:rFonts w:ascii="Verdana" w:eastAsia="MS Reference Sans Serif" w:hAnsi="Verdana"/>
          <w:lang w:val="bg-BG" w:eastAsia="bg-BG"/>
        </w:rPr>
        <w:t xml:space="preserve"> по</w:t>
      </w:r>
      <w:r w:rsidR="00124271" w:rsidRPr="00124271">
        <w:rPr>
          <w:rFonts w:ascii="Verdana" w:hAnsi="Verdana"/>
          <w:lang w:val="bg-BG" w:eastAsia="bg-BG"/>
        </w:rPr>
        <w:t xml:space="preserve"> изпълнението</w:t>
      </w:r>
      <w:r w:rsidR="00124271" w:rsidRPr="00124271">
        <w:rPr>
          <w:rFonts w:ascii="Verdana" w:eastAsia="MS Reference Sans Serif" w:hAnsi="Verdana"/>
          <w:lang w:val="bg-BG" w:eastAsia="bg-BG"/>
        </w:rPr>
        <w:t xml:space="preserve"> на </w:t>
      </w:r>
      <w:r w:rsidR="00124271" w:rsidRPr="00124271">
        <w:rPr>
          <w:rFonts w:ascii="Verdana" w:hAnsi="Verdana"/>
          <w:lang w:val="bg-BG" w:eastAsia="bg-BG"/>
        </w:rPr>
        <w:t xml:space="preserve">заявления за подпомагане от общини с одобрен проект по </w:t>
      </w:r>
      <w:r w:rsidR="00AD39C1">
        <w:rPr>
          <w:rFonts w:ascii="Verdana" w:hAnsi="Verdana"/>
          <w:lang w:val="bg-BG" w:eastAsia="bg-BG"/>
        </w:rPr>
        <w:t>Стратегическия план.</w:t>
      </w:r>
    </w:p>
    <w:p w:rsidR="00AD39C1" w:rsidRP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Pr>
          <w:rFonts w:ascii="Verdana" w:hAnsi="Verdana"/>
          <w:lang w:val="bg-BG" w:eastAsia="bg-BG"/>
        </w:rPr>
        <w:t xml:space="preserve">В проекта на постановление се предвижда, че </w:t>
      </w:r>
      <w:r w:rsidRPr="00AD39C1">
        <w:rPr>
          <w:rFonts w:ascii="Verdana" w:hAnsi="Verdana"/>
          <w:lang w:val="bg-BG" w:eastAsia="bg-BG"/>
        </w:rPr>
        <w:t>безлихвени</w:t>
      </w:r>
      <w:r>
        <w:rPr>
          <w:rFonts w:ascii="Verdana" w:hAnsi="Verdana"/>
          <w:lang w:val="bg-BG" w:eastAsia="bg-BG"/>
        </w:rPr>
        <w:t>те</w:t>
      </w:r>
      <w:r w:rsidRPr="00AD39C1">
        <w:rPr>
          <w:rFonts w:ascii="Verdana" w:hAnsi="Verdana"/>
          <w:lang w:val="bg-BG" w:eastAsia="bg-BG"/>
        </w:rPr>
        <w:t xml:space="preserve"> заеми от централния бюджет ще могат да</w:t>
      </w:r>
      <w:r w:rsidRPr="00AD39C1">
        <w:rPr>
          <w:rFonts w:ascii="Verdana" w:eastAsia="MS Reference Sans Serif" w:hAnsi="Verdana"/>
          <w:lang w:val="bg-BG" w:eastAsia="bg-BG"/>
        </w:rPr>
        <w:t xml:space="preserve"> се </w:t>
      </w:r>
      <w:r w:rsidRPr="00AD39C1">
        <w:rPr>
          <w:rFonts w:ascii="Verdana" w:hAnsi="Verdana"/>
          <w:lang w:val="bg-BG" w:eastAsia="bg-BG"/>
        </w:rPr>
        <w:t xml:space="preserve">отпускат на общини с одобрени проекти по </w:t>
      </w:r>
      <w:r w:rsidRPr="00124271">
        <w:rPr>
          <w:rFonts w:ascii="Verdana" w:hAnsi="Verdana"/>
          <w:lang w:val="bg-BG" w:eastAsia="bg-BG"/>
        </w:rPr>
        <w:t>Стратегическия план</w:t>
      </w:r>
      <w:r w:rsidRPr="00AD39C1">
        <w:rPr>
          <w:rFonts w:ascii="Verdana" w:hAnsi="Verdana"/>
          <w:lang w:val="bg-BG" w:eastAsia="bg-BG"/>
        </w:rPr>
        <w:t xml:space="preserve">, </w:t>
      </w:r>
      <w:r w:rsidR="00E8194C">
        <w:rPr>
          <w:rFonts w:ascii="Verdana" w:hAnsi="Verdana"/>
          <w:lang w:val="bg-BG" w:eastAsia="bg-BG"/>
        </w:rPr>
        <w:t xml:space="preserve">които са финансирани от Европейския фонд за развитие на селските райони, и </w:t>
      </w:r>
      <w:r w:rsidRPr="00AD39C1">
        <w:rPr>
          <w:rFonts w:ascii="Verdana" w:eastAsia="MS Reference Sans Serif" w:hAnsi="Verdana"/>
          <w:lang w:val="bg-BG" w:eastAsia="bg-BG"/>
        </w:rPr>
        <w:t>са</w:t>
      </w:r>
      <w:r w:rsidRPr="00AD39C1">
        <w:rPr>
          <w:rFonts w:ascii="Verdana" w:hAnsi="Verdana"/>
          <w:lang w:val="bg-BG" w:eastAsia="bg-BG"/>
        </w:rPr>
        <w:t xml:space="preserve"> сключили административен дог</w:t>
      </w:r>
      <w:r w:rsidR="006B25EB">
        <w:rPr>
          <w:rFonts w:ascii="Verdana" w:hAnsi="Verdana"/>
          <w:lang w:val="bg-BG" w:eastAsia="bg-BG"/>
        </w:rPr>
        <w:t>овор с Държавен фонд „Земеделие“</w:t>
      </w:r>
      <w:r w:rsidRPr="00AD39C1">
        <w:rPr>
          <w:rFonts w:ascii="Verdana" w:hAnsi="Verdana"/>
          <w:lang w:val="bg-BG" w:eastAsia="bg-BG"/>
        </w:rPr>
        <w:t xml:space="preserve"> за предоставяне на безвъзмездна финансова помощ, договор с изпълнител за съответното заявление, както и допълнително споразумение към договора</w:t>
      </w:r>
      <w:r w:rsidRPr="00AD39C1">
        <w:rPr>
          <w:rFonts w:ascii="Verdana" w:eastAsia="MS Reference Sans Serif" w:hAnsi="Verdana"/>
          <w:lang w:val="bg-BG" w:eastAsia="bg-BG"/>
        </w:rPr>
        <w:t xml:space="preserve"> за </w:t>
      </w:r>
      <w:r w:rsidRPr="00AD39C1">
        <w:rPr>
          <w:rFonts w:ascii="Verdana" w:hAnsi="Verdana"/>
          <w:lang w:val="bg-BG" w:eastAsia="bg-BG"/>
        </w:rPr>
        <w:t>определяне на безвъзмездната финансова помощ след провеждане на процедура</w:t>
      </w:r>
      <w:r w:rsidRPr="00AD39C1">
        <w:rPr>
          <w:rFonts w:ascii="Verdana" w:eastAsia="MS Reference Sans Serif" w:hAnsi="Verdana"/>
          <w:lang w:val="bg-BG" w:eastAsia="bg-BG"/>
        </w:rPr>
        <w:t xml:space="preserve"> за </w:t>
      </w:r>
      <w:r w:rsidRPr="00AD39C1">
        <w:rPr>
          <w:rFonts w:ascii="Verdana" w:hAnsi="Verdana"/>
          <w:lang w:val="bg-BG" w:eastAsia="bg-BG"/>
        </w:rPr>
        <w:t>възлагане на обществена поръчка и/или налагане на финансови корекции. Необходимо е общините да нямат и задължен</w:t>
      </w:r>
      <w:r w:rsidR="006B25EB">
        <w:rPr>
          <w:rFonts w:ascii="Verdana" w:hAnsi="Verdana"/>
          <w:lang w:val="bg-BG" w:eastAsia="bg-BG"/>
        </w:rPr>
        <w:t>ия към Държавен фонд „Земеделие“</w:t>
      </w:r>
      <w:r w:rsidRPr="00AD39C1">
        <w:rPr>
          <w:rFonts w:ascii="Verdana" w:hAnsi="Verdana"/>
          <w:lang w:val="bg-BG" w:eastAsia="bg-BG"/>
        </w:rPr>
        <w:t>, освен ако е допуснато разсрочване, отсрочване или обезпечение на задълженията или задължението е по акт, който не</w:t>
      </w:r>
      <w:r w:rsidRPr="00AD39C1">
        <w:rPr>
          <w:rFonts w:ascii="Verdana" w:eastAsia="MS Reference Sans Serif" w:hAnsi="Verdana"/>
          <w:lang w:val="bg-BG" w:eastAsia="bg-BG"/>
        </w:rPr>
        <w:t xml:space="preserve"> е </w:t>
      </w:r>
      <w:r w:rsidRPr="00AD39C1">
        <w:rPr>
          <w:rFonts w:ascii="Verdana" w:hAnsi="Verdana"/>
          <w:lang w:val="bg-BG" w:eastAsia="bg-BG"/>
        </w:rPr>
        <w:t>влязъл в сила.</w:t>
      </w:r>
    </w:p>
    <w:p w:rsid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В случаите, когато на общината е наложена финансова корекция, за да може да бъде отпуснат заема е необходимо общината да е извършила действителни плащания към изпълнителите по съответния проект в размер равен на размера на финансовата корекция, съгласно сключеното допълнително споразумение към договора за определяне на финансовата помощ.</w:t>
      </w:r>
    </w:p>
    <w:p w:rsid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Заемът ще се отпуска на общината за извършване на междинни или окончателни плащания на разходи по изпълнението на съответното заявление.</w:t>
      </w:r>
    </w:p>
    <w:p w:rsid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Размерът на заема, който ще се предоставя на общината за извършване на междинни плащания ще е до разликата между общия размер на одобрените за финансово подпомагане разходи, включени в исканията за плащане, и платеното по заявлението за подпомагане авансово плащ</w:t>
      </w:r>
      <w:r w:rsidR="006B25EB">
        <w:rPr>
          <w:rFonts w:ascii="Verdana" w:hAnsi="Verdana"/>
          <w:lang w:val="bg-BG" w:eastAsia="bg-BG"/>
        </w:rPr>
        <w:t>ане от Държавен фонд „Земеделие“</w:t>
      </w:r>
      <w:r w:rsidRPr="00AD39C1">
        <w:rPr>
          <w:rFonts w:ascii="Verdana" w:hAnsi="Verdana"/>
          <w:lang w:val="bg-BG" w:eastAsia="bg-BG"/>
        </w:rPr>
        <w:t>. В тази връзка е предвидено, че общината ще може да кандидатства за получаване на заема за извършване на междинно плащане, след проверка на изпълнението на одобрена обособена част от инвестицията и одобряв</w:t>
      </w:r>
      <w:r w:rsidR="006B25EB">
        <w:rPr>
          <w:rFonts w:ascii="Verdana" w:hAnsi="Verdana"/>
          <w:lang w:val="bg-BG" w:eastAsia="bg-BG"/>
        </w:rPr>
        <w:t>ане от Държавен фонд „Земеделие“</w:t>
      </w:r>
      <w:r w:rsidRPr="00AD39C1">
        <w:rPr>
          <w:rFonts w:ascii="Verdana" w:hAnsi="Verdana"/>
          <w:lang w:val="bg-BG" w:eastAsia="bg-BG"/>
        </w:rPr>
        <w:t xml:space="preserve"> </w:t>
      </w:r>
      <w:r w:rsidR="006B25EB">
        <w:rPr>
          <w:rFonts w:ascii="Verdana" w:hAnsi="Verdana"/>
          <w:lang w:val="bg-BG" w:eastAsia="bg-BG"/>
        </w:rPr>
        <w:t>–</w:t>
      </w:r>
      <w:r w:rsidRPr="00AD39C1">
        <w:rPr>
          <w:rFonts w:ascii="Verdana" w:hAnsi="Verdana"/>
          <w:lang w:val="bg-BG" w:eastAsia="bg-BG"/>
        </w:rPr>
        <w:t xml:space="preserve"> Разплащателна агенция на междинния размер на безвъзмездната финансова помощ по съответното заявление (след оторизиране на разходите).</w:t>
      </w:r>
    </w:p>
    <w:p w:rsidR="00000816"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Размерът на заема, който ще се отпуска на общината за извършване на окончателно плащане ще е до разликата между общия размер на одобрените за финансово подпомагане разходи, включени в исканията за плащане, и платените по заявлението авансово и междинни плаща</w:t>
      </w:r>
      <w:r w:rsidR="006B25EB">
        <w:rPr>
          <w:rFonts w:ascii="Verdana" w:hAnsi="Verdana"/>
          <w:lang w:val="bg-BG" w:eastAsia="bg-BG"/>
        </w:rPr>
        <w:t>ния от Държавен фонд „Земеделие“</w:t>
      </w:r>
      <w:r w:rsidRPr="00AD39C1">
        <w:rPr>
          <w:rFonts w:ascii="Verdana" w:hAnsi="Verdana"/>
          <w:lang w:val="bg-BG" w:eastAsia="bg-BG"/>
        </w:rPr>
        <w:t xml:space="preserve">. В тази </w:t>
      </w:r>
      <w:r w:rsidRPr="00AD39C1">
        <w:rPr>
          <w:rFonts w:ascii="Verdana" w:hAnsi="Verdana"/>
          <w:lang w:val="bg-BG" w:eastAsia="bg-BG"/>
        </w:rPr>
        <w:lastRenderedPageBreak/>
        <w:t xml:space="preserve">връзка е предвидено, че общината ще може да кандидатства за получаване на заема, след проверка на цялостното изпълнение на </w:t>
      </w:r>
      <w:r>
        <w:rPr>
          <w:rFonts w:ascii="Verdana" w:hAnsi="Verdana"/>
          <w:lang w:val="bg-BG" w:eastAsia="bg-BG"/>
        </w:rPr>
        <w:t>заявлението за подпомагане</w:t>
      </w:r>
      <w:r w:rsidRPr="00AD39C1">
        <w:rPr>
          <w:rFonts w:ascii="Verdana" w:hAnsi="Verdana"/>
          <w:lang w:val="bg-BG" w:eastAsia="bg-BG"/>
        </w:rPr>
        <w:t xml:space="preserve"> и одобряв</w:t>
      </w:r>
      <w:r w:rsidR="006B25EB">
        <w:rPr>
          <w:rFonts w:ascii="Verdana" w:hAnsi="Verdana"/>
          <w:lang w:val="bg-BG" w:eastAsia="bg-BG"/>
        </w:rPr>
        <w:t>ане от Държавен фонд „Земеделие“</w:t>
      </w:r>
      <w:r w:rsidRPr="00AD39C1">
        <w:rPr>
          <w:rFonts w:ascii="Verdana" w:hAnsi="Verdana"/>
          <w:lang w:val="bg-BG" w:eastAsia="bg-BG"/>
        </w:rPr>
        <w:t xml:space="preserve"> на окончателния размер на безвъзмездната финансова помощ по съответното заявление (след оторизиране на разходите).</w:t>
      </w:r>
      <w:r w:rsidRPr="00AD39C1">
        <w:rPr>
          <w:rFonts w:ascii="Verdana" w:eastAsia="MS Reference Sans Serif" w:hAnsi="Verdana"/>
          <w:lang w:val="bg-BG" w:eastAsia="bg-BG"/>
        </w:rPr>
        <w:t xml:space="preserve"> Държавен </w:t>
      </w:r>
      <w:r w:rsidR="006B25EB">
        <w:rPr>
          <w:rFonts w:ascii="Verdana" w:hAnsi="Verdana"/>
          <w:lang w:val="bg-BG" w:eastAsia="bg-BG"/>
        </w:rPr>
        <w:t>фонд „Земеделие“</w:t>
      </w:r>
      <w:r w:rsidRPr="00AD39C1">
        <w:rPr>
          <w:rFonts w:ascii="Verdana" w:hAnsi="Verdana"/>
          <w:lang w:val="bg-BG" w:eastAsia="bg-BG"/>
        </w:rPr>
        <w:t xml:space="preserve"> към момента на отпускане на заема ще е извършил всички проверки по проведените от общината бенефициент по </w:t>
      </w:r>
      <w:r w:rsidR="00000816" w:rsidRPr="00124271">
        <w:rPr>
          <w:rFonts w:ascii="Verdana" w:hAnsi="Verdana"/>
          <w:lang w:val="bg-BG" w:eastAsia="bg-BG"/>
        </w:rPr>
        <w:t xml:space="preserve">Стратегическия план </w:t>
      </w:r>
      <w:r w:rsidRPr="00AD39C1">
        <w:rPr>
          <w:rFonts w:ascii="Verdana" w:hAnsi="Verdana"/>
          <w:lang w:val="bg-BG" w:eastAsia="bg-BG"/>
        </w:rPr>
        <w:t>тръжни процедури за избор на изпълнители, ще са наложени финансовите корекции (ако има такива), а бенефициентът ще е реализирал на 100% дейностите по проекта.</w:t>
      </w:r>
    </w:p>
    <w:p w:rsidR="00000816"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Изрично в Постановлението е посочено, че недопустимите разходи за изпълнението на конкретния проект ще се осигуряват от общината. С цел яснота е предвидено, че със заема не могат да се плащат разходи за данък върху добавената стойност (ДДС), тъй като ДДС е недопустим разход съгласно условията на </w:t>
      </w:r>
      <w:r w:rsidR="00000816">
        <w:rPr>
          <w:rFonts w:ascii="Verdana" w:hAnsi="Verdana"/>
          <w:lang w:val="bg-BG" w:eastAsia="bg-BG"/>
        </w:rPr>
        <w:t>Стратегическия план</w:t>
      </w:r>
      <w:r w:rsidRPr="00AD39C1">
        <w:rPr>
          <w:rFonts w:ascii="Verdana" w:hAnsi="Verdana"/>
          <w:lang w:val="bg-BG" w:eastAsia="bg-BG"/>
        </w:rPr>
        <w:t>.</w:t>
      </w:r>
    </w:p>
    <w:p w:rsidR="00000816"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Изпълнителният дирек</w:t>
      </w:r>
      <w:r w:rsidR="006B25EB">
        <w:rPr>
          <w:rFonts w:ascii="Verdana" w:hAnsi="Verdana"/>
          <w:lang w:val="bg-BG" w:eastAsia="bg-BG"/>
        </w:rPr>
        <w:t>тор на Държавен фонд „Земеделие“</w:t>
      </w:r>
      <w:r w:rsidRPr="00AD39C1">
        <w:rPr>
          <w:rFonts w:ascii="Verdana" w:hAnsi="Verdana"/>
          <w:lang w:val="bg-BG" w:eastAsia="bg-BG"/>
        </w:rPr>
        <w:t xml:space="preserve"> ще заявява в Министерство на финансите до 10-то число на месеца необходимия месечен лимит за заеми. Въз основа на представената заявка, Министерство на финансите ще залага общ месечен лимит за безлихвени заеми от централния бюджет за общините по отделна бюджетна сметка в Българската народна банка. Титуляр на сметката ще бъде Дъ</w:t>
      </w:r>
      <w:r w:rsidR="006B25EB">
        <w:rPr>
          <w:rFonts w:ascii="Verdana" w:hAnsi="Verdana"/>
          <w:lang w:val="bg-BG" w:eastAsia="bg-BG"/>
        </w:rPr>
        <w:t>ржавен фонд „Земеделие“</w:t>
      </w:r>
      <w:r w:rsidRPr="00AD39C1">
        <w:rPr>
          <w:rFonts w:ascii="Verdana" w:hAnsi="Verdana"/>
          <w:lang w:val="bg-BG" w:eastAsia="bg-BG"/>
        </w:rPr>
        <w:t>. Лимитът за безлихвени заеми за всяка община ще се опред</w:t>
      </w:r>
      <w:r w:rsidR="006B25EB">
        <w:rPr>
          <w:rFonts w:ascii="Verdana" w:hAnsi="Verdana"/>
          <w:lang w:val="bg-BG" w:eastAsia="bg-BG"/>
        </w:rPr>
        <w:t>еля от Държавен фонд „Земеделие“</w:t>
      </w:r>
      <w:r w:rsidRPr="00AD39C1">
        <w:rPr>
          <w:rFonts w:ascii="Verdana" w:hAnsi="Verdana"/>
          <w:lang w:val="bg-BG" w:eastAsia="bg-BG"/>
        </w:rPr>
        <w:t xml:space="preserve">. В едномесечен срок от отпускане на </w:t>
      </w:r>
      <w:r w:rsidR="006B25EB">
        <w:rPr>
          <w:rFonts w:ascii="Verdana" w:hAnsi="Verdana"/>
          <w:lang w:val="bg-BG" w:eastAsia="bg-BG"/>
        </w:rPr>
        <w:t>заема, Държавен фонд „Земеделие“</w:t>
      </w:r>
      <w:r w:rsidRPr="00AD39C1">
        <w:rPr>
          <w:rFonts w:ascii="Verdana" w:hAnsi="Verdana"/>
          <w:lang w:val="bg-BG" w:eastAsia="bg-BG"/>
        </w:rPr>
        <w:t xml:space="preserve"> ще превежда одобрената безвъзмездна финансова помощ в размера на ползвания заем по конкретния договор на съответната община.</w:t>
      </w:r>
    </w:p>
    <w:p w:rsidR="00000816"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С цел правилното планиране на средства в Постановлението е предвидено задължение за изпълнителния директор на Държавен фонд „Земеделие" да уведомява Министерството на финансите за одобрените проекти на общините, очаквания размер на междинните и окончателните плащания по сключените с тях </w:t>
      </w:r>
      <w:r w:rsidR="00000816">
        <w:rPr>
          <w:rFonts w:ascii="Verdana" w:hAnsi="Verdana"/>
          <w:lang w:val="bg-BG" w:eastAsia="bg-BG"/>
        </w:rPr>
        <w:t>административни договори</w:t>
      </w:r>
      <w:r w:rsidRPr="00AD39C1">
        <w:rPr>
          <w:rFonts w:ascii="Verdana" w:hAnsi="Verdana"/>
          <w:lang w:val="bg-BG" w:eastAsia="bg-BG"/>
        </w:rPr>
        <w:t xml:space="preserve">, прогнозния общ размер на заемите за междинни и окончателни плащания по години за периода на действие на </w:t>
      </w:r>
      <w:r w:rsidR="00000816">
        <w:rPr>
          <w:rFonts w:ascii="Verdana" w:hAnsi="Verdana"/>
          <w:lang w:val="bg-BG" w:eastAsia="bg-BG"/>
        </w:rPr>
        <w:t>Стратегическия план</w:t>
      </w:r>
      <w:r w:rsidRPr="00AD39C1">
        <w:rPr>
          <w:rFonts w:ascii="Verdana" w:hAnsi="Verdana"/>
          <w:lang w:val="bg-BG" w:eastAsia="bg-BG"/>
        </w:rPr>
        <w:t>, както и за отпуснатите заеми по общини за извършени и одобрени разходи за реализирането на съответните заявления за подпомагане, да представя и информация за погашенията по отпуснатите заеми по общини и проекти всеки месец до 10-то число.</w:t>
      </w:r>
    </w:p>
    <w:p w:rsidR="00000816"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При искане за заем общината ще инициира бюджетно платежно </w:t>
      </w:r>
      <w:r w:rsidR="00606EDE">
        <w:rPr>
          <w:rFonts w:ascii="Verdana" w:hAnsi="Verdana"/>
          <w:lang w:val="bg-BG" w:eastAsia="bg-BG"/>
        </w:rPr>
        <w:t>искане</w:t>
      </w:r>
      <w:r w:rsidRPr="00AD39C1">
        <w:rPr>
          <w:rFonts w:ascii="Verdana" w:hAnsi="Verdana"/>
          <w:lang w:val="bg-BG" w:eastAsia="bg-BG"/>
        </w:rPr>
        <w:t xml:space="preserve"> чрез системата за електронни бюджетни разплащания (СЕБРА). Одобряването на плащанията в СЕБРА ще се извър</w:t>
      </w:r>
      <w:r w:rsidR="006B25EB">
        <w:rPr>
          <w:rFonts w:ascii="Verdana" w:hAnsi="Verdana"/>
          <w:lang w:val="bg-BG" w:eastAsia="bg-BG"/>
        </w:rPr>
        <w:t>шва от Държавен фонд „Земеделие“</w:t>
      </w:r>
      <w:r w:rsidRPr="00AD39C1">
        <w:rPr>
          <w:rFonts w:ascii="Verdana" w:hAnsi="Verdana"/>
          <w:lang w:val="bg-BG" w:eastAsia="bg-BG"/>
        </w:rPr>
        <w:t xml:space="preserve"> в рамките на лимита, заложен за съответната община. Ще се одобряват само плащания за предварително проверени и одобр</w:t>
      </w:r>
      <w:r w:rsidR="006B25EB">
        <w:rPr>
          <w:rFonts w:ascii="Verdana" w:hAnsi="Verdana"/>
          <w:lang w:val="bg-BG" w:eastAsia="bg-BG"/>
        </w:rPr>
        <w:t>ени от Държавен фонд „Земеделие“</w:t>
      </w:r>
      <w:r w:rsidRPr="00AD39C1">
        <w:rPr>
          <w:rFonts w:ascii="Verdana" w:hAnsi="Verdana"/>
          <w:lang w:val="bg-BG" w:eastAsia="bg-BG"/>
        </w:rPr>
        <w:t xml:space="preserve"> разходи към изпълнителите по съответните заявления и ще се отхвърля всяко друго наредено плащане.</w:t>
      </w:r>
    </w:p>
    <w:p w:rsidR="00AD39C1" w:rsidRP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lastRenderedPageBreak/>
        <w:t xml:space="preserve">Ще се открива отделна бюджетна сметка (7304) на общината получила заем от централния бюджет за разходи по одобрени проекти по </w:t>
      </w:r>
      <w:r w:rsidR="00000816">
        <w:rPr>
          <w:rFonts w:ascii="Verdana" w:hAnsi="Verdana"/>
          <w:lang w:val="bg-BG" w:eastAsia="bg-BG"/>
        </w:rPr>
        <w:t>Стратегическия план</w:t>
      </w:r>
      <w:r w:rsidRPr="00AD39C1">
        <w:rPr>
          <w:rFonts w:ascii="Verdana" w:hAnsi="Verdana"/>
          <w:lang w:val="bg-BG" w:eastAsia="bg-BG"/>
        </w:rPr>
        <w:t xml:space="preserve">, въз основа на писмо на Министерството на финансите до банката, обслужваща съответната община. Сметката ще се използва само за превежданите постъпления от безвъзмездната финансова помощ по </w:t>
      </w:r>
      <w:r w:rsidR="00000816">
        <w:rPr>
          <w:rFonts w:ascii="Verdana" w:hAnsi="Verdana"/>
          <w:lang w:val="bg-BG" w:eastAsia="bg-BG"/>
        </w:rPr>
        <w:t>Стратегическия план</w:t>
      </w:r>
      <w:r w:rsidRPr="00AD39C1">
        <w:rPr>
          <w:rFonts w:ascii="Verdana" w:eastAsiaTheme="majorEastAsia" w:hAnsi="Verdana"/>
          <w:lang w:val="bg-BG" w:eastAsia="bg-BG"/>
        </w:rPr>
        <w:t xml:space="preserve"> </w:t>
      </w:r>
      <w:r w:rsidRPr="00AD39C1">
        <w:rPr>
          <w:rFonts w:ascii="Verdana" w:hAnsi="Verdana"/>
          <w:lang w:val="bg-BG" w:eastAsia="bg-BG"/>
        </w:rPr>
        <w:t>и за незабавното им превеждане служебно от банката по сметк</w:t>
      </w:r>
      <w:r w:rsidR="00A70E1D">
        <w:rPr>
          <w:rFonts w:ascii="Verdana" w:hAnsi="Verdana"/>
          <w:lang w:val="bg-BG" w:eastAsia="bg-BG"/>
        </w:rPr>
        <w:t>ата на Държавен фонд „Земеделие“</w:t>
      </w:r>
      <w:r w:rsidRPr="00AD39C1">
        <w:rPr>
          <w:rFonts w:ascii="Verdana" w:hAnsi="Verdana"/>
          <w:lang w:val="bg-BG" w:eastAsia="bg-BG"/>
        </w:rPr>
        <w:t xml:space="preserve"> в Българска народна банка.</w:t>
      </w:r>
    </w:p>
    <w:p w:rsidR="00AD39C1" w:rsidRP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При извършването на превода към сметка</w:t>
      </w:r>
      <w:r w:rsidR="00A70E1D">
        <w:rPr>
          <w:rFonts w:ascii="Verdana" w:hAnsi="Verdana"/>
          <w:lang w:val="bg-BG" w:eastAsia="bg-BG"/>
        </w:rPr>
        <w:t>та на Държавен фонд „Земеделие“</w:t>
      </w:r>
      <w:r w:rsidRPr="00AD39C1">
        <w:rPr>
          <w:rFonts w:ascii="Verdana" w:hAnsi="Verdana"/>
          <w:lang w:val="bg-BG" w:eastAsia="bg-BG"/>
        </w:rPr>
        <w:t xml:space="preserve"> в Българска народна банка за възстановяването на заема обслужващата банка уведомява общината.</w:t>
      </w:r>
    </w:p>
    <w:p w:rsidR="00AD39C1" w:rsidRP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Въз основа на информацията от обслужващата банка, общината отчита получените средства по проекта, финансиран по </w:t>
      </w:r>
      <w:r w:rsidR="00000816">
        <w:rPr>
          <w:rFonts w:ascii="Verdana" w:hAnsi="Verdana"/>
          <w:lang w:val="bg-BG" w:eastAsia="bg-BG"/>
        </w:rPr>
        <w:t>Стратегическия план.</w:t>
      </w:r>
    </w:p>
    <w:p w:rsidR="00AD39C1" w:rsidRPr="00AD39C1"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В случай, че сумата, подлежаща на изплащане на общината от безвъзмездната финансова помощ по </w:t>
      </w:r>
      <w:r w:rsidR="00000816" w:rsidRPr="00124271">
        <w:rPr>
          <w:rFonts w:ascii="Verdana" w:hAnsi="Verdana"/>
          <w:lang w:val="bg-BG" w:eastAsia="bg-BG"/>
        </w:rPr>
        <w:t xml:space="preserve">Стратегическия план </w:t>
      </w:r>
      <w:r w:rsidRPr="00AD39C1">
        <w:rPr>
          <w:rFonts w:ascii="Verdana" w:hAnsi="Verdana"/>
          <w:lang w:val="bg-BG" w:eastAsia="bg-BG"/>
        </w:rPr>
        <w:t>е по-голяма от размера на непогасената част, то разликата ще се превежда по бюджетната сметка на общината.</w:t>
      </w:r>
    </w:p>
    <w:p w:rsidR="00AD39C1" w:rsidRPr="00307D85" w:rsidRDefault="00AD39C1" w:rsidP="00BF3E0D">
      <w:pPr>
        <w:overflowPunct/>
        <w:autoSpaceDE/>
        <w:autoSpaceDN/>
        <w:adjustRightInd/>
        <w:spacing w:line="360" w:lineRule="auto"/>
        <w:ind w:firstLine="709"/>
        <w:jc w:val="both"/>
        <w:textAlignment w:val="auto"/>
        <w:rPr>
          <w:rFonts w:ascii="Verdana" w:hAnsi="Verdana"/>
          <w:lang w:val="bg-BG" w:eastAsia="bg-BG"/>
        </w:rPr>
      </w:pPr>
      <w:r w:rsidRPr="00AD39C1">
        <w:rPr>
          <w:rFonts w:ascii="Verdana" w:hAnsi="Verdana"/>
          <w:lang w:val="bg-BG" w:eastAsia="bg-BG"/>
        </w:rPr>
        <w:t xml:space="preserve">Основен момент от механизма за предоставяне на заеми от централния бюджет е въвеждането на краен срок, в който те ще се предоставят на общините, а именно най-късно </w:t>
      </w:r>
      <w:r w:rsidRPr="00307D85">
        <w:rPr>
          <w:rFonts w:ascii="Verdana" w:hAnsi="Verdana"/>
          <w:lang w:val="bg-BG" w:eastAsia="bg-BG"/>
        </w:rPr>
        <w:t xml:space="preserve">до </w:t>
      </w:r>
      <w:r w:rsidR="00B53EDA">
        <w:rPr>
          <w:rFonts w:ascii="Verdana" w:hAnsi="Verdana"/>
          <w:lang w:val="bg-BG" w:eastAsia="bg-BG"/>
        </w:rPr>
        <w:t>15 декември</w:t>
      </w:r>
      <w:r w:rsidRPr="00307D85">
        <w:rPr>
          <w:rFonts w:ascii="Verdana" w:hAnsi="Verdana"/>
          <w:lang w:val="bg-BG" w:eastAsia="bg-BG"/>
        </w:rPr>
        <w:t xml:space="preserve"> на съответната календарна година.</w:t>
      </w:r>
    </w:p>
    <w:p w:rsidR="00124271" w:rsidRDefault="00AD39C1" w:rsidP="00BF3E0D">
      <w:pPr>
        <w:overflowPunct/>
        <w:spacing w:line="360" w:lineRule="auto"/>
        <w:ind w:firstLine="709"/>
        <w:jc w:val="both"/>
        <w:textAlignment w:val="auto"/>
        <w:rPr>
          <w:rFonts w:ascii="Verdana" w:hAnsi="Verdana"/>
          <w:lang w:val="bg-BG" w:eastAsia="bg-BG"/>
        </w:rPr>
      </w:pPr>
      <w:r w:rsidRPr="00307D85">
        <w:rPr>
          <w:rFonts w:ascii="Verdana" w:hAnsi="Verdana"/>
          <w:lang w:val="bg-BG" w:eastAsia="bg-BG"/>
        </w:rPr>
        <w:t xml:space="preserve">Така се гарантира, че в рамките на установения едномесечен срок, най-късно </w:t>
      </w:r>
      <w:r w:rsidR="00000816" w:rsidRPr="00307D85">
        <w:rPr>
          <w:rFonts w:ascii="Verdana" w:hAnsi="Verdana"/>
          <w:lang w:val="bg-BG" w:eastAsia="bg-BG"/>
        </w:rPr>
        <w:t xml:space="preserve">до </w:t>
      </w:r>
      <w:r w:rsidR="00B53EDA" w:rsidRPr="00B53EDA">
        <w:rPr>
          <w:rFonts w:ascii="Verdana" w:hAnsi="Verdana"/>
          <w:lang w:val="bg-BG" w:eastAsia="bg-BG"/>
        </w:rPr>
        <w:t>22</w:t>
      </w:r>
      <w:r w:rsidRPr="00B53EDA">
        <w:rPr>
          <w:rFonts w:ascii="Verdana" w:hAnsi="Verdana"/>
          <w:lang w:val="bg-BG" w:eastAsia="bg-BG"/>
        </w:rPr>
        <w:t xml:space="preserve"> декември</w:t>
      </w:r>
      <w:r w:rsidRPr="00307D85">
        <w:rPr>
          <w:rFonts w:ascii="Verdana" w:hAnsi="Verdana"/>
          <w:lang w:val="bg-BG" w:eastAsia="bg-BG"/>
        </w:rPr>
        <w:t xml:space="preserve"> предоставените</w:t>
      </w:r>
      <w:r w:rsidRPr="00AD39C1">
        <w:rPr>
          <w:rFonts w:ascii="Verdana" w:hAnsi="Verdana"/>
          <w:lang w:val="bg-BG" w:eastAsia="bg-BG"/>
        </w:rPr>
        <w:t xml:space="preserve"> заеми ще са възстановени в централния бюджет. Срокът е въведен с цел да се гарантира, че в края на съответната бюджетната година няма да са останали непогасени и </w:t>
      </w:r>
      <w:proofErr w:type="spellStart"/>
      <w:r w:rsidRPr="00AD39C1">
        <w:rPr>
          <w:rFonts w:ascii="Verdana" w:hAnsi="Verdana"/>
          <w:lang w:val="bg-BG" w:eastAsia="bg-BG"/>
        </w:rPr>
        <w:t>невъзстановени</w:t>
      </w:r>
      <w:proofErr w:type="spellEnd"/>
      <w:r w:rsidRPr="00AD39C1">
        <w:rPr>
          <w:rFonts w:ascii="Verdana" w:hAnsi="Verdana"/>
          <w:lang w:val="bg-BG" w:eastAsia="bg-BG"/>
        </w:rPr>
        <w:t xml:space="preserve"> заеми към централния бюджет</w:t>
      </w:r>
      <w:r w:rsidR="00243A44">
        <w:rPr>
          <w:rFonts w:ascii="Verdana" w:hAnsi="Verdana"/>
          <w:lang w:val="bg-BG" w:eastAsia="bg-BG"/>
        </w:rPr>
        <w:t>.</w:t>
      </w:r>
    </w:p>
    <w:p w:rsidR="00A70E1D" w:rsidRPr="00AD39C1" w:rsidRDefault="00A70E1D" w:rsidP="00BF3E0D">
      <w:pPr>
        <w:overflowPunct/>
        <w:spacing w:line="360" w:lineRule="auto"/>
        <w:ind w:firstLine="709"/>
        <w:jc w:val="both"/>
        <w:textAlignment w:val="auto"/>
        <w:rPr>
          <w:rFonts w:ascii="Verdana" w:hAnsi="Verdana"/>
          <w:lang w:val="bg-BG"/>
        </w:rPr>
      </w:pPr>
    </w:p>
    <w:p w:rsidR="00CC6B92" w:rsidRPr="00A70E1D" w:rsidRDefault="00CC6B92" w:rsidP="00BF3E0D">
      <w:pPr>
        <w:spacing w:line="360" w:lineRule="auto"/>
        <w:ind w:firstLine="709"/>
        <w:jc w:val="both"/>
        <w:rPr>
          <w:rFonts w:ascii="Verdana" w:hAnsi="Verdana"/>
          <w:b/>
          <w:lang w:val="bg-BG"/>
        </w:rPr>
      </w:pPr>
      <w:r w:rsidRPr="00A70E1D">
        <w:rPr>
          <w:rFonts w:ascii="Verdana" w:hAnsi="Verdana"/>
          <w:b/>
          <w:lang w:val="bg-BG"/>
        </w:rPr>
        <w:t>Цели</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Предоставянето на безлихвени заеми от централния бюджет към общините е стратегическа финансова мярка, насочена към подкрепа на местните власти в успешното изпълнение на проекти, съфинансирани от европейски фондове, като същевременно се осигурява финансова стабилност и ефективно управление на публичните средства.</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С проект на постановление за условията и реда за отпускане на безлихвени заеми от централния бюджет към общините за финансиране на разходи по одобрени заявления за подпомагане в рамките на Стратегическия план се цели да се осигури навременно и ефективно изпълнение на тези проекти, базирайки се на следните мотиви:</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 xml:space="preserve">Подкрепа за общините: </w:t>
      </w:r>
      <w:r w:rsidR="00860091" w:rsidRPr="00A70E1D">
        <w:rPr>
          <w:rFonts w:ascii="Verdana" w:hAnsi="Verdana"/>
          <w:lang w:val="bg-BG" w:eastAsia="bg-BG"/>
        </w:rPr>
        <w:t xml:space="preserve">Чрез намаляване на финансовата </w:t>
      </w:r>
      <w:r w:rsidRPr="00A70E1D">
        <w:rPr>
          <w:rFonts w:ascii="Verdana" w:hAnsi="Verdana"/>
          <w:lang w:val="bg-BG" w:eastAsia="bg-BG"/>
        </w:rPr>
        <w:t>тежест върху местните бюджети и ще предотврати необходимостта от поемане на търговски кредити с лихви.</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Гарантиране на навременно изпълнение</w:t>
      </w:r>
      <w:r w:rsidR="00860091" w:rsidRPr="00A70E1D">
        <w:rPr>
          <w:rFonts w:ascii="Verdana" w:hAnsi="Verdana"/>
          <w:lang w:val="bg-BG" w:eastAsia="bg-BG"/>
        </w:rPr>
        <w:t xml:space="preserve"> на</w:t>
      </w:r>
      <w:r w:rsidRPr="00A70E1D">
        <w:rPr>
          <w:rFonts w:ascii="Verdana" w:hAnsi="Verdana"/>
          <w:lang w:val="bg-BG" w:eastAsia="bg-BG"/>
        </w:rPr>
        <w:t xml:space="preserve"> предвидените срокове за изпълнение на проектите, което е от съществено значение за постигане на целите на Стратегическия план и избягване на санкции или загуба на финансиране.</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lastRenderedPageBreak/>
        <w:t>Оптимално усвояване на европейските средства</w:t>
      </w:r>
      <w:r w:rsidR="00860091" w:rsidRPr="00A70E1D">
        <w:rPr>
          <w:rFonts w:ascii="Verdana" w:hAnsi="Verdana"/>
          <w:lang w:val="bg-BG" w:eastAsia="bg-BG"/>
        </w:rPr>
        <w:t xml:space="preserve">, тъй като с </w:t>
      </w:r>
      <w:r w:rsidRPr="00A70E1D">
        <w:rPr>
          <w:rFonts w:ascii="Verdana" w:hAnsi="Verdana"/>
          <w:lang w:val="bg-BG" w:eastAsia="bg-BG"/>
        </w:rPr>
        <w:t>безлихвени заеми се гарантира, че липсата на предварителни средства няма да бъде пречка за изпълнението на проектите, което допринася за пълното и ефективно усвояване на наличните европейски фондове.</w:t>
      </w:r>
    </w:p>
    <w:p w:rsidR="00EC095F" w:rsidRPr="00A70E1D"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С проекта се цели да се създаде механизъм, който да подпомогне общините в изпълнението на одобрените заявления за подпомагане по Стратегическия план, като им предостави необходимия финансов ресурс под формата на безлихвени заеми. Това ще допринесе за устойчивото развитие на селските райони, подобряване на инфраструктурата и качеството на живот на местното население.</w:t>
      </w:r>
    </w:p>
    <w:p w:rsidR="00EC095F" w:rsidRDefault="00EC095F" w:rsidP="00BF3E0D">
      <w:pPr>
        <w:overflowPunct/>
        <w:autoSpaceDE/>
        <w:autoSpaceDN/>
        <w:adjustRightInd/>
        <w:spacing w:line="360" w:lineRule="auto"/>
        <w:ind w:firstLine="709"/>
        <w:jc w:val="both"/>
        <w:textAlignment w:val="auto"/>
        <w:rPr>
          <w:rFonts w:ascii="Verdana" w:hAnsi="Verdana"/>
          <w:lang w:val="bg-BG" w:eastAsia="bg-BG"/>
        </w:rPr>
      </w:pPr>
      <w:r w:rsidRPr="00A70E1D">
        <w:rPr>
          <w:rFonts w:ascii="Verdana" w:hAnsi="Verdana"/>
          <w:lang w:val="bg-BG" w:eastAsia="bg-BG"/>
        </w:rPr>
        <w:t>Съответно, предложението цели да осигури и необходимата финансова подкрепа за общините, за да могат те успешно да реализират проектите си в рамките на новия програмен период, допринасяйки за цялостното развитие на селските райони в България.</w:t>
      </w:r>
    </w:p>
    <w:p w:rsidR="00A70E1D" w:rsidRDefault="00A70E1D" w:rsidP="00BF3E0D">
      <w:pPr>
        <w:overflowPunct/>
        <w:autoSpaceDE/>
        <w:autoSpaceDN/>
        <w:adjustRightInd/>
        <w:spacing w:line="360" w:lineRule="auto"/>
        <w:ind w:firstLine="709"/>
        <w:jc w:val="both"/>
        <w:textAlignment w:val="auto"/>
        <w:rPr>
          <w:rFonts w:ascii="Verdana" w:hAnsi="Verdana"/>
          <w:lang w:val="bg-BG" w:eastAsia="bg-BG"/>
        </w:rPr>
      </w:pPr>
    </w:p>
    <w:p w:rsidR="00A70E1D" w:rsidRDefault="00A70E1D" w:rsidP="00BF3E0D">
      <w:pPr>
        <w:widowControl w:val="0"/>
        <w:spacing w:line="360" w:lineRule="auto"/>
        <w:ind w:firstLine="709"/>
        <w:jc w:val="both"/>
        <w:rPr>
          <w:rFonts w:ascii="Verdana" w:hAnsi="Verdana"/>
          <w:b/>
          <w:lang w:val="bg-BG"/>
        </w:rPr>
      </w:pPr>
      <w:r w:rsidRPr="00EA2021">
        <w:rPr>
          <w:rFonts w:ascii="Verdana" w:hAnsi="Verdana"/>
          <w:b/>
          <w:lang w:val="bg-BG"/>
        </w:rPr>
        <w:t>Очаквани резултати от прилагането на акта</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 xml:space="preserve">С приемането на проекта на акта ще бъде намален рискът от </w:t>
      </w:r>
      <w:proofErr w:type="spellStart"/>
      <w:r w:rsidRPr="00EC095F">
        <w:rPr>
          <w:rFonts w:ascii="Verdana" w:hAnsi="Verdana"/>
          <w:lang w:val="bg-BG" w:eastAsia="bg-BG"/>
        </w:rPr>
        <w:t>неусвояване</w:t>
      </w:r>
      <w:proofErr w:type="spellEnd"/>
      <w:r w:rsidRPr="00EC095F">
        <w:rPr>
          <w:rFonts w:ascii="Verdana" w:hAnsi="Verdana"/>
          <w:lang w:val="bg-BG" w:eastAsia="bg-BG"/>
        </w:rPr>
        <w:t xml:space="preserve"> на ресурса по Стратегически план и от нарушаване изпълнението на бюджета на Държавен фонд „Земеделие”.</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Очакваните резултати от предлагането на проекта на акта за отпускане на безлихвени заеми от централния бюджет към общините включват:</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Осигуряване на ликвидност за общините: Общините ще разполагат с необходимите средства за навременно финансиране на разходи по проекти, одобрени в</w:t>
      </w:r>
      <w:r>
        <w:rPr>
          <w:rFonts w:ascii="Verdana" w:hAnsi="Verdana"/>
          <w:lang w:val="bg-BG" w:eastAsia="bg-BG"/>
        </w:rPr>
        <w:t xml:space="preserve"> рамките на Стратегическия план</w:t>
      </w:r>
      <w:r w:rsidRPr="00EC095F">
        <w:rPr>
          <w:rFonts w:ascii="Verdana" w:hAnsi="Verdana"/>
          <w:lang w:val="bg-BG" w:eastAsia="bg-BG"/>
        </w:rPr>
        <w:t>, както и ще бъдат намалени финансовите затруднения, свързани с предварително финансиране на проектите до възстановяване на средствата от европейските фондове.</w:t>
      </w:r>
    </w:p>
    <w:p w:rsidR="00A70E1D" w:rsidRPr="00EB65A6"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B65A6">
        <w:rPr>
          <w:rFonts w:ascii="Verdana" w:hAnsi="Verdana"/>
          <w:lang w:val="bg-BG" w:eastAsia="bg-BG"/>
        </w:rPr>
        <w:t>Гарантиране на изпълнението на проектите: Безлихвените заеми ще позволят на общините да изпълняват проектите си в срок, което ще предотврати риска от загуба на европейско финансиране. Осигуряване на по-висока ефективност при реализацията на проекти в инфраструктура, водоснабдяване и екологични проекти.</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B65A6">
        <w:rPr>
          <w:rFonts w:ascii="Verdana" w:hAnsi="Verdana"/>
          <w:lang w:val="bg-BG" w:eastAsia="bg-BG"/>
        </w:rPr>
        <w:t xml:space="preserve">По-добро усвояване на европейските средства: Повишаване на </w:t>
      </w:r>
      <w:proofErr w:type="spellStart"/>
      <w:r w:rsidRPr="00EB65A6">
        <w:rPr>
          <w:rFonts w:ascii="Verdana" w:hAnsi="Verdana"/>
          <w:lang w:val="bg-BG" w:eastAsia="bg-BG"/>
        </w:rPr>
        <w:t>усвояемостта</w:t>
      </w:r>
      <w:proofErr w:type="spellEnd"/>
      <w:r w:rsidRPr="00EB65A6">
        <w:rPr>
          <w:rFonts w:ascii="Verdana" w:hAnsi="Verdana"/>
          <w:lang w:val="bg-BG" w:eastAsia="bg-BG"/>
        </w:rPr>
        <w:t xml:space="preserve"> на средствата от Европейския съюз чрез навременно разплащане на междинни и окончателни плащания по проектите. Намаляване на риска от загуба на средства поради административни или финансови забавяния.</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Облекчаване на финансовата тежест върху общинските бюджети: Общините няма да бъдат принудени да поемат търговски кредити с лихви, което ще намали допълнителните разходи за лихви и такси. Безлихвените заеми ще дадат възможност за по-добро бюджетно планиране и финансова стабилност.</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 xml:space="preserve">Стимулиране на икономическото развитие и заетостта: По-бързото изпълнение на проекти ще доведе до развитие на местната икономика, включително подкрепа за </w:t>
      </w:r>
      <w:r w:rsidRPr="00EC095F">
        <w:rPr>
          <w:rFonts w:ascii="Verdana" w:hAnsi="Verdana"/>
          <w:lang w:val="bg-BG" w:eastAsia="bg-BG"/>
        </w:rPr>
        <w:lastRenderedPageBreak/>
        <w:t>строителния сектор, селското стопанство и услугите. Създаване на нови работни места в процеса на реализация на проектите.</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Подобряване на публичните услуги и инфраструктура: Реализирането на проектите ще доведе до п</w:t>
      </w:r>
      <w:r>
        <w:rPr>
          <w:rFonts w:ascii="Verdana" w:hAnsi="Verdana"/>
          <w:lang w:val="bg-BG" w:eastAsia="bg-BG"/>
        </w:rPr>
        <w:t xml:space="preserve">о-добра пътна, водоснабдителна </w:t>
      </w:r>
      <w:r w:rsidRPr="00EC095F">
        <w:rPr>
          <w:rFonts w:ascii="Verdana" w:hAnsi="Verdana"/>
          <w:lang w:val="bg-BG" w:eastAsia="bg-BG"/>
        </w:rPr>
        <w:t xml:space="preserve">и </w:t>
      </w:r>
      <w:r>
        <w:rPr>
          <w:rFonts w:ascii="Verdana" w:hAnsi="Verdana"/>
          <w:lang w:val="bg-BG" w:eastAsia="bg-BG"/>
        </w:rPr>
        <w:t>образователната</w:t>
      </w:r>
      <w:r w:rsidRPr="00EC095F">
        <w:rPr>
          <w:rFonts w:ascii="Verdana" w:hAnsi="Verdana"/>
          <w:lang w:val="bg-BG" w:eastAsia="bg-BG"/>
        </w:rPr>
        <w:t xml:space="preserve"> инфраструктура в селските райони. По-добро качество на живот за населението чрез модернизация на обществени услуги.</w:t>
      </w:r>
    </w:p>
    <w:p w:rsidR="00A70E1D" w:rsidRPr="00EC095F" w:rsidRDefault="00A70E1D" w:rsidP="00BF3E0D">
      <w:pPr>
        <w:overflowPunct/>
        <w:autoSpaceDE/>
        <w:autoSpaceDN/>
        <w:adjustRightInd/>
        <w:spacing w:line="360" w:lineRule="auto"/>
        <w:ind w:firstLine="709"/>
        <w:jc w:val="both"/>
        <w:textAlignment w:val="auto"/>
        <w:rPr>
          <w:rFonts w:ascii="Verdana" w:hAnsi="Verdana"/>
          <w:lang w:val="bg-BG" w:eastAsia="bg-BG"/>
        </w:rPr>
      </w:pPr>
      <w:r w:rsidRPr="00EC095F">
        <w:rPr>
          <w:rFonts w:ascii="Verdana" w:hAnsi="Verdana"/>
          <w:lang w:val="bg-BG" w:eastAsia="bg-BG"/>
        </w:rPr>
        <w:t>Очакваният резултат от приемането на постановлението е стабилно и ефективно финансово управление на общинските проекти, без излишна финансова тежест, което ще доведе до пълноценно усвояване на средствата, икономическо развитие и подобряване на жизнената среда в България.</w:t>
      </w:r>
    </w:p>
    <w:p w:rsidR="00A70E1D" w:rsidRPr="00A70E1D" w:rsidRDefault="00A70E1D" w:rsidP="00BF3E0D">
      <w:pPr>
        <w:overflowPunct/>
        <w:autoSpaceDE/>
        <w:autoSpaceDN/>
        <w:adjustRightInd/>
        <w:spacing w:line="360" w:lineRule="auto"/>
        <w:ind w:firstLine="709"/>
        <w:jc w:val="both"/>
        <w:textAlignment w:val="auto"/>
        <w:rPr>
          <w:rFonts w:ascii="Verdana" w:hAnsi="Verdana"/>
          <w:lang w:val="bg-BG" w:eastAsia="bg-BG"/>
        </w:rPr>
      </w:pPr>
    </w:p>
    <w:p w:rsidR="006D082F" w:rsidRDefault="006D082F" w:rsidP="00BF3E0D">
      <w:pPr>
        <w:spacing w:line="360" w:lineRule="auto"/>
        <w:ind w:firstLine="709"/>
        <w:jc w:val="both"/>
        <w:rPr>
          <w:rFonts w:ascii="Verdana" w:hAnsi="Verdana"/>
          <w:b/>
          <w:color w:val="000000"/>
          <w:shd w:val="clear" w:color="auto" w:fill="FEFEFE"/>
          <w:lang w:val="bg-BG"/>
        </w:rPr>
      </w:pPr>
      <w:r w:rsidRPr="00EA2021">
        <w:rPr>
          <w:rFonts w:ascii="Verdana" w:hAnsi="Verdana"/>
          <w:b/>
          <w:color w:val="000000"/>
          <w:shd w:val="clear" w:color="auto" w:fill="FEFEFE"/>
          <w:lang w:val="bg-BG"/>
        </w:rPr>
        <w:t xml:space="preserve">Финансови и други средства, необходими </w:t>
      </w:r>
      <w:r w:rsidR="006F1E27" w:rsidRPr="00EA2021">
        <w:rPr>
          <w:rFonts w:ascii="Verdana" w:hAnsi="Verdana"/>
          <w:b/>
          <w:color w:val="000000"/>
          <w:shd w:val="clear" w:color="auto" w:fill="FEFEFE"/>
          <w:lang w:val="bg-BG"/>
        </w:rPr>
        <w:t>за прилагането на новата уредба</w:t>
      </w:r>
    </w:p>
    <w:p w:rsidR="00000816" w:rsidRDefault="00000816" w:rsidP="00BF3E0D">
      <w:pPr>
        <w:overflowPunct/>
        <w:autoSpaceDE/>
        <w:autoSpaceDN/>
        <w:adjustRightInd/>
        <w:spacing w:line="360" w:lineRule="auto"/>
        <w:ind w:firstLine="709"/>
        <w:jc w:val="both"/>
        <w:textAlignment w:val="auto"/>
        <w:rPr>
          <w:rFonts w:ascii="Verdana" w:hAnsi="Verdana"/>
          <w:lang w:val="bg-BG" w:eastAsia="bg-BG"/>
        </w:rPr>
      </w:pPr>
      <w:r w:rsidRPr="00000816">
        <w:rPr>
          <w:rFonts w:ascii="Verdana" w:hAnsi="Verdana"/>
          <w:lang w:val="bg-BG" w:eastAsia="bg-BG"/>
        </w:rPr>
        <w:t>Средствата по настоящето Постановление ще бъдат използвани на</w:t>
      </w:r>
      <w:r w:rsidRPr="00000816">
        <w:rPr>
          <w:rFonts w:ascii="Verdana" w:eastAsia="MS Reference Sans Serif" w:hAnsi="Verdana"/>
          <w:lang w:val="bg-BG" w:eastAsia="bg-BG"/>
        </w:rPr>
        <w:t xml:space="preserve"> база </w:t>
      </w:r>
      <w:r w:rsidRPr="00000816">
        <w:rPr>
          <w:rFonts w:ascii="Verdana" w:hAnsi="Verdana"/>
          <w:lang w:val="bg-BG" w:eastAsia="bg-BG"/>
        </w:rPr>
        <w:t>месечни разчети. Необходимите средства за обезпечаване на заемите ще бъдат определяни ежемесе</w:t>
      </w:r>
      <w:r w:rsidR="00A70E1D">
        <w:rPr>
          <w:rFonts w:ascii="Verdana" w:hAnsi="Verdana"/>
          <w:lang w:val="bg-BG" w:eastAsia="bg-BG"/>
        </w:rPr>
        <w:t>чно от Държавен фонд „Земеделие“</w:t>
      </w:r>
      <w:r w:rsidRPr="00000816">
        <w:rPr>
          <w:rFonts w:ascii="Verdana" w:hAnsi="Verdana"/>
          <w:lang w:val="bg-BG" w:eastAsia="bg-BG"/>
        </w:rPr>
        <w:t xml:space="preserve"> на база постъпили искания</w:t>
      </w:r>
      <w:r w:rsidRPr="00000816">
        <w:rPr>
          <w:rFonts w:ascii="Verdana" w:eastAsia="MS Reference Sans Serif" w:hAnsi="Verdana"/>
          <w:lang w:val="bg-BG" w:eastAsia="bg-BG"/>
        </w:rPr>
        <w:t xml:space="preserve"> за </w:t>
      </w:r>
      <w:r w:rsidRPr="00000816">
        <w:rPr>
          <w:rFonts w:ascii="Verdana" w:hAnsi="Verdana"/>
          <w:lang w:val="bg-BG" w:eastAsia="bg-BG"/>
        </w:rPr>
        <w:t xml:space="preserve">плащане. Съгласно разпоредбата на чл. 3, ал. 6 от проекта </w:t>
      </w:r>
      <w:r w:rsidR="00A70E1D">
        <w:rPr>
          <w:rFonts w:ascii="Verdana" w:hAnsi="Verdana"/>
          <w:lang w:val="bg-BG" w:eastAsia="bg-BG"/>
        </w:rPr>
        <w:t>–</w:t>
      </w:r>
      <w:r w:rsidRPr="00000816">
        <w:rPr>
          <w:rFonts w:ascii="Verdana" w:hAnsi="Verdana"/>
          <w:lang w:val="bg-BG" w:eastAsia="bg-BG"/>
        </w:rPr>
        <w:t xml:space="preserve"> отпуснатите средства от централния бюджет за заемите ще се възстановяват от Държавен фонд „Земед</w:t>
      </w:r>
      <w:r w:rsidR="00A70E1D">
        <w:rPr>
          <w:rFonts w:ascii="Verdana" w:hAnsi="Verdana"/>
          <w:lang w:val="bg-BG" w:eastAsia="bg-BG"/>
        </w:rPr>
        <w:t>елие“</w:t>
      </w:r>
      <w:r w:rsidRPr="00000816">
        <w:rPr>
          <w:rFonts w:ascii="Verdana" w:hAnsi="Verdana"/>
          <w:lang w:val="bg-BG" w:eastAsia="bg-BG"/>
        </w:rPr>
        <w:t xml:space="preserve"> в едномесечен срок от предоставянето им, но не по-късно от </w:t>
      </w:r>
      <w:r w:rsidR="00B53EDA" w:rsidRPr="00B53EDA">
        <w:rPr>
          <w:rFonts w:ascii="Verdana" w:hAnsi="Verdana"/>
          <w:lang w:val="bg-BG" w:eastAsia="bg-BG"/>
        </w:rPr>
        <w:t>22</w:t>
      </w:r>
      <w:r w:rsidRPr="00B53EDA">
        <w:rPr>
          <w:rFonts w:ascii="Verdana" w:hAnsi="Verdana"/>
          <w:lang w:val="bg-BG" w:eastAsia="bg-BG"/>
        </w:rPr>
        <w:t xml:space="preserve"> декември</w:t>
      </w:r>
      <w:r w:rsidRPr="00000816">
        <w:rPr>
          <w:rFonts w:ascii="Verdana" w:hAnsi="Verdana"/>
          <w:lang w:val="bg-BG" w:eastAsia="bg-BG"/>
        </w:rPr>
        <w:t xml:space="preserve"> в рамките</w:t>
      </w:r>
      <w:r w:rsidRPr="00000816">
        <w:rPr>
          <w:rFonts w:ascii="Verdana" w:eastAsia="MS Reference Sans Serif" w:hAnsi="Verdana"/>
          <w:lang w:val="bg-BG" w:eastAsia="bg-BG"/>
        </w:rPr>
        <w:t xml:space="preserve"> на </w:t>
      </w:r>
      <w:r w:rsidRPr="00000816">
        <w:rPr>
          <w:rFonts w:ascii="Verdana" w:hAnsi="Verdana"/>
          <w:lang w:val="bg-BG" w:eastAsia="bg-BG"/>
        </w:rPr>
        <w:t>бюджетната година</w:t>
      </w:r>
      <w:r w:rsidR="00C30E3D">
        <w:rPr>
          <w:rFonts w:ascii="Verdana" w:hAnsi="Verdana"/>
          <w:lang w:val="bg-BG" w:eastAsia="bg-BG"/>
        </w:rPr>
        <w:t>.</w:t>
      </w:r>
    </w:p>
    <w:p w:rsidR="00C30E3D" w:rsidRPr="00A45894" w:rsidRDefault="00C30E3D" w:rsidP="00C30E3D">
      <w:pPr>
        <w:widowControl w:val="0"/>
        <w:overflowPunct/>
        <w:spacing w:line="336" w:lineRule="auto"/>
        <w:ind w:firstLine="709"/>
        <w:jc w:val="both"/>
        <w:textAlignment w:val="auto"/>
        <w:rPr>
          <w:rFonts w:ascii="Verdana" w:hAnsi="Verdana" w:cs="Verdana"/>
          <w:spacing w:val="-4"/>
          <w:lang w:val="bg-BG" w:eastAsia="bg-BG"/>
        </w:rPr>
      </w:pPr>
      <w:r w:rsidRPr="00A45894">
        <w:rPr>
          <w:rFonts w:ascii="Verdana" w:hAnsi="Verdana" w:cs="Verdana"/>
          <w:spacing w:val="-4"/>
          <w:lang w:val="bg-BG" w:eastAsia="bg-BG"/>
        </w:rPr>
        <w:t>Приложена е финансова обосновка по приложение № 2.2 към чл. 35, ал. 1, т. 4, б. „б“ от Устройствения правилник на Министерския съвет и на неговата администрация.</w:t>
      </w:r>
    </w:p>
    <w:p w:rsidR="00A70E1D" w:rsidRPr="00A45894" w:rsidRDefault="00A70E1D" w:rsidP="00BF3E0D">
      <w:pPr>
        <w:widowControl w:val="0"/>
        <w:overflowPunct/>
        <w:spacing w:line="360" w:lineRule="auto"/>
        <w:ind w:firstLine="709"/>
        <w:jc w:val="both"/>
        <w:textAlignment w:val="auto"/>
        <w:rPr>
          <w:rFonts w:ascii="Verdana" w:hAnsi="Verdana" w:cs="Verdana"/>
          <w:lang w:val="bg-BG" w:eastAsia="bg-BG"/>
        </w:rPr>
      </w:pPr>
      <w:r w:rsidRPr="00A45894">
        <w:rPr>
          <w:rFonts w:ascii="Verdana" w:hAnsi="Verdana" w:cs="Verdana"/>
          <w:lang w:val="bg-BG" w:eastAsia="bg-BG"/>
        </w:rPr>
        <w:t>За приемането на проекта на акт не са необходими допълнителни разходи/трансфери/други плащания.</w:t>
      </w:r>
    </w:p>
    <w:p w:rsidR="00A70E1D" w:rsidRPr="00A45894" w:rsidRDefault="00A70E1D" w:rsidP="00BF3E0D">
      <w:pPr>
        <w:widowControl w:val="0"/>
        <w:overflowPunct/>
        <w:spacing w:line="360" w:lineRule="auto"/>
        <w:ind w:firstLine="709"/>
        <w:jc w:val="both"/>
        <w:textAlignment w:val="auto"/>
        <w:rPr>
          <w:rFonts w:ascii="Verdana" w:hAnsi="Verdana" w:cs="Verdana"/>
          <w:lang w:val="bg-BG" w:eastAsia="bg-BG"/>
        </w:rPr>
      </w:pPr>
      <w:r w:rsidRPr="00A45894">
        <w:rPr>
          <w:rFonts w:ascii="Verdana" w:hAnsi="Verdana" w:cs="Verdana"/>
          <w:lang w:val="bg-BG" w:eastAsia="bg-BG"/>
        </w:rPr>
        <w:t>Проекта на акт не води до изменения в целевите стойности на показателите за изпълнение по програми, в това число и ключовите индикатори.</w:t>
      </w:r>
    </w:p>
    <w:p w:rsidR="00A70E1D" w:rsidRPr="00000816" w:rsidRDefault="00A70E1D" w:rsidP="00BF3E0D">
      <w:pPr>
        <w:overflowPunct/>
        <w:autoSpaceDE/>
        <w:autoSpaceDN/>
        <w:adjustRightInd/>
        <w:spacing w:line="360" w:lineRule="auto"/>
        <w:ind w:firstLine="709"/>
        <w:jc w:val="both"/>
        <w:textAlignment w:val="auto"/>
        <w:rPr>
          <w:rFonts w:ascii="Verdana" w:hAnsi="Verdana"/>
          <w:lang w:val="bg-BG" w:eastAsia="bg-BG"/>
        </w:rPr>
      </w:pPr>
    </w:p>
    <w:p w:rsidR="00CC6B92" w:rsidRPr="00EA2021" w:rsidRDefault="00CC6B92" w:rsidP="00BF3E0D">
      <w:pPr>
        <w:spacing w:line="360" w:lineRule="auto"/>
        <w:ind w:firstLine="709"/>
        <w:jc w:val="both"/>
        <w:rPr>
          <w:rFonts w:ascii="Verdana" w:hAnsi="Verdana"/>
          <w:b/>
          <w:lang w:val="bg-BG"/>
        </w:rPr>
      </w:pPr>
      <w:r w:rsidRPr="00EA2021">
        <w:rPr>
          <w:rFonts w:ascii="Verdana" w:hAnsi="Verdana"/>
          <w:b/>
          <w:lang w:val="bg-BG"/>
        </w:rPr>
        <w:t>Анализ за съответствие с правото на Европейския съюз</w:t>
      </w:r>
    </w:p>
    <w:p w:rsidR="00A70E1D" w:rsidRPr="00A70E1D" w:rsidRDefault="00A70E1D" w:rsidP="00BF3E0D">
      <w:pPr>
        <w:widowControl w:val="0"/>
        <w:overflowPunct/>
        <w:spacing w:line="360" w:lineRule="auto"/>
        <w:ind w:firstLine="709"/>
        <w:jc w:val="both"/>
        <w:textAlignment w:val="auto"/>
        <w:rPr>
          <w:rFonts w:ascii="Verdana" w:hAnsi="Verdana" w:cs="Verdana"/>
          <w:lang w:val="bg-BG" w:eastAsia="bg-BG"/>
        </w:rPr>
      </w:pPr>
      <w:r w:rsidRPr="00A70E1D">
        <w:rPr>
          <w:rFonts w:ascii="Verdana" w:hAnsi="Verdana" w:cs="Verdana"/>
          <w:lang w:val="bg-BG" w:eastAsia="bg-BG"/>
        </w:rPr>
        <w:t>Предложеният проект на постановление на Министерския съвет не е свързан с транспониране на актове на институциите на Европейския съюз, поради което не се налага да бъде изготвена таблица на съответствието с правото на Европейския съюз.</w:t>
      </w:r>
    </w:p>
    <w:p w:rsidR="00A70E1D" w:rsidRDefault="00A70E1D" w:rsidP="00BF3E0D">
      <w:pPr>
        <w:spacing w:line="360" w:lineRule="auto"/>
        <w:ind w:firstLine="709"/>
        <w:jc w:val="both"/>
        <w:rPr>
          <w:rFonts w:ascii="Verdana" w:hAnsi="Verdana"/>
          <w:b/>
          <w:color w:val="000000"/>
          <w:shd w:val="clear" w:color="auto" w:fill="FEFEFE"/>
          <w:lang w:val="bg-BG"/>
        </w:rPr>
      </w:pPr>
    </w:p>
    <w:p w:rsidR="0074318D" w:rsidRPr="00EA2021" w:rsidRDefault="0074318D" w:rsidP="00BF3E0D">
      <w:pPr>
        <w:spacing w:line="360" w:lineRule="auto"/>
        <w:ind w:firstLine="709"/>
        <w:jc w:val="both"/>
        <w:rPr>
          <w:rFonts w:ascii="Verdana" w:hAnsi="Verdana"/>
          <w:b/>
          <w:color w:val="000000"/>
          <w:shd w:val="clear" w:color="auto" w:fill="FEFEFE"/>
          <w:lang w:val="bg-BG"/>
        </w:rPr>
      </w:pPr>
      <w:r w:rsidRPr="00EA2021">
        <w:rPr>
          <w:rFonts w:ascii="Verdana" w:hAnsi="Verdana"/>
          <w:b/>
          <w:color w:val="000000"/>
          <w:shd w:val="clear" w:color="auto" w:fill="FEFEFE"/>
          <w:lang w:val="bg-BG"/>
        </w:rPr>
        <w:t>Информация за проведените обществени консултации</w:t>
      </w:r>
    </w:p>
    <w:p w:rsidR="00A70E1D" w:rsidRPr="00A70E1D" w:rsidRDefault="00A70E1D" w:rsidP="00BF3E0D">
      <w:pPr>
        <w:spacing w:line="348" w:lineRule="auto"/>
        <w:ind w:firstLine="709"/>
        <w:jc w:val="both"/>
        <w:rPr>
          <w:rFonts w:ascii="Verdana" w:hAnsi="Verdana" w:cs="Verdana"/>
          <w:lang w:val="bg-BG" w:eastAsia="bg-BG"/>
        </w:rPr>
      </w:pPr>
      <w:r w:rsidRPr="00A70E1D">
        <w:rPr>
          <w:rFonts w:ascii="Verdana" w:hAnsi="Verdana" w:cs="Verdana"/>
          <w:lang w:val="bg-BG" w:eastAsia="bg-BG"/>
        </w:rPr>
        <w:t>Съгласно чл. 26, ал. 3 и 4 от Закона за нормативните актове проектът на постановление, проектът на доклад (мотиви), частичната предварителната оценка на въздействието и становището на дирекция „Координация и модернизация на администрацията“ в Министерския съвет, са публикувани на интернет страницата на Министерството на земеделието и храните и на Портала за обществени консултации със срок за предложения и становища 30 дни.</w:t>
      </w:r>
    </w:p>
    <w:p w:rsidR="00A70E1D" w:rsidRPr="00A70E1D" w:rsidRDefault="00A70E1D" w:rsidP="00BF3E0D">
      <w:pPr>
        <w:spacing w:line="348" w:lineRule="auto"/>
        <w:ind w:firstLine="709"/>
        <w:jc w:val="both"/>
        <w:rPr>
          <w:rFonts w:ascii="Verdana" w:hAnsi="Verdana" w:cs="Verdana"/>
          <w:highlight w:val="cyan"/>
          <w:lang w:val="bg-BG" w:eastAsia="bg-BG"/>
        </w:rPr>
      </w:pPr>
      <w:r w:rsidRPr="00A70E1D">
        <w:rPr>
          <w:rFonts w:ascii="Verdana" w:hAnsi="Verdana"/>
          <w:lang w:val="bg-BG" w:eastAsia="bg-BG"/>
        </w:rPr>
        <w:t xml:space="preserve">В съответствие с изискванията на чл. 26, ал. 5 от Закона за нормативните актове справката за отразяване на постъпилите предложения и становища от </w:t>
      </w:r>
      <w:r w:rsidRPr="00A70E1D">
        <w:rPr>
          <w:rFonts w:ascii="Verdana" w:hAnsi="Verdana"/>
          <w:lang w:val="bg-BG" w:eastAsia="bg-BG"/>
        </w:rPr>
        <w:lastRenderedPageBreak/>
        <w:t>обществената консултация, заедно с обосновка за неприетите предложения е публикувана на интернет страницата на Министерството на земеделието и храните и на Портала за обществени консултации.</w:t>
      </w:r>
    </w:p>
    <w:p w:rsidR="00A70E1D" w:rsidRPr="00A70E1D" w:rsidRDefault="00A70E1D" w:rsidP="00BF3E0D">
      <w:pPr>
        <w:spacing w:line="348" w:lineRule="auto"/>
        <w:ind w:firstLine="709"/>
        <w:jc w:val="both"/>
        <w:rPr>
          <w:rFonts w:ascii="Verdana" w:hAnsi="Verdana" w:cs="Verdana"/>
          <w:highlight w:val="cyan"/>
          <w:lang w:val="bg-BG" w:eastAsia="bg-BG"/>
        </w:rPr>
      </w:pPr>
    </w:p>
    <w:p w:rsidR="00A70E1D" w:rsidRPr="00A70E1D" w:rsidRDefault="00A70E1D" w:rsidP="00BF3E0D">
      <w:pPr>
        <w:spacing w:line="348" w:lineRule="auto"/>
        <w:ind w:firstLine="709"/>
        <w:jc w:val="both"/>
        <w:rPr>
          <w:rFonts w:ascii="Verdana" w:hAnsi="Verdana" w:cs="Verdana"/>
          <w:lang w:val="bg-BG" w:eastAsia="bg-BG"/>
        </w:rPr>
      </w:pPr>
      <w:r w:rsidRPr="00A70E1D">
        <w:rPr>
          <w:rFonts w:ascii="Verdana" w:hAnsi="Verdana" w:cs="Verdana"/>
          <w:shd w:val="clear" w:color="auto" w:fill="FFFFFF"/>
          <w:lang w:val="bg-BG" w:eastAsia="bg-BG"/>
        </w:rPr>
        <w:t xml:space="preserve">Документите по проекта на постановление са съгласувани по реда на чл. 32 от Устройствения правилник на Министерския съвет и на неговата администрация. Направените целесъобразни бележки и предложения са отразени. </w:t>
      </w:r>
    </w:p>
    <w:p w:rsidR="005C5CEC" w:rsidRDefault="005C5CEC" w:rsidP="00BF3E0D">
      <w:pPr>
        <w:spacing w:line="348" w:lineRule="auto"/>
        <w:ind w:firstLine="709"/>
        <w:rPr>
          <w:rFonts w:ascii="Verdana" w:hAnsi="Verdana"/>
          <w:lang w:val="bg-BG"/>
        </w:rPr>
      </w:pPr>
    </w:p>
    <w:p w:rsidR="0003084F" w:rsidRPr="00643AE7" w:rsidRDefault="0003084F" w:rsidP="00BF3E0D">
      <w:pPr>
        <w:spacing w:line="348" w:lineRule="auto"/>
        <w:ind w:firstLine="709"/>
        <w:rPr>
          <w:rFonts w:ascii="Verdana" w:hAnsi="Verdana"/>
          <w:lang w:val="bg-BG"/>
        </w:rPr>
      </w:pPr>
    </w:p>
    <w:p w:rsidR="003F5B76" w:rsidRPr="00EA2021" w:rsidRDefault="005F3625" w:rsidP="00BF3E0D">
      <w:pPr>
        <w:spacing w:line="348" w:lineRule="auto"/>
        <w:ind w:firstLine="709"/>
        <w:rPr>
          <w:rFonts w:ascii="Verdana" w:hAnsi="Verdana"/>
          <w:b/>
          <w:lang w:val="bg-BG"/>
        </w:rPr>
      </w:pPr>
      <w:r w:rsidRPr="00EA2021">
        <w:rPr>
          <w:rFonts w:ascii="Verdana" w:hAnsi="Verdana"/>
          <w:b/>
          <w:lang w:val="bg-BG"/>
        </w:rPr>
        <w:t>УВАЖАЕМИ ГОСПОДИН МИНИСТЪР-ПРЕДСЕДАТЕЛ,</w:t>
      </w:r>
    </w:p>
    <w:p w:rsidR="003F5B76" w:rsidRPr="00EA2021" w:rsidRDefault="005F3625" w:rsidP="00BF3E0D">
      <w:pPr>
        <w:spacing w:after="120" w:line="348" w:lineRule="auto"/>
        <w:ind w:firstLine="709"/>
        <w:rPr>
          <w:rFonts w:ascii="Verdana" w:hAnsi="Verdana"/>
          <w:b/>
          <w:lang w:val="bg-BG"/>
        </w:rPr>
      </w:pPr>
      <w:r w:rsidRPr="00EA2021">
        <w:rPr>
          <w:rFonts w:ascii="Verdana" w:hAnsi="Verdana"/>
          <w:b/>
          <w:lang w:val="bg-BG"/>
        </w:rPr>
        <w:t>УВАЖАЕМИ ГОСПОЖИ И ГОСПОДА МИНИСТРИ,</w:t>
      </w:r>
    </w:p>
    <w:p w:rsidR="008A47EC" w:rsidRPr="00EA2021" w:rsidRDefault="005F3625" w:rsidP="00E3247F">
      <w:pPr>
        <w:widowControl w:val="0"/>
        <w:overflowPunct/>
        <w:spacing w:after="120" w:line="348" w:lineRule="auto"/>
        <w:ind w:firstLine="709"/>
        <w:jc w:val="both"/>
        <w:textAlignment w:val="auto"/>
        <w:rPr>
          <w:rFonts w:ascii="Verdana" w:hAnsi="Verdana" w:cs="Verdana"/>
          <w:spacing w:val="2"/>
          <w:lang w:val="bg-BG" w:eastAsia="zh-CN"/>
        </w:rPr>
      </w:pPr>
      <w:r w:rsidRPr="00EA2021">
        <w:rPr>
          <w:rFonts w:ascii="Verdana" w:hAnsi="Verdana" w:cs="Verdana"/>
          <w:spacing w:val="2"/>
          <w:lang w:val="bg-BG" w:eastAsia="zh-CN"/>
        </w:rPr>
        <w:t>Във връзка с гореи</w:t>
      </w:r>
      <w:r w:rsidR="005750F9" w:rsidRPr="00EA2021">
        <w:rPr>
          <w:rFonts w:ascii="Verdana" w:hAnsi="Verdana" w:cs="Verdana"/>
          <w:spacing w:val="2"/>
          <w:lang w:val="bg-BG" w:eastAsia="zh-CN"/>
        </w:rPr>
        <w:t xml:space="preserve">зложеното и на основание </w:t>
      </w:r>
      <w:hyperlink r:id="rId8" w:history="1">
        <w:r w:rsidR="007F7C17" w:rsidRPr="00A70E1D">
          <w:rPr>
            <w:rFonts w:ascii="Verdana" w:hAnsi="Verdana"/>
            <w:bdr w:val="none" w:sz="0" w:space="0" w:color="auto" w:frame="1"/>
            <w:shd w:val="clear" w:color="auto" w:fill="FFFFFF"/>
            <w:lang w:val="bg-BG" w:eastAsia="bg-BG"/>
          </w:rPr>
          <w:t>чл. 104, ал. 1, т. 1 от Закона за публичните финанси</w:t>
        </w:r>
      </w:hyperlink>
      <w:r w:rsidR="007F7C17" w:rsidRPr="00A70E1D">
        <w:rPr>
          <w:rFonts w:ascii="Verdana" w:hAnsi="Verdana"/>
          <w:bdr w:val="none" w:sz="0" w:space="0" w:color="auto" w:frame="1"/>
          <w:shd w:val="clear" w:color="auto" w:fill="FFFFFF"/>
          <w:lang w:val="bg-BG" w:eastAsia="bg-BG"/>
        </w:rPr>
        <w:t xml:space="preserve"> </w:t>
      </w:r>
      <w:r w:rsidRPr="00A70E1D">
        <w:rPr>
          <w:rFonts w:ascii="Verdana" w:hAnsi="Verdana" w:cs="Verdana"/>
          <w:spacing w:val="2"/>
          <w:lang w:val="bg-BG" w:eastAsia="zh-CN"/>
        </w:rPr>
        <w:t>и чл. 8, ал. 2 от Устройствения правилник на Министерският съвет и на неговата администрация предлагам Министерския</w:t>
      </w:r>
      <w:r w:rsidR="00D01474" w:rsidRPr="00A70E1D">
        <w:rPr>
          <w:rFonts w:ascii="Verdana" w:hAnsi="Verdana" w:cs="Verdana"/>
          <w:spacing w:val="2"/>
          <w:lang w:val="bg-BG" w:eastAsia="zh-CN"/>
        </w:rPr>
        <w:t>т</w:t>
      </w:r>
      <w:r w:rsidRPr="00A70E1D">
        <w:rPr>
          <w:rFonts w:ascii="Verdana" w:hAnsi="Verdana" w:cs="Verdana"/>
          <w:spacing w:val="2"/>
          <w:lang w:val="bg-BG" w:eastAsia="zh-CN"/>
        </w:rPr>
        <w:t xml:space="preserve"> съвет да при</w:t>
      </w:r>
      <w:r w:rsidRPr="00EA2021">
        <w:rPr>
          <w:rFonts w:ascii="Verdana" w:hAnsi="Verdana" w:cs="Verdana"/>
          <w:spacing w:val="2"/>
          <w:lang w:val="bg-BG" w:eastAsia="zh-CN"/>
        </w:rPr>
        <w:t>еме прил</w:t>
      </w:r>
      <w:r w:rsidR="006B59F7" w:rsidRPr="00EA2021">
        <w:rPr>
          <w:rFonts w:ascii="Verdana" w:hAnsi="Verdana" w:cs="Verdana"/>
          <w:spacing w:val="2"/>
          <w:lang w:val="bg-BG" w:eastAsia="zh-CN"/>
        </w:rPr>
        <w:t>ожения проект на постановление.</w:t>
      </w:r>
    </w:p>
    <w:tbl>
      <w:tblPr>
        <w:tblW w:w="8512" w:type="dxa"/>
        <w:tblInd w:w="668" w:type="dxa"/>
        <w:tblLook w:val="01E0" w:firstRow="1" w:lastRow="1" w:firstColumn="1" w:lastColumn="1" w:noHBand="0" w:noVBand="0"/>
      </w:tblPr>
      <w:tblGrid>
        <w:gridCol w:w="1781"/>
        <w:gridCol w:w="6731"/>
      </w:tblGrid>
      <w:tr w:rsidR="003F5B76" w:rsidRPr="00EA2021" w:rsidTr="00EB0933">
        <w:tc>
          <w:tcPr>
            <w:tcW w:w="1781" w:type="dxa"/>
          </w:tcPr>
          <w:p w:rsidR="003F5B76" w:rsidRPr="00EA2021" w:rsidRDefault="009B0162" w:rsidP="00BF3E0D">
            <w:pPr>
              <w:spacing w:line="348" w:lineRule="auto"/>
              <w:rPr>
                <w:rFonts w:ascii="Verdana" w:hAnsi="Verdana"/>
                <w:b/>
                <w:bCs/>
                <w:lang w:val="bg-BG"/>
              </w:rPr>
            </w:pPr>
            <w:r w:rsidRPr="00EA2021">
              <w:rPr>
                <w:rFonts w:ascii="Verdana" w:hAnsi="Verdana"/>
                <w:b/>
                <w:bCs/>
                <w:lang w:val="bg-BG"/>
              </w:rPr>
              <w:t>Приложение</w:t>
            </w:r>
            <w:r w:rsidR="005F3625" w:rsidRPr="00EA2021">
              <w:rPr>
                <w:rFonts w:ascii="Verdana" w:hAnsi="Verdana"/>
                <w:b/>
                <w:bCs/>
                <w:lang w:val="bg-BG"/>
              </w:rPr>
              <w:t xml:space="preserve">: </w:t>
            </w:r>
          </w:p>
        </w:tc>
        <w:tc>
          <w:tcPr>
            <w:tcW w:w="6731" w:type="dxa"/>
          </w:tcPr>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Проект на Постановление</w:t>
            </w:r>
            <w:r w:rsidR="00734C3D" w:rsidRPr="00EA2021">
              <w:rPr>
                <w:rFonts w:ascii="Verdana" w:hAnsi="Verdana"/>
                <w:lang w:val="bg-BG"/>
              </w:rPr>
              <w:t xml:space="preserve"> на Министерския съвет</w:t>
            </w:r>
            <w:r w:rsidR="005C5CEC">
              <w:rPr>
                <w:rFonts w:ascii="Verdana" w:hAnsi="Verdana"/>
                <w:lang w:val="bg-BG"/>
              </w:rPr>
              <w:t>;</w:t>
            </w:r>
          </w:p>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Частична предвар</w:t>
            </w:r>
            <w:r w:rsidR="005C5CEC">
              <w:rPr>
                <w:rFonts w:ascii="Verdana" w:hAnsi="Verdana"/>
                <w:lang w:val="bg-BG"/>
              </w:rPr>
              <w:t>ителна оценка на въздействието;</w:t>
            </w:r>
          </w:p>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Становище на дирекция „</w:t>
            </w:r>
            <w:r w:rsidR="00364D11">
              <w:rPr>
                <w:rFonts w:ascii="Verdana" w:hAnsi="Verdana"/>
                <w:lang w:val="bg-BG"/>
              </w:rPr>
              <w:t xml:space="preserve">Координация и </w:t>
            </w:r>
            <w:r w:rsidR="00364D11" w:rsidRPr="00EA2021">
              <w:rPr>
                <w:rFonts w:ascii="Verdana" w:hAnsi="Verdana"/>
                <w:lang w:val="bg-BG"/>
              </w:rPr>
              <w:t xml:space="preserve">модернизация </w:t>
            </w:r>
            <w:r w:rsidR="00734C3D" w:rsidRPr="00EA2021">
              <w:rPr>
                <w:rFonts w:ascii="Verdana" w:hAnsi="Verdana"/>
                <w:lang w:val="bg-BG"/>
              </w:rPr>
              <w:t>на администрацията</w:t>
            </w:r>
            <w:r w:rsidR="00F369D6" w:rsidRPr="00EA2021">
              <w:rPr>
                <w:rFonts w:ascii="Verdana" w:hAnsi="Verdana"/>
                <w:lang w:val="bg-BG"/>
              </w:rPr>
              <w:t>”</w:t>
            </w:r>
            <w:r w:rsidR="00EB0933" w:rsidRPr="00EA2021">
              <w:rPr>
                <w:rFonts w:ascii="Verdana" w:hAnsi="Verdana"/>
                <w:lang w:val="bg-BG"/>
              </w:rPr>
              <w:t xml:space="preserve"> в</w:t>
            </w:r>
            <w:r w:rsidR="00734C3D" w:rsidRPr="00EA2021">
              <w:rPr>
                <w:rFonts w:ascii="Verdana" w:hAnsi="Verdana"/>
                <w:lang w:val="bg-BG"/>
              </w:rPr>
              <w:t xml:space="preserve"> Министерския съвет</w:t>
            </w:r>
            <w:r w:rsidRPr="00EA2021">
              <w:rPr>
                <w:rFonts w:ascii="Verdana" w:hAnsi="Verdana"/>
                <w:lang w:val="bg-BG"/>
              </w:rPr>
              <w:t>;</w:t>
            </w:r>
          </w:p>
          <w:p w:rsidR="00734C3D" w:rsidRPr="00EA2021" w:rsidRDefault="00734C3D"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Финансова обосновка;</w:t>
            </w:r>
          </w:p>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Справка за отразяване</w:t>
            </w:r>
            <w:r w:rsidR="00D2751F" w:rsidRPr="00EA2021">
              <w:rPr>
                <w:rFonts w:ascii="Verdana" w:hAnsi="Verdana"/>
                <w:lang w:val="bg-BG"/>
              </w:rPr>
              <w:t xml:space="preserve"> на становищата, постъпили</w:t>
            </w:r>
            <w:r w:rsidRPr="00EA2021">
              <w:rPr>
                <w:rFonts w:ascii="Verdana" w:hAnsi="Verdana"/>
                <w:lang w:val="bg-BG"/>
              </w:rPr>
              <w:t xml:space="preserve"> </w:t>
            </w:r>
            <w:r w:rsidR="00EA2021">
              <w:rPr>
                <w:rFonts w:ascii="Verdana" w:hAnsi="Verdana"/>
                <w:lang w:val="bg-BG"/>
              </w:rPr>
              <w:t xml:space="preserve">по реда на чл. 32 – 34 от </w:t>
            </w:r>
            <w:r w:rsidR="0003084F">
              <w:rPr>
                <w:rFonts w:ascii="Verdana" w:hAnsi="Verdana"/>
                <w:lang w:val="bg-BG"/>
              </w:rPr>
              <w:t>УПМСНА</w:t>
            </w:r>
            <w:r w:rsidRPr="00EA2021">
              <w:rPr>
                <w:rFonts w:ascii="Verdana" w:hAnsi="Verdana"/>
                <w:lang w:val="bg-BG"/>
              </w:rPr>
              <w:t>;</w:t>
            </w:r>
          </w:p>
          <w:p w:rsidR="00734C3D" w:rsidRPr="00EA2021" w:rsidRDefault="00734C3D"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Постъпили становища</w:t>
            </w:r>
            <w:r w:rsidR="00425292" w:rsidRPr="00EA2021">
              <w:rPr>
                <w:rFonts w:ascii="Verdana" w:hAnsi="Verdana"/>
                <w:lang w:val="bg-BG"/>
              </w:rPr>
              <w:t xml:space="preserve"> по реда на чл. 32</w:t>
            </w:r>
            <w:r w:rsidR="00F369D6" w:rsidRPr="00EA2021">
              <w:rPr>
                <w:rFonts w:ascii="Verdana" w:hAnsi="Verdana"/>
                <w:lang w:val="bg-BG"/>
              </w:rPr>
              <w:t xml:space="preserve"> – </w:t>
            </w:r>
            <w:r w:rsidR="00425292" w:rsidRPr="00EA2021">
              <w:rPr>
                <w:rFonts w:ascii="Verdana" w:hAnsi="Verdana"/>
                <w:lang w:val="bg-BG"/>
              </w:rPr>
              <w:t xml:space="preserve">34 от </w:t>
            </w:r>
            <w:r w:rsidR="0003084F">
              <w:rPr>
                <w:rFonts w:ascii="Verdana" w:hAnsi="Verdana"/>
                <w:lang w:val="bg-BG"/>
              </w:rPr>
              <w:t>УПМСНА</w:t>
            </w:r>
            <w:r w:rsidRPr="00EA2021">
              <w:rPr>
                <w:rFonts w:ascii="Verdana" w:hAnsi="Verdana"/>
                <w:lang w:val="bg-BG"/>
              </w:rPr>
              <w:t>;</w:t>
            </w:r>
          </w:p>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Справка за</w:t>
            </w:r>
            <w:r w:rsidR="00425292" w:rsidRPr="00EA2021">
              <w:rPr>
                <w:rFonts w:ascii="Verdana" w:hAnsi="Verdana"/>
                <w:lang w:val="bg-BG"/>
              </w:rPr>
              <w:t xml:space="preserve"> отразяване на постъпилите</w:t>
            </w:r>
            <w:r w:rsidR="00734C3D" w:rsidRPr="00EA2021">
              <w:rPr>
                <w:rFonts w:ascii="Verdana" w:hAnsi="Verdana"/>
                <w:lang w:val="bg-BG"/>
              </w:rPr>
              <w:t xml:space="preserve"> предл</w:t>
            </w:r>
            <w:r w:rsidR="00BF3E0D">
              <w:rPr>
                <w:rFonts w:ascii="Verdana" w:hAnsi="Verdana"/>
                <w:lang w:val="bg-BG"/>
              </w:rPr>
              <w:t>ожения и становища от обществените консултации</w:t>
            </w:r>
            <w:r w:rsidR="006B59F7" w:rsidRPr="00EA2021">
              <w:rPr>
                <w:rFonts w:ascii="Verdana" w:hAnsi="Verdana"/>
                <w:lang w:val="bg-BG"/>
              </w:rPr>
              <w:t>;</w:t>
            </w:r>
          </w:p>
          <w:p w:rsidR="003F5B76" w:rsidRPr="00EA2021" w:rsidRDefault="00425292"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Постъпили</w:t>
            </w:r>
            <w:r w:rsidR="00734C3D" w:rsidRPr="00EA2021">
              <w:rPr>
                <w:rFonts w:ascii="Verdana" w:hAnsi="Verdana"/>
                <w:lang w:val="bg-BG"/>
              </w:rPr>
              <w:t xml:space="preserve"> предложения и становища</w:t>
            </w:r>
            <w:r w:rsidR="00BF3E0D">
              <w:rPr>
                <w:rFonts w:ascii="Verdana" w:hAnsi="Verdana"/>
                <w:lang w:val="bg-BG"/>
              </w:rPr>
              <w:t xml:space="preserve"> от обществените консултации</w:t>
            </w:r>
            <w:r w:rsidR="005F3625" w:rsidRPr="00EA2021">
              <w:rPr>
                <w:rFonts w:ascii="Verdana" w:hAnsi="Verdana"/>
                <w:lang w:val="bg-BG"/>
              </w:rPr>
              <w:t>;</w:t>
            </w:r>
          </w:p>
          <w:p w:rsidR="003F5B76" w:rsidRPr="00EA2021" w:rsidRDefault="005F3625" w:rsidP="00BF3E0D">
            <w:pPr>
              <w:pStyle w:val="ListParagraph"/>
              <w:numPr>
                <w:ilvl w:val="0"/>
                <w:numId w:val="33"/>
              </w:numPr>
              <w:overflowPunct/>
              <w:autoSpaceDE/>
              <w:autoSpaceDN/>
              <w:adjustRightInd/>
              <w:spacing w:line="348" w:lineRule="auto"/>
              <w:contextualSpacing w:val="0"/>
              <w:jc w:val="both"/>
              <w:textAlignment w:val="auto"/>
              <w:rPr>
                <w:rFonts w:ascii="Verdana" w:hAnsi="Verdana"/>
                <w:lang w:val="bg-BG"/>
              </w:rPr>
            </w:pPr>
            <w:r w:rsidRPr="00EA2021">
              <w:rPr>
                <w:rFonts w:ascii="Verdana" w:hAnsi="Verdana"/>
                <w:lang w:val="bg-BG"/>
              </w:rPr>
              <w:t>Проект на съобщение за средствата за масово осведомяване.</w:t>
            </w:r>
          </w:p>
        </w:tc>
      </w:tr>
    </w:tbl>
    <w:p w:rsidR="00BF3E0D" w:rsidRDefault="00BF3E0D" w:rsidP="00BF3E0D">
      <w:pPr>
        <w:spacing w:line="348" w:lineRule="auto"/>
        <w:jc w:val="both"/>
        <w:rPr>
          <w:rFonts w:ascii="Verdana" w:eastAsia="PMingLiU" w:hAnsi="Verdana" w:cs="Verdana"/>
          <w:bCs/>
          <w:lang w:val="bg-BG"/>
        </w:rPr>
      </w:pPr>
    </w:p>
    <w:p w:rsidR="00BF3E0D" w:rsidRPr="00EA2021" w:rsidRDefault="00BF3E0D" w:rsidP="00BF3E0D">
      <w:pPr>
        <w:spacing w:line="348" w:lineRule="auto"/>
        <w:jc w:val="both"/>
        <w:rPr>
          <w:rFonts w:ascii="Verdana" w:eastAsia="PMingLiU" w:hAnsi="Verdana" w:cs="Verdana"/>
          <w:bCs/>
          <w:lang w:val="bg-BG"/>
        </w:rPr>
      </w:pPr>
    </w:p>
    <w:p w:rsidR="005E0D4E" w:rsidRDefault="007B7F04" w:rsidP="00EA2021">
      <w:pPr>
        <w:tabs>
          <w:tab w:val="left" w:pos="0"/>
        </w:tabs>
        <w:spacing w:line="355" w:lineRule="auto"/>
        <w:jc w:val="both"/>
        <w:outlineLvl w:val="0"/>
        <w:rPr>
          <w:rFonts w:ascii="Verdana" w:eastAsia="PMingLiU" w:hAnsi="Verdana" w:cs="Verdana"/>
          <w:i/>
          <w:iCs/>
          <w:lang w:val="bg-BG"/>
        </w:rPr>
      </w:pPr>
      <w:r>
        <w:rPr>
          <w:rFonts w:ascii="Verdana" w:eastAsia="PMingLiU" w:hAnsi="Verdana" w:cs="Verdana"/>
          <w:i/>
          <w:iCs/>
          <w:lang w:val="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2pt;height:95.8pt">
            <v:imagedata r:id="rId9" o:title=""/>
            <o:lock v:ext="edit" ungrouping="t" rotation="t" cropping="t" verticies="t" text="t" grouping="t"/>
            <o:signatureline v:ext="edit" id="{4F6FD3A0-B96F-4823-BC8C-431284C8FE1C}" provid="{00000000-0000-0000-0000-000000000000}" o:suggestedsigner="ПЛАМЕН АБРОВСКИ" o:suggestedsigner2="Министър" issignatureline="t"/>
          </v:shape>
        </w:pict>
      </w:r>
    </w:p>
    <w:sectPr w:rsidR="005E0D4E" w:rsidSect="006B59F7">
      <w:footerReference w:type="even" r:id="rId10"/>
      <w:footerReference w:type="default" r:id="rId11"/>
      <w:headerReference w:type="first" r:id="rId12"/>
      <w:pgSz w:w="11907" w:h="16840" w:code="9"/>
      <w:pgMar w:top="1134" w:right="1134" w:bottom="567"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177" w:rsidRDefault="00B84177">
      <w:r>
        <w:separator/>
      </w:r>
    </w:p>
  </w:endnote>
  <w:endnote w:type="continuationSeparator" w:id="0">
    <w:p w:rsidR="00B84177" w:rsidRDefault="00B8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MS Reference Sans Serif">
    <w:panose1 w:val="020B0604030504040204"/>
    <w:charset w:val="CC"/>
    <w:family w:val="swiss"/>
    <w:pitch w:val="variable"/>
    <w:sig w:usb0="20000287" w:usb1="00000000" w:usb2="00000000" w:usb3="00000000" w:csb0="0000019F" w:csb1="00000000"/>
  </w:font>
  <w:font w:name="Platinum Bg">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76" w:rsidRDefault="00584F9F">
    <w:pPr>
      <w:pStyle w:val="Footer"/>
      <w:framePr w:wrap="around" w:vAnchor="text" w:hAnchor="margin" w:xAlign="right" w:y="1"/>
      <w:rPr>
        <w:rStyle w:val="PageNumber"/>
      </w:rPr>
    </w:pPr>
    <w:r>
      <w:rPr>
        <w:rStyle w:val="PageNumber"/>
      </w:rPr>
      <w:fldChar w:fldCharType="begin"/>
    </w:r>
    <w:r w:rsidR="005F3625">
      <w:rPr>
        <w:rStyle w:val="PageNumber"/>
      </w:rPr>
      <w:instrText xml:space="preserve">PAGE  </w:instrText>
    </w:r>
    <w:r>
      <w:rPr>
        <w:rStyle w:val="PageNumber"/>
      </w:rPr>
      <w:fldChar w:fldCharType="end"/>
    </w:r>
  </w:p>
  <w:p w:rsidR="003F5B76" w:rsidRDefault="003F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B76" w:rsidRDefault="00584F9F">
    <w:pPr>
      <w:pStyle w:val="Footer"/>
      <w:jc w:val="right"/>
      <w:rPr>
        <w:rFonts w:ascii="Verdana" w:hAnsi="Verdana"/>
        <w:sz w:val="16"/>
        <w:szCs w:val="16"/>
        <w:lang w:val="bg-BG"/>
      </w:rPr>
    </w:pPr>
    <w:r>
      <w:rPr>
        <w:rFonts w:ascii="Verdana" w:hAnsi="Verdana"/>
        <w:sz w:val="16"/>
        <w:szCs w:val="16"/>
      </w:rPr>
      <w:fldChar w:fldCharType="begin"/>
    </w:r>
    <w:r w:rsidR="005F3625">
      <w:rPr>
        <w:rFonts w:ascii="Verdana" w:hAnsi="Verdana"/>
        <w:sz w:val="16"/>
        <w:szCs w:val="16"/>
      </w:rPr>
      <w:instrText xml:space="preserve"> PAGE   \* MERGEFORMAT </w:instrText>
    </w:r>
    <w:r>
      <w:rPr>
        <w:rFonts w:ascii="Verdana" w:hAnsi="Verdana"/>
        <w:sz w:val="16"/>
        <w:szCs w:val="16"/>
      </w:rPr>
      <w:fldChar w:fldCharType="separate"/>
    </w:r>
    <w:r w:rsidR="007B7F04">
      <w:rPr>
        <w:rFonts w:ascii="Verdana" w:hAnsi="Verdana"/>
        <w:noProof/>
        <w:sz w:val="16"/>
        <w:szCs w:val="16"/>
      </w:rPr>
      <w:t>2</w:t>
    </w:r>
    <w:r>
      <w:rPr>
        <w:rFonts w:ascii="Verdana" w:hAnsi="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177" w:rsidRDefault="00B84177">
      <w:r>
        <w:separator/>
      </w:r>
    </w:p>
  </w:footnote>
  <w:footnote w:type="continuationSeparator" w:id="0">
    <w:p w:rsidR="00B84177" w:rsidRDefault="00B8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9F7" w:rsidRPr="006B59F7" w:rsidRDefault="00904BFB" w:rsidP="006B59F7">
    <w:pPr>
      <w:tabs>
        <w:tab w:val="center" w:pos="4153"/>
        <w:tab w:val="right" w:pos="8306"/>
      </w:tabs>
      <w:jc w:val="right"/>
      <w:rPr>
        <w:rFonts w:ascii="Verdana" w:hAnsi="Verdana"/>
        <w:sz w:val="16"/>
        <w:szCs w:val="18"/>
        <w:lang w:val="bg-BG" w:eastAsia="bg-BG"/>
      </w:rPr>
    </w:pPr>
    <w:r>
      <w:rPr>
        <w:noProof/>
        <w:lang w:val="bg-BG" w:eastAsia="bg-BG"/>
      </w:rPr>
      <w:drawing>
        <wp:anchor distT="0" distB="0" distL="114300" distR="114300" simplePos="0" relativeHeight="251658752" behindDoc="1" locked="0" layoutInCell="1" allowOverlap="1">
          <wp:simplePos x="0" y="0"/>
          <wp:positionH relativeFrom="column">
            <wp:posOffset>2336165</wp:posOffset>
          </wp:positionH>
          <wp:positionV relativeFrom="paragraph">
            <wp:posOffset>115875</wp:posOffset>
          </wp:positionV>
          <wp:extent cx="1223645" cy="1214755"/>
          <wp:effectExtent l="0" t="0" r="0" b="444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645" cy="1214755"/>
                  </a:xfrm>
                  <a:prstGeom prst="rect">
                    <a:avLst/>
                  </a:prstGeom>
                  <a:noFill/>
                </pic:spPr>
              </pic:pic>
            </a:graphicData>
          </a:graphic>
        </wp:anchor>
      </w:drawing>
    </w:r>
    <w:r w:rsidR="006B59F7" w:rsidRPr="006B59F7">
      <w:rPr>
        <w:rFonts w:ascii="Verdana" w:hAnsi="Verdana"/>
        <w:sz w:val="16"/>
        <w:szCs w:val="18"/>
        <w:lang w:val="bg-BG" w:eastAsia="bg-BG"/>
      </w:rPr>
      <w:t>Класификация на информацията:</w:t>
    </w:r>
  </w:p>
  <w:p w:rsidR="006B59F7" w:rsidRPr="006B59F7" w:rsidRDefault="006B59F7" w:rsidP="006B59F7">
    <w:pPr>
      <w:tabs>
        <w:tab w:val="center" w:pos="4153"/>
        <w:tab w:val="right" w:pos="8306"/>
      </w:tabs>
      <w:jc w:val="right"/>
      <w:rPr>
        <w:rFonts w:ascii="Verdana" w:hAnsi="Verdana"/>
        <w:sz w:val="16"/>
        <w:szCs w:val="18"/>
        <w:lang w:val="ru-RU" w:eastAsia="bg-BG"/>
      </w:rPr>
    </w:pPr>
    <w:r w:rsidRPr="006B59F7">
      <w:rPr>
        <w:rFonts w:ascii="Verdana" w:hAnsi="Verdana"/>
        <w:bCs/>
        <w:sz w:val="16"/>
        <w:szCs w:val="18"/>
        <w:lang w:val="bg-BG" w:eastAsia="bg-BG"/>
      </w:rPr>
      <w:t>Ниво 0, TLP-</w:t>
    </w:r>
    <w:r w:rsidRPr="006B59F7">
      <w:rPr>
        <w:rFonts w:ascii="Verdana" w:hAnsi="Verdana"/>
        <w:bCs/>
        <w:sz w:val="16"/>
        <w:szCs w:val="18"/>
        <w:lang w:eastAsia="bg-BG"/>
      </w:rPr>
      <w:t>WHITE</w:t>
    </w:r>
  </w:p>
  <w:p w:rsidR="003F5B76" w:rsidRPr="00904BFB" w:rsidRDefault="003F5B76" w:rsidP="00904BFB">
    <w:pPr>
      <w:spacing w:line="360" w:lineRule="auto"/>
      <w:jc w:val="center"/>
      <w:rPr>
        <w:rFonts w:ascii="Verdana" w:hAnsi="Verdana"/>
        <w:lang w:val="bg-BG"/>
      </w:rPr>
    </w:pPr>
  </w:p>
  <w:p w:rsidR="003F5B76" w:rsidRPr="00904BFB" w:rsidRDefault="003F5B76" w:rsidP="00904BFB">
    <w:pPr>
      <w:spacing w:line="360" w:lineRule="auto"/>
      <w:jc w:val="center"/>
      <w:rPr>
        <w:rFonts w:ascii="Verdana" w:hAnsi="Verdana"/>
        <w:lang w:val="bg-BG"/>
      </w:rPr>
    </w:pPr>
  </w:p>
  <w:p w:rsidR="003F5B76" w:rsidRPr="00904BFB" w:rsidRDefault="003F5B76" w:rsidP="00904BFB">
    <w:pPr>
      <w:spacing w:line="360" w:lineRule="auto"/>
      <w:jc w:val="center"/>
      <w:rPr>
        <w:rFonts w:ascii="Verdana" w:hAnsi="Verdana"/>
        <w:lang w:val="bg-BG"/>
      </w:rPr>
    </w:pPr>
  </w:p>
  <w:p w:rsidR="003F5B76" w:rsidRPr="00904BFB" w:rsidRDefault="003F5B76" w:rsidP="00904BFB">
    <w:pPr>
      <w:spacing w:line="360" w:lineRule="auto"/>
      <w:jc w:val="center"/>
      <w:rPr>
        <w:rFonts w:ascii="Verdana" w:hAnsi="Verdana"/>
        <w:lang w:val="bg-BG"/>
      </w:rPr>
    </w:pPr>
  </w:p>
  <w:p w:rsidR="003F5B76" w:rsidRPr="00904BFB" w:rsidRDefault="003F5B76" w:rsidP="00904BFB">
    <w:pPr>
      <w:spacing w:line="360" w:lineRule="auto"/>
      <w:jc w:val="center"/>
      <w:rPr>
        <w:rFonts w:ascii="Verdana" w:hAnsi="Verdana"/>
        <w:lang w:val="bg-BG"/>
      </w:rPr>
    </w:pPr>
  </w:p>
  <w:p w:rsidR="003F5B76" w:rsidRDefault="005F3625">
    <w:pPr>
      <w:pStyle w:val="Heading1"/>
      <w:framePr w:w="0" w:hRule="auto" w:wrap="auto" w:vAnchor="margin" w:hAnchor="text" w:xAlign="left" w:yAlign="inline"/>
      <w:rPr>
        <w:rFonts w:ascii="Platinum Bg" w:hAnsi="Platinum Bg"/>
        <w:b w:val="0"/>
        <w:spacing w:val="40"/>
        <w:sz w:val="36"/>
        <w:szCs w:val="36"/>
        <w:lang w:val="bg-BG"/>
      </w:rPr>
    </w:pPr>
    <w:r>
      <w:rPr>
        <w:rFonts w:ascii="Platinum Bg" w:hAnsi="Platinum Bg"/>
        <w:b w:val="0"/>
        <w:spacing w:val="40"/>
        <w:sz w:val="36"/>
        <w:szCs w:val="36"/>
        <w:lang w:val="bg-BG"/>
      </w:rPr>
      <w:t>РЕПУБЛИКА БЪЛГАРИЯ</w:t>
    </w:r>
  </w:p>
  <w:p w:rsidR="003F5B76" w:rsidRDefault="005F3625">
    <w:pPr>
      <w:pStyle w:val="Heading1"/>
      <w:framePr w:w="0" w:hRule="auto" w:wrap="auto" w:vAnchor="margin" w:hAnchor="text" w:xAlign="left" w:yAlign="inline"/>
      <w:pBdr>
        <w:bottom w:val="single" w:sz="4" w:space="1" w:color="auto"/>
      </w:pBdr>
      <w:rPr>
        <w:lang w:val="ru-RU"/>
      </w:rPr>
    </w:pPr>
    <w:r>
      <w:rPr>
        <w:rFonts w:ascii="Platinum Bg" w:hAnsi="Platinum Bg"/>
        <w:b w:val="0"/>
        <w:spacing w:val="40"/>
        <w:lang w:val="bg-BG"/>
      </w:rPr>
      <w:t>Министър на земеделието</w:t>
    </w:r>
    <w:r w:rsidR="00A31242">
      <w:rPr>
        <w:rFonts w:ascii="Platinum Bg" w:hAnsi="Platinum Bg"/>
        <w:b w:val="0"/>
        <w:spacing w:val="40"/>
        <w:lang w:val="bg-BG"/>
      </w:rPr>
      <w:t xml:space="preserve"> и</w:t>
    </w:r>
    <w:r>
      <w:rPr>
        <w:rFonts w:ascii="Platinum Bg" w:hAnsi="Platinum Bg"/>
        <w:b w:val="0"/>
        <w:spacing w:val="40"/>
        <w:lang w:val="bg-BG"/>
      </w:rPr>
      <w:t xml:space="preserve"> храните</w:t>
    </w:r>
    <w:r w:rsidR="005C42D8">
      <w:rPr>
        <w:noProof/>
        <w:lang w:val="bg-BG" w:eastAsia="bg-BG"/>
      </w:rPr>
      <mc:AlternateContent>
        <mc:Choice Requires="wps">
          <w:drawing>
            <wp:anchor distT="4294967294" distB="4294967294" distL="114300" distR="114300" simplePos="0" relativeHeight="251658240" behindDoc="0" locked="0" layoutInCell="0" allowOverlap="1">
              <wp:simplePos x="0" y="0"/>
              <wp:positionH relativeFrom="column">
                <wp:posOffset>-226695</wp:posOffset>
              </wp:positionH>
              <wp:positionV relativeFrom="paragraph">
                <wp:posOffset>9744074</wp:posOffset>
              </wp:positionV>
              <wp:extent cx="7589520" cy="0"/>
              <wp:effectExtent l="0" t="0" r="114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9521" id="Line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FUEA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3778"/>
    <w:multiLevelType w:val="multilevel"/>
    <w:tmpl w:val="9AAE6FA0"/>
    <w:lvl w:ilvl="0">
      <w:start w:val="268"/>
      <w:numFmt w:val="bullet"/>
      <w:suff w:val="space"/>
      <w:lvlText w:val="-"/>
      <w:lvlJc w:val="left"/>
      <w:pPr>
        <w:ind w:left="170" w:firstLine="0"/>
      </w:pPr>
      <w:rPr>
        <w:rFonts w:ascii="Verdana" w:hAnsi="Verdana"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BCD5EFD"/>
    <w:multiLevelType w:val="hybridMultilevel"/>
    <w:tmpl w:val="28940D26"/>
    <w:lvl w:ilvl="0" w:tplc="38069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2E53FA"/>
    <w:multiLevelType w:val="hybridMultilevel"/>
    <w:tmpl w:val="520E552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15D610D"/>
    <w:multiLevelType w:val="hybridMultilevel"/>
    <w:tmpl w:val="F98293BE"/>
    <w:lvl w:ilvl="0" w:tplc="BA4C6CE4">
      <w:start w:val="1"/>
      <w:numFmt w:val="upperRoman"/>
      <w:lvlText w:val="%1."/>
      <w:lvlJc w:val="left"/>
      <w:pPr>
        <w:ind w:left="927" w:hanging="720"/>
      </w:pPr>
      <w:rPr>
        <w:rFonts w:hint="default"/>
      </w:rPr>
    </w:lvl>
    <w:lvl w:ilvl="1" w:tplc="04020019" w:tentative="1">
      <w:start w:val="1"/>
      <w:numFmt w:val="lowerLetter"/>
      <w:lvlText w:val="%2."/>
      <w:lvlJc w:val="left"/>
      <w:pPr>
        <w:ind w:left="1287" w:hanging="360"/>
      </w:pPr>
    </w:lvl>
    <w:lvl w:ilvl="2" w:tplc="0402001B" w:tentative="1">
      <w:start w:val="1"/>
      <w:numFmt w:val="lowerRoman"/>
      <w:lvlText w:val="%3."/>
      <w:lvlJc w:val="right"/>
      <w:pPr>
        <w:ind w:left="2007" w:hanging="180"/>
      </w:pPr>
    </w:lvl>
    <w:lvl w:ilvl="3" w:tplc="0402000F" w:tentative="1">
      <w:start w:val="1"/>
      <w:numFmt w:val="decimal"/>
      <w:lvlText w:val="%4."/>
      <w:lvlJc w:val="left"/>
      <w:pPr>
        <w:ind w:left="2727" w:hanging="360"/>
      </w:pPr>
    </w:lvl>
    <w:lvl w:ilvl="4" w:tplc="04020019" w:tentative="1">
      <w:start w:val="1"/>
      <w:numFmt w:val="lowerLetter"/>
      <w:lvlText w:val="%5."/>
      <w:lvlJc w:val="left"/>
      <w:pPr>
        <w:ind w:left="3447" w:hanging="360"/>
      </w:pPr>
    </w:lvl>
    <w:lvl w:ilvl="5" w:tplc="0402001B" w:tentative="1">
      <w:start w:val="1"/>
      <w:numFmt w:val="lowerRoman"/>
      <w:lvlText w:val="%6."/>
      <w:lvlJc w:val="right"/>
      <w:pPr>
        <w:ind w:left="4167" w:hanging="180"/>
      </w:pPr>
    </w:lvl>
    <w:lvl w:ilvl="6" w:tplc="0402000F" w:tentative="1">
      <w:start w:val="1"/>
      <w:numFmt w:val="decimal"/>
      <w:lvlText w:val="%7."/>
      <w:lvlJc w:val="left"/>
      <w:pPr>
        <w:ind w:left="4887" w:hanging="360"/>
      </w:pPr>
    </w:lvl>
    <w:lvl w:ilvl="7" w:tplc="04020019" w:tentative="1">
      <w:start w:val="1"/>
      <w:numFmt w:val="lowerLetter"/>
      <w:lvlText w:val="%8."/>
      <w:lvlJc w:val="left"/>
      <w:pPr>
        <w:ind w:left="5607" w:hanging="360"/>
      </w:pPr>
    </w:lvl>
    <w:lvl w:ilvl="8" w:tplc="0402001B" w:tentative="1">
      <w:start w:val="1"/>
      <w:numFmt w:val="lowerRoman"/>
      <w:lvlText w:val="%9."/>
      <w:lvlJc w:val="right"/>
      <w:pPr>
        <w:ind w:left="6327" w:hanging="180"/>
      </w:pPr>
    </w:lvl>
  </w:abstractNum>
  <w:abstractNum w:abstractNumId="4" w15:restartNumberingAfterBreak="0">
    <w:nsid w:val="13025BC0"/>
    <w:multiLevelType w:val="hybridMultilevel"/>
    <w:tmpl w:val="4580CEFA"/>
    <w:lvl w:ilvl="0" w:tplc="88C0C802">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3526059"/>
    <w:multiLevelType w:val="hybridMultilevel"/>
    <w:tmpl w:val="9D762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9C604E4"/>
    <w:multiLevelType w:val="hybridMultilevel"/>
    <w:tmpl w:val="38D0D52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C07705A"/>
    <w:multiLevelType w:val="hybridMultilevel"/>
    <w:tmpl w:val="E74A8390"/>
    <w:lvl w:ilvl="0" w:tplc="569AC13E">
      <w:numFmt w:val="bullet"/>
      <w:lvlText w:val="-"/>
      <w:lvlJc w:val="left"/>
      <w:pPr>
        <w:ind w:left="1429" w:hanging="360"/>
      </w:pPr>
      <w:rPr>
        <w:rFonts w:ascii="Verdana" w:eastAsia="Calibri" w:hAnsi="Verdana"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D8C370F"/>
    <w:multiLevelType w:val="hybridMultilevel"/>
    <w:tmpl w:val="DB1AFB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EB71CE6"/>
    <w:multiLevelType w:val="hybridMultilevel"/>
    <w:tmpl w:val="0918235A"/>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0" w15:restartNumberingAfterBreak="0">
    <w:nsid w:val="219348DC"/>
    <w:multiLevelType w:val="hybridMultilevel"/>
    <w:tmpl w:val="FE68999A"/>
    <w:lvl w:ilvl="0" w:tplc="AFE2FEA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2A2A55DA"/>
    <w:multiLevelType w:val="multilevel"/>
    <w:tmpl w:val="79043278"/>
    <w:lvl w:ilvl="0">
      <w:start w:val="1"/>
      <w:numFmt w:val="bullet"/>
      <w:suff w:val="space"/>
      <w:lvlText w:val=""/>
      <w:lvlJc w:val="left"/>
      <w:pPr>
        <w:ind w:left="2062" w:hanging="360"/>
      </w:pPr>
      <w:rPr>
        <w:rFonts w:ascii="Symbol" w:hAnsi="Symbol" w:hint="default"/>
      </w:rPr>
    </w:lvl>
    <w:lvl w:ilvl="1">
      <w:start w:val="1"/>
      <w:numFmt w:val="bullet"/>
      <w:lvlText w:val="o"/>
      <w:lvlJc w:val="left"/>
      <w:pPr>
        <w:ind w:left="2782" w:hanging="360"/>
      </w:pPr>
      <w:rPr>
        <w:rFonts w:ascii="Courier New" w:hAnsi="Courier New" w:cs="Courier New" w:hint="default"/>
      </w:rPr>
    </w:lvl>
    <w:lvl w:ilvl="2">
      <w:start w:val="1"/>
      <w:numFmt w:val="bullet"/>
      <w:lvlText w:val=""/>
      <w:lvlJc w:val="left"/>
      <w:pPr>
        <w:ind w:left="3502" w:hanging="360"/>
      </w:pPr>
      <w:rPr>
        <w:rFonts w:ascii="Wingdings" w:hAnsi="Wingdings" w:hint="default"/>
      </w:rPr>
    </w:lvl>
    <w:lvl w:ilvl="3">
      <w:start w:val="1"/>
      <w:numFmt w:val="bullet"/>
      <w:lvlText w:val=""/>
      <w:lvlJc w:val="left"/>
      <w:pPr>
        <w:ind w:left="4222" w:hanging="360"/>
      </w:pPr>
      <w:rPr>
        <w:rFonts w:ascii="Symbol" w:hAnsi="Symbol" w:hint="default"/>
      </w:rPr>
    </w:lvl>
    <w:lvl w:ilvl="4">
      <w:start w:val="1"/>
      <w:numFmt w:val="bullet"/>
      <w:lvlText w:val="o"/>
      <w:lvlJc w:val="left"/>
      <w:pPr>
        <w:ind w:left="4942" w:hanging="360"/>
      </w:pPr>
      <w:rPr>
        <w:rFonts w:ascii="Courier New" w:hAnsi="Courier New" w:cs="Courier New" w:hint="default"/>
      </w:rPr>
    </w:lvl>
    <w:lvl w:ilvl="5">
      <w:start w:val="1"/>
      <w:numFmt w:val="bullet"/>
      <w:lvlText w:val=""/>
      <w:lvlJc w:val="left"/>
      <w:pPr>
        <w:ind w:left="5662" w:hanging="360"/>
      </w:pPr>
      <w:rPr>
        <w:rFonts w:ascii="Wingdings" w:hAnsi="Wingdings" w:hint="default"/>
      </w:rPr>
    </w:lvl>
    <w:lvl w:ilvl="6">
      <w:start w:val="1"/>
      <w:numFmt w:val="bullet"/>
      <w:lvlText w:val=""/>
      <w:lvlJc w:val="left"/>
      <w:pPr>
        <w:ind w:left="6382" w:hanging="360"/>
      </w:pPr>
      <w:rPr>
        <w:rFonts w:ascii="Symbol" w:hAnsi="Symbol" w:hint="default"/>
      </w:rPr>
    </w:lvl>
    <w:lvl w:ilvl="7">
      <w:start w:val="1"/>
      <w:numFmt w:val="bullet"/>
      <w:lvlText w:val="o"/>
      <w:lvlJc w:val="left"/>
      <w:pPr>
        <w:ind w:left="7102" w:hanging="360"/>
      </w:pPr>
      <w:rPr>
        <w:rFonts w:ascii="Courier New" w:hAnsi="Courier New" w:cs="Courier New" w:hint="default"/>
      </w:rPr>
    </w:lvl>
    <w:lvl w:ilvl="8">
      <w:start w:val="1"/>
      <w:numFmt w:val="bullet"/>
      <w:lvlText w:val=""/>
      <w:lvlJc w:val="left"/>
      <w:pPr>
        <w:ind w:left="7822" w:hanging="360"/>
      </w:pPr>
      <w:rPr>
        <w:rFonts w:ascii="Wingdings" w:hAnsi="Wingdings" w:hint="default"/>
      </w:rPr>
    </w:lvl>
  </w:abstractNum>
  <w:abstractNum w:abstractNumId="12" w15:restartNumberingAfterBreak="0">
    <w:nsid w:val="34AF6043"/>
    <w:multiLevelType w:val="hybridMultilevel"/>
    <w:tmpl w:val="8B083A3E"/>
    <w:lvl w:ilvl="0" w:tplc="A1560F34">
      <w:start w:val="1"/>
      <w:numFmt w:val="upperRoman"/>
      <w:lvlText w:val="%1."/>
      <w:lvlJc w:val="left"/>
      <w:pPr>
        <w:ind w:left="927" w:hanging="720"/>
      </w:pPr>
      <w:rPr>
        <w:rFonts w:hint="default"/>
      </w:rPr>
    </w:lvl>
    <w:lvl w:ilvl="1" w:tplc="04020019" w:tentative="1">
      <w:start w:val="1"/>
      <w:numFmt w:val="lowerLetter"/>
      <w:lvlText w:val="%2."/>
      <w:lvlJc w:val="left"/>
      <w:pPr>
        <w:ind w:left="1287" w:hanging="360"/>
      </w:pPr>
    </w:lvl>
    <w:lvl w:ilvl="2" w:tplc="0402001B" w:tentative="1">
      <w:start w:val="1"/>
      <w:numFmt w:val="lowerRoman"/>
      <w:lvlText w:val="%3."/>
      <w:lvlJc w:val="right"/>
      <w:pPr>
        <w:ind w:left="2007" w:hanging="180"/>
      </w:pPr>
    </w:lvl>
    <w:lvl w:ilvl="3" w:tplc="0402000F" w:tentative="1">
      <w:start w:val="1"/>
      <w:numFmt w:val="decimal"/>
      <w:lvlText w:val="%4."/>
      <w:lvlJc w:val="left"/>
      <w:pPr>
        <w:ind w:left="2727" w:hanging="360"/>
      </w:pPr>
    </w:lvl>
    <w:lvl w:ilvl="4" w:tplc="04020019" w:tentative="1">
      <w:start w:val="1"/>
      <w:numFmt w:val="lowerLetter"/>
      <w:lvlText w:val="%5."/>
      <w:lvlJc w:val="left"/>
      <w:pPr>
        <w:ind w:left="3447" w:hanging="360"/>
      </w:pPr>
    </w:lvl>
    <w:lvl w:ilvl="5" w:tplc="0402001B" w:tentative="1">
      <w:start w:val="1"/>
      <w:numFmt w:val="lowerRoman"/>
      <w:lvlText w:val="%6."/>
      <w:lvlJc w:val="right"/>
      <w:pPr>
        <w:ind w:left="4167" w:hanging="180"/>
      </w:pPr>
    </w:lvl>
    <w:lvl w:ilvl="6" w:tplc="0402000F" w:tentative="1">
      <w:start w:val="1"/>
      <w:numFmt w:val="decimal"/>
      <w:lvlText w:val="%7."/>
      <w:lvlJc w:val="left"/>
      <w:pPr>
        <w:ind w:left="4887" w:hanging="360"/>
      </w:pPr>
    </w:lvl>
    <w:lvl w:ilvl="7" w:tplc="04020019" w:tentative="1">
      <w:start w:val="1"/>
      <w:numFmt w:val="lowerLetter"/>
      <w:lvlText w:val="%8."/>
      <w:lvlJc w:val="left"/>
      <w:pPr>
        <w:ind w:left="5607" w:hanging="360"/>
      </w:pPr>
    </w:lvl>
    <w:lvl w:ilvl="8" w:tplc="0402001B" w:tentative="1">
      <w:start w:val="1"/>
      <w:numFmt w:val="lowerRoman"/>
      <w:lvlText w:val="%9."/>
      <w:lvlJc w:val="right"/>
      <w:pPr>
        <w:ind w:left="6327" w:hanging="180"/>
      </w:pPr>
    </w:lvl>
  </w:abstractNum>
  <w:abstractNum w:abstractNumId="13" w15:restartNumberingAfterBreak="0">
    <w:nsid w:val="34CF3453"/>
    <w:multiLevelType w:val="hybridMultilevel"/>
    <w:tmpl w:val="E4BEEDBC"/>
    <w:lvl w:ilvl="0" w:tplc="4412E84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58156F1"/>
    <w:multiLevelType w:val="hybridMultilevel"/>
    <w:tmpl w:val="405C9048"/>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5" w15:restartNumberingAfterBreak="0">
    <w:nsid w:val="394F5667"/>
    <w:multiLevelType w:val="hybridMultilevel"/>
    <w:tmpl w:val="B10C91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9633DF3"/>
    <w:multiLevelType w:val="multilevel"/>
    <w:tmpl w:val="A14E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10AA7"/>
    <w:multiLevelType w:val="hybridMultilevel"/>
    <w:tmpl w:val="DC8EF442"/>
    <w:lvl w:ilvl="0" w:tplc="F5A45B44">
      <w:start w:val="1"/>
      <w:numFmt w:val="decimal"/>
      <w:lvlText w:val="%1."/>
      <w:lvlJc w:val="left"/>
      <w:pPr>
        <w:ind w:left="1140" w:hanging="390"/>
      </w:pPr>
      <w:rPr>
        <w:rFonts w:hint="default"/>
        <w:b/>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8" w15:restartNumberingAfterBreak="0">
    <w:nsid w:val="41EA5D6D"/>
    <w:multiLevelType w:val="hybridMultilevel"/>
    <w:tmpl w:val="F654C040"/>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9" w15:restartNumberingAfterBreak="0">
    <w:nsid w:val="437D442F"/>
    <w:multiLevelType w:val="hybridMultilevel"/>
    <w:tmpl w:val="69F6621C"/>
    <w:lvl w:ilvl="0" w:tplc="0DE2F06E">
      <w:start w:val="1"/>
      <w:numFmt w:val="upperRoman"/>
      <w:lvlText w:val="%1."/>
      <w:lvlJc w:val="left"/>
      <w:pPr>
        <w:ind w:left="1789" w:hanging="108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0" w15:restartNumberingAfterBreak="0">
    <w:nsid w:val="460B45F6"/>
    <w:multiLevelType w:val="hybridMultilevel"/>
    <w:tmpl w:val="5D666B6C"/>
    <w:lvl w:ilvl="0" w:tplc="669CF6FA">
      <w:start w:val="1"/>
      <w:numFmt w:val="decimal"/>
      <w:lvlText w:val="%1."/>
      <w:lvlJc w:val="left"/>
      <w:pPr>
        <w:ind w:left="1818" w:hanging="111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1" w15:restartNumberingAfterBreak="0">
    <w:nsid w:val="4AD81551"/>
    <w:multiLevelType w:val="hybridMultilevel"/>
    <w:tmpl w:val="4FD4E300"/>
    <w:lvl w:ilvl="0" w:tplc="388241E4">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4D673EEE"/>
    <w:multiLevelType w:val="hybridMultilevel"/>
    <w:tmpl w:val="325AFE42"/>
    <w:lvl w:ilvl="0" w:tplc="D82A789E">
      <w:start w:val="2"/>
      <w:numFmt w:val="bullet"/>
      <w:lvlText w:val="-"/>
      <w:lvlJc w:val="left"/>
      <w:pPr>
        <w:tabs>
          <w:tab w:val="num" w:pos="1428"/>
        </w:tabs>
        <w:ind w:left="708" w:firstLine="360"/>
      </w:pPr>
      <w:rPr>
        <w:rFonts w:ascii="Verdana" w:eastAsia="Times New Roman" w:hAnsi="Verdana"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23" w15:restartNumberingAfterBreak="0">
    <w:nsid w:val="5AFC47AF"/>
    <w:multiLevelType w:val="hybridMultilevel"/>
    <w:tmpl w:val="AF4206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BE17F70"/>
    <w:multiLevelType w:val="multilevel"/>
    <w:tmpl w:val="F3A6E5CE"/>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25" w15:restartNumberingAfterBreak="0">
    <w:nsid w:val="5C980A77"/>
    <w:multiLevelType w:val="multilevel"/>
    <w:tmpl w:val="A786394E"/>
    <w:lvl w:ilvl="0">
      <w:start w:val="1"/>
      <w:numFmt w:val="decimal"/>
      <w:suff w:val="space"/>
      <w:lvlText w:val="%1."/>
      <w:lvlJc w:val="right"/>
      <w:pPr>
        <w:ind w:left="340" w:firstLine="0"/>
      </w:pPr>
      <w:rPr>
        <w:rFonts w:hint="default"/>
        <w:sz w:val="20"/>
      </w:rPr>
    </w:lvl>
    <w:lvl w:ilvl="1">
      <w:start w:val="1"/>
      <w:numFmt w:val="lowerLetter"/>
      <w:lvlText w:val="%2."/>
      <w:lvlJc w:val="left"/>
      <w:pPr>
        <w:ind w:left="2517" w:hanging="360"/>
      </w:pPr>
      <w:rPr>
        <w:rFonts w:hint="default"/>
      </w:rPr>
    </w:lvl>
    <w:lvl w:ilvl="2">
      <w:start w:val="1"/>
      <w:numFmt w:val="lowerRoman"/>
      <w:lvlText w:val="%3."/>
      <w:lvlJc w:val="right"/>
      <w:pPr>
        <w:ind w:left="3237" w:hanging="180"/>
      </w:pPr>
      <w:rPr>
        <w:rFonts w:hint="default"/>
      </w:rPr>
    </w:lvl>
    <w:lvl w:ilvl="3">
      <w:start w:val="1"/>
      <w:numFmt w:val="decimal"/>
      <w:lvlText w:val="%4."/>
      <w:lvlJc w:val="left"/>
      <w:pPr>
        <w:ind w:left="3957" w:hanging="360"/>
      </w:pPr>
      <w:rPr>
        <w:rFonts w:hint="default"/>
      </w:rPr>
    </w:lvl>
    <w:lvl w:ilvl="4">
      <w:start w:val="1"/>
      <w:numFmt w:val="lowerLetter"/>
      <w:lvlText w:val="%5."/>
      <w:lvlJc w:val="left"/>
      <w:pPr>
        <w:ind w:left="4677" w:hanging="360"/>
      </w:pPr>
      <w:rPr>
        <w:rFonts w:hint="default"/>
      </w:rPr>
    </w:lvl>
    <w:lvl w:ilvl="5">
      <w:start w:val="1"/>
      <w:numFmt w:val="lowerRoman"/>
      <w:lvlText w:val="%6."/>
      <w:lvlJc w:val="right"/>
      <w:pPr>
        <w:ind w:left="5397" w:hanging="180"/>
      </w:pPr>
      <w:rPr>
        <w:rFonts w:hint="default"/>
      </w:rPr>
    </w:lvl>
    <w:lvl w:ilvl="6">
      <w:start w:val="1"/>
      <w:numFmt w:val="decimal"/>
      <w:lvlText w:val="%7."/>
      <w:lvlJc w:val="left"/>
      <w:pPr>
        <w:ind w:left="6117" w:hanging="360"/>
      </w:pPr>
      <w:rPr>
        <w:rFonts w:hint="default"/>
      </w:rPr>
    </w:lvl>
    <w:lvl w:ilvl="7">
      <w:start w:val="1"/>
      <w:numFmt w:val="lowerLetter"/>
      <w:lvlText w:val="%8."/>
      <w:lvlJc w:val="left"/>
      <w:pPr>
        <w:ind w:left="6837" w:hanging="360"/>
      </w:pPr>
      <w:rPr>
        <w:rFonts w:hint="default"/>
      </w:rPr>
    </w:lvl>
    <w:lvl w:ilvl="8">
      <w:start w:val="1"/>
      <w:numFmt w:val="lowerRoman"/>
      <w:lvlText w:val="%9."/>
      <w:lvlJc w:val="right"/>
      <w:pPr>
        <w:ind w:left="7557" w:hanging="180"/>
      </w:pPr>
      <w:rPr>
        <w:rFonts w:hint="default"/>
      </w:rPr>
    </w:lvl>
  </w:abstractNum>
  <w:abstractNum w:abstractNumId="26" w15:restartNumberingAfterBreak="0">
    <w:nsid w:val="616E76E7"/>
    <w:multiLevelType w:val="multilevel"/>
    <w:tmpl w:val="1C1A5D1E"/>
    <w:lvl w:ilvl="0">
      <w:start w:val="1"/>
      <w:numFmt w:val="decimal"/>
      <w:suff w:val="space"/>
      <w:lvlText w:val="%1."/>
      <w:lvlJc w:val="right"/>
      <w:pPr>
        <w:ind w:left="284" w:firstLine="0"/>
      </w:pPr>
      <w:rPr>
        <w:rFonts w:cs="Times New Roman" w:hint="default"/>
      </w:rPr>
    </w:lvl>
    <w:lvl w:ilvl="1">
      <w:start w:val="1"/>
      <w:numFmt w:val="decimal"/>
      <w:lvlText w:val="%1.%2."/>
      <w:lvlJc w:val="right"/>
      <w:pPr>
        <w:tabs>
          <w:tab w:val="num" w:pos="964"/>
        </w:tabs>
        <w:ind w:left="0" w:firstLine="907"/>
      </w:pPr>
      <w:rPr>
        <w:rFonts w:cs="Times New Roman" w:hint="default"/>
      </w:rPr>
    </w:lvl>
    <w:lvl w:ilvl="2">
      <w:start w:val="1"/>
      <w:numFmt w:val="none"/>
      <w:lvlText w:val="%2%1.7.1%3."/>
      <w:lvlJc w:val="right"/>
      <w:pPr>
        <w:tabs>
          <w:tab w:val="num" w:pos="1224"/>
        </w:tabs>
        <w:ind w:left="1224" w:hanging="203"/>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623D7B66"/>
    <w:multiLevelType w:val="hybridMultilevel"/>
    <w:tmpl w:val="E6CA4F9A"/>
    <w:lvl w:ilvl="0" w:tplc="BE9846C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626D3A9C"/>
    <w:multiLevelType w:val="hybridMultilevel"/>
    <w:tmpl w:val="581474AE"/>
    <w:lvl w:ilvl="0" w:tplc="0402000F">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9" w15:restartNumberingAfterBreak="0">
    <w:nsid w:val="62F05412"/>
    <w:multiLevelType w:val="hybridMultilevel"/>
    <w:tmpl w:val="FC90A3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01B117F"/>
    <w:multiLevelType w:val="hybridMultilevel"/>
    <w:tmpl w:val="D528097A"/>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1" w15:restartNumberingAfterBreak="0">
    <w:nsid w:val="703868DD"/>
    <w:multiLevelType w:val="hybridMultilevel"/>
    <w:tmpl w:val="86BEA40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72817FA7"/>
    <w:multiLevelType w:val="hybridMultilevel"/>
    <w:tmpl w:val="0EDEAF16"/>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6365300"/>
    <w:multiLevelType w:val="hybridMultilevel"/>
    <w:tmpl w:val="AB00AE5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4" w15:restartNumberingAfterBreak="0">
    <w:nsid w:val="78C15304"/>
    <w:multiLevelType w:val="hybridMultilevel"/>
    <w:tmpl w:val="FBD24344"/>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35" w15:restartNumberingAfterBreak="0">
    <w:nsid w:val="78DF550F"/>
    <w:multiLevelType w:val="multilevel"/>
    <w:tmpl w:val="86B6846E"/>
    <w:lvl w:ilvl="0">
      <w:start w:val="1"/>
      <w:numFmt w:val="decimal"/>
      <w:lvlText w:val="%1."/>
      <w:lvlJc w:val="right"/>
      <w:pPr>
        <w:tabs>
          <w:tab w:val="num" w:pos="284"/>
        </w:tabs>
        <w:ind w:left="284" w:hanging="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A445FB8"/>
    <w:multiLevelType w:val="hybridMultilevel"/>
    <w:tmpl w:val="C2FCEA12"/>
    <w:lvl w:ilvl="0" w:tplc="0BA881AE">
      <w:start w:val="1"/>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AA27D53"/>
    <w:multiLevelType w:val="hybridMultilevel"/>
    <w:tmpl w:val="A7CCA992"/>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5"/>
  </w:num>
  <w:num w:numId="4">
    <w:abstractNumId w:val="26"/>
  </w:num>
  <w:num w:numId="5">
    <w:abstractNumId w:val="27"/>
  </w:num>
  <w:num w:numId="6">
    <w:abstractNumId w:val="14"/>
  </w:num>
  <w:num w:numId="7">
    <w:abstractNumId w:val="30"/>
  </w:num>
  <w:num w:numId="8">
    <w:abstractNumId w:val="37"/>
  </w:num>
  <w:num w:numId="9">
    <w:abstractNumId w:val="33"/>
  </w:num>
  <w:num w:numId="10">
    <w:abstractNumId w:val="31"/>
  </w:num>
  <w:num w:numId="11">
    <w:abstractNumId w:val="20"/>
  </w:num>
  <w:num w:numId="12">
    <w:abstractNumId w:val="2"/>
  </w:num>
  <w:num w:numId="13">
    <w:abstractNumId w:val="9"/>
  </w:num>
  <w:num w:numId="14">
    <w:abstractNumId w:val="34"/>
  </w:num>
  <w:num w:numId="15">
    <w:abstractNumId w:val="18"/>
  </w:num>
  <w:num w:numId="16">
    <w:abstractNumId w:val="12"/>
  </w:num>
  <w:num w:numId="17">
    <w:abstractNumId w:val="21"/>
  </w:num>
  <w:num w:numId="18">
    <w:abstractNumId w:val="3"/>
  </w:num>
  <w:num w:numId="19">
    <w:abstractNumId w:val="29"/>
  </w:num>
  <w:num w:numId="20">
    <w:abstractNumId w:val="0"/>
  </w:num>
  <w:num w:numId="21">
    <w:abstractNumId w:val="24"/>
  </w:num>
  <w:num w:numId="22">
    <w:abstractNumId w:val="8"/>
  </w:num>
  <w:num w:numId="23">
    <w:abstractNumId w:val="6"/>
  </w:num>
  <w:num w:numId="24">
    <w:abstractNumId w:val="36"/>
  </w:num>
  <w:num w:numId="25">
    <w:abstractNumId w:val="7"/>
  </w:num>
  <w:num w:numId="26">
    <w:abstractNumId w:val="10"/>
  </w:num>
  <w:num w:numId="27">
    <w:abstractNumId w:val="19"/>
  </w:num>
  <w:num w:numId="28">
    <w:abstractNumId w:val="1"/>
  </w:num>
  <w:num w:numId="29">
    <w:abstractNumId w:val="13"/>
  </w:num>
  <w:num w:numId="30">
    <w:abstractNumId w:val="5"/>
  </w:num>
  <w:num w:numId="31">
    <w:abstractNumId w:val="15"/>
  </w:num>
  <w:num w:numId="32">
    <w:abstractNumId w:val="28"/>
  </w:num>
  <w:num w:numId="33">
    <w:abstractNumId w:val="25"/>
  </w:num>
  <w:num w:numId="34">
    <w:abstractNumId w:val="23"/>
  </w:num>
  <w:num w:numId="35">
    <w:abstractNumId w:val="32"/>
  </w:num>
  <w:num w:numId="36">
    <w:abstractNumId w:val="16"/>
  </w:num>
  <w:num w:numId="37">
    <w:abstractNumId w:val="1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76"/>
    <w:rsid w:val="00000816"/>
    <w:rsid w:val="0000200B"/>
    <w:rsid w:val="00005557"/>
    <w:rsid w:val="00017D99"/>
    <w:rsid w:val="00021945"/>
    <w:rsid w:val="00021FE3"/>
    <w:rsid w:val="00023BAF"/>
    <w:rsid w:val="0003084F"/>
    <w:rsid w:val="000342B9"/>
    <w:rsid w:val="00040A6B"/>
    <w:rsid w:val="0004522E"/>
    <w:rsid w:val="00046EB4"/>
    <w:rsid w:val="00047CAC"/>
    <w:rsid w:val="00051AD6"/>
    <w:rsid w:val="0005301D"/>
    <w:rsid w:val="00060CE5"/>
    <w:rsid w:val="000632F6"/>
    <w:rsid w:val="00075364"/>
    <w:rsid w:val="0008263A"/>
    <w:rsid w:val="0008520F"/>
    <w:rsid w:val="00086DE2"/>
    <w:rsid w:val="00097F18"/>
    <w:rsid w:val="000A7FEC"/>
    <w:rsid w:val="000C0D87"/>
    <w:rsid w:val="000C1B39"/>
    <w:rsid w:val="000C5BAF"/>
    <w:rsid w:val="000E2A68"/>
    <w:rsid w:val="000F4EF1"/>
    <w:rsid w:val="000F6D55"/>
    <w:rsid w:val="00102147"/>
    <w:rsid w:val="00102A9B"/>
    <w:rsid w:val="00123C4C"/>
    <w:rsid w:val="00124271"/>
    <w:rsid w:val="00135426"/>
    <w:rsid w:val="00136AA0"/>
    <w:rsid w:val="00150BFF"/>
    <w:rsid w:val="00152E03"/>
    <w:rsid w:val="0015511C"/>
    <w:rsid w:val="00161D4D"/>
    <w:rsid w:val="00162C85"/>
    <w:rsid w:val="001774B3"/>
    <w:rsid w:val="00183C09"/>
    <w:rsid w:val="00187C1E"/>
    <w:rsid w:val="00191421"/>
    <w:rsid w:val="00191544"/>
    <w:rsid w:val="0019767A"/>
    <w:rsid w:val="001A1047"/>
    <w:rsid w:val="001A7B68"/>
    <w:rsid w:val="001B21DB"/>
    <w:rsid w:val="001B5A90"/>
    <w:rsid w:val="001C5521"/>
    <w:rsid w:val="001D0720"/>
    <w:rsid w:val="001D4C42"/>
    <w:rsid w:val="001F0D89"/>
    <w:rsid w:val="00201B94"/>
    <w:rsid w:val="00214054"/>
    <w:rsid w:val="00214B0C"/>
    <w:rsid w:val="00216F08"/>
    <w:rsid w:val="0022515E"/>
    <w:rsid w:val="00227A6B"/>
    <w:rsid w:val="00234686"/>
    <w:rsid w:val="00234B5F"/>
    <w:rsid w:val="00243A44"/>
    <w:rsid w:val="00247F92"/>
    <w:rsid w:val="00251D4A"/>
    <w:rsid w:val="00254B6F"/>
    <w:rsid w:val="002567B4"/>
    <w:rsid w:val="00275596"/>
    <w:rsid w:val="00275663"/>
    <w:rsid w:val="00276065"/>
    <w:rsid w:val="00284A7F"/>
    <w:rsid w:val="00291349"/>
    <w:rsid w:val="002914AA"/>
    <w:rsid w:val="00292359"/>
    <w:rsid w:val="00294EF8"/>
    <w:rsid w:val="00294F1E"/>
    <w:rsid w:val="002B4189"/>
    <w:rsid w:val="002C35B9"/>
    <w:rsid w:val="002D10DA"/>
    <w:rsid w:val="002D60CC"/>
    <w:rsid w:val="002D780C"/>
    <w:rsid w:val="002E148A"/>
    <w:rsid w:val="002E436D"/>
    <w:rsid w:val="002F3B6D"/>
    <w:rsid w:val="002F493A"/>
    <w:rsid w:val="002F53D3"/>
    <w:rsid w:val="002F60A4"/>
    <w:rsid w:val="002F65E7"/>
    <w:rsid w:val="00300689"/>
    <w:rsid w:val="00304669"/>
    <w:rsid w:val="00306EDB"/>
    <w:rsid w:val="00307D85"/>
    <w:rsid w:val="00316AD5"/>
    <w:rsid w:val="00316F96"/>
    <w:rsid w:val="00321ABE"/>
    <w:rsid w:val="00322469"/>
    <w:rsid w:val="00325D37"/>
    <w:rsid w:val="00330B53"/>
    <w:rsid w:val="003320AF"/>
    <w:rsid w:val="003338B8"/>
    <w:rsid w:val="003401D0"/>
    <w:rsid w:val="003431DC"/>
    <w:rsid w:val="00344D6C"/>
    <w:rsid w:val="00364D11"/>
    <w:rsid w:val="00366D49"/>
    <w:rsid w:val="00383BFF"/>
    <w:rsid w:val="0038409B"/>
    <w:rsid w:val="0038722F"/>
    <w:rsid w:val="003A339C"/>
    <w:rsid w:val="003B0D5B"/>
    <w:rsid w:val="003C57D6"/>
    <w:rsid w:val="003C72BA"/>
    <w:rsid w:val="003D7182"/>
    <w:rsid w:val="003E1A4F"/>
    <w:rsid w:val="003E6BEC"/>
    <w:rsid w:val="003F5B76"/>
    <w:rsid w:val="00415A2F"/>
    <w:rsid w:val="00415C3E"/>
    <w:rsid w:val="00422287"/>
    <w:rsid w:val="00425292"/>
    <w:rsid w:val="00433AAB"/>
    <w:rsid w:val="00434610"/>
    <w:rsid w:val="004371EC"/>
    <w:rsid w:val="00443ED2"/>
    <w:rsid w:val="00445E80"/>
    <w:rsid w:val="00452CA0"/>
    <w:rsid w:val="00455651"/>
    <w:rsid w:val="00456508"/>
    <w:rsid w:val="00462290"/>
    <w:rsid w:val="00466E0A"/>
    <w:rsid w:val="00470479"/>
    <w:rsid w:val="004721C7"/>
    <w:rsid w:val="004748B9"/>
    <w:rsid w:val="0048510A"/>
    <w:rsid w:val="00490A58"/>
    <w:rsid w:val="004A697B"/>
    <w:rsid w:val="004B7FE2"/>
    <w:rsid w:val="004C0C71"/>
    <w:rsid w:val="004C0F55"/>
    <w:rsid w:val="004C5828"/>
    <w:rsid w:val="004D0685"/>
    <w:rsid w:val="004D3170"/>
    <w:rsid w:val="004E55B9"/>
    <w:rsid w:val="004F787A"/>
    <w:rsid w:val="00510504"/>
    <w:rsid w:val="005113B4"/>
    <w:rsid w:val="00550EB1"/>
    <w:rsid w:val="0055338C"/>
    <w:rsid w:val="0055500C"/>
    <w:rsid w:val="005620E8"/>
    <w:rsid w:val="00563D28"/>
    <w:rsid w:val="00564FE1"/>
    <w:rsid w:val="00571CC1"/>
    <w:rsid w:val="0057413A"/>
    <w:rsid w:val="005750F9"/>
    <w:rsid w:val="00584F9F"/>
    <w:rsid w:val="00585B68"/>
    <w:rsid w:val="00592326"/>
    <w:rsid w:val="0059329C"/>
    <w:rsid w:val="005A164F"/>
    <w:rsid w:val="005A2DDD"/>
    <w:rsid w:val="005C311B"/>
    <w:rsid w:val="005C42D8"/>
    <w:rsid w:val="005C5CEC"/>
    <w:rsid w:val="005D5817"/>
    <w:rsid w:val="005D5B90"/>
    <w:rsid w:val="005D5CBB"/>
    <w:rsid w:val="005D71C4"/>
    <w:rsid w:val="005E0D4E"/>
    <w:rsid w:val="005F184B"/>
    <w:rsid w:val="005F3625"/>
    <w:rsid w:val="005F5873"/>
    <w:rsid w:val="005F79FC"/>
    <w:rsid w:val="0060494C"/>
    <w:rsid w:val="00606EDE"/>
    <w:rsid w:val="00610179"/>
    <w:rsid w:val="00612408"/>
    <w:rsid w:val="0062274A"/>
    <w:rsid w:val="00634D16"/>
    <w:rsid w:val="00637F63"/>
    <w:rsid w:val="00642EC9"/>
    <w:rsid w:val="00643AE7"/>
    <w:rsid w:val="00650E82"/>
    <w:rsid w:val="00664D2C"/>
    <w:rsid w:val="00665F8E"/>
    <w:rsid w:val="006730FC"/>
    <w:rsid w:val="00680135"/>
    <w:rsid w:val="0068180C"/>
    <w:rsid w:val="00683B4E"/>
    <w:rsid w:val="00684943"/>
    <w:rsid w:val="00692B6C"/>
    <w:rsid w:val="00694A2C"/>
    <w:rsid w:val="006A1179"/>
    <w:rsid w:val="006A220E"/>
    <w:rsid w:val="006A4C99"/>
    <w:rsid w:val="006A7052"/>
    <w:rsid w:val="006B25EB"/>
    <w:rsid w:val="006B5295"/>
    <w:rsid w:val="006B59F7"/>
    <w:rsid w:val="006B5B93"/>
    <w:rsid w:val="006C0582"/>
    <w:rsid w:val="006D082F"/>
    <w:rsid w:val="006F1E27"/>
    <w:rsid w:val="00700E64"/>
    <w:rsid w:val="0071183E"/>
    <w:rsid w:val="00714227"/>
    <w:rsid w:val="00726B94"/>
    <w:rsid w:val="00730FDE"/>
    <w:rsid w:val="00734C3D"/>
    <w:rsid w:val="0074318D"/>
    <w:rsid w:val="007517DC"/>
    <w:rsid w:val="00765F40"/>
    <w:rsid w:val="00766E02"/>
    <w:rsid w:val="007A17E1"/>
    <w:rsid w:val="007A440E"/>
    <w:rsid w:val="007B7F04"/>
    <w:rsid w:val="007D29BC"/>
    <w:rsid w:val="007D42CB"/>
    <w:rsid w:val="007E3E0B"/>
    <w:rsid w:val="007F62A4"/>
    <w:rsid w:val="007F7C17"/>
    <w:rsid w:val="008066D8"/>
    <w:rsid w:val="00820AC8"/>
    <w:rsid w:val="00823B83"/>
    <w:rsid w:val="00831010"/>
    <w:rsid w:val="008400FF"/>
    <w:rsid w:val="00851E26"/>
    <w:rsid w:val="008521CF"/>
    <w:rsid w:val="008530B3"/>
    <w:rsid w:val="00860091"/>
    <w:rsid w:val="00860D89"/>
    <w:rsid w:val="00861124"/>
    <w:rsid w:val="00874196"/>
    <w:rsid w:val="00880883"/>
    <w:rsid w:val="00881CDA"/>
    <w:rsid w:val="00891339"/>
    <w:rsid w:val="008A47EC"/>
    <w:rsid w:val="008B0CB5"/>
    <w:rsid w:val="008B0F4A"/>
    <w:rsid w:val="008B4B87"/>
    <w:rsid w:val="008B4E0A"/>
    <w:rsid w:val="008B4FA2"/>
    <w:rsid w:val="008B7074"/>
    <w:rsid w:val="008C2F7C"/>
    <w:rsid w:val="008C52D0"/>
    <w:rsid w:val="008C6CE2"/>
    <w:rsid w:val="008D1BF2"/>
    <w:rsid w:val="008E3EAE"/>
    <w:rsid w:val="008E60AE"/>
    <w:rsid w:val="008F5F26"/>
    <w:rsid w:val="008F6049"/>
    <w:rsid w:val="008F6B08"/>
    <w:rsid w:val="00904BFB"/>
    <w:rsid w:val="00911E46"/>
    <w:rsid w:val="00912C13"/>
    <w:rsid w:val="00914364"/>
    <w:rsid w:val="009170C6"/>
    <w:rsid w:val="009222DE"/>
    <w:rsid w:val="0092688F"/>
    <w:rsid w:val="009402E8"/>
    <w:rsid w:val="00944631"/>
    <w:rsid w:val="00951EF1"/>
    <w:rsid w:val="00953EFD"/>
    <w:rsid w:val="00957DA3"/>
    <w:rsid w:val="009628A1"/>
    <w:rsid w:val="00963C55"/>
    <w:rsid w:val="0097375A"/>
    <w:rsid w:val="00973EB2"/>
    <w:rsid w:val="00977608"/>
    <w:rsid w:val="00981E91"/>
    <w:rsid w:val="00990EB4"/>
    <w:rsid w:val="00991A4F"/>
    <w:rsid w:val="00994D39"/>
    <w:rsid w:val="009A0E05"/>
    <w:rsid w:val="009A18FA"/>
    <w:rsid w:val="009A6BE1"/>
    <w:rsid w:val="009B0162"/>
    <w:rsid w:val="009B4339"/>
    <w:rsid w:val="009B5E64"/>
    <w:rsid w:val="009B64AE"/>
    <w:rsid w:val="009B7F75"/>
    <w:rsid w:val="009C2292"/>
    <w:rsid w:val="009D0593"/>
    <w:rsid w:val="009E5772"/>
    <w:rsid w:val="009E6E7D"/>
    <w:rsid w:val="009F1EC4"/>
    <w:rsid w:val="009F2B5F"/>
    <w:rsid w:val="009F5E33"/>
    <w:rsid w:val="00A06E11"/>
    <w:rsid w:val="00A31242"/>
    <w:rsid w:val="00A338A8"/>
    <w:rsid w:val="00A37445"/>
    <w:rsid w:val="00A4289F"/>
    <w:rsid w:val="00A45894"/>
    <w:rsid w:val="00A46B31"/>
    <w:rsid w:val="00A5030B"/>
    <w:rsid w:val="00A5396B"/>
    <w:rsid w:val="00A70E1D"/>
    <w:rsid w:val="00A70FD9"/>
    <w:rsid w:val="00A97A50"/>
    <w:rsid w:val="00AA0D37"/>
    <w:rsid w:val="00AA258A"/>
    <w:rsid w:val="00AA74BF"/>
    <w:rsid w:val="00AB0B34"/>
    <w:rsid w:val="00AC1271"/>
    <w:rsid w:val="00AC7144"/>
    <w:rsid w:val="00AD39C1"/>
    <w:rsid w:val="00AD3E88"/>
    <w:rsid w:val="00AD5034"/>
    <w:rsid w:val="00AE59DD"/>
    <w:rsid w:val="00AE6411"/>
    <w:rsid w:val="00AE6728"/>
    <w:rsid w:val="00B149E4"/>
    <w:rsid w:val="00B25BE6"/>
    <w:rsid w:val="00B26329"/>
    <w:rsid w:val="00B32B84"/>
    <w:rsid w:val="00B34CF6"/>
    <w:rsid w:val="00B43B7B"/>
    <w:rsid w:val="00B46C83"/>
    <w:rsid w:val="00B53EDA"/>
    <w:rsid w:val="00B5546B"/>
    <w:rsid w:val="00B56A97"/>
    <w:rsid w:val="00B652B0"/>
    <w:rsid w:val="00B71F32"/>
    <w:rsid w:val="00B72AB7"/>
    <w:rsid w:val="00B75415"/>
    <w:rsid w:val="00B8015F"/>
    <w:rsid w:val="00B83F28"/>
    <w:rsid w:val="00B84177"/>
    <w:rsid w:val="00B9324E"/>
    <w:rsid w:val="00BC147C"/>
    <w:rsid w:val="00BC4055"/>
    <w:rsid w:val="00BC4E02"/>
    <w:rsid w:val="00BD3D3D"/>
    <w:rsid w:val="00BE6D8E"/>
    <w:rsid w:val="00BF3E0D"/>
    <w:rsid w:val="00C0137B"/>
    <w:rsid w:val="00C03B2D"/>
    <w:rsid w:val="00C04A6A"/>
    <w:rsid w:val="00C12C75"/>
    <w:rsid w:val="00C12FC9"/>
    <w:rsid w:val="00C30E3D"/>
    <w:rsid w:val="00C36CB9"/>
    <w:rsid w:val="00C40C75"/>
    <w:rsid w:val="00C429AB"/>
    <w:rsid w:val="00C43C66"/>
    <w:rsid w:val="00C43E56"/>
    <w:rsid w:val="00C458FD"/>
    <w:rsid w:val="00C463D4"/>
    <w:rsid w:val="00C505AD"/>
    <w:rsid w:val="00C608A3"/>
    <w:rsid w:val="00C60BF7"/>
    <w:rsid w:val="00C65637"/>
    <w:rsid w:val="00C65BA9"/>
    <w:rsid w:val="00C70FBC"/>
    <w:rsid w:val="00C7201C"/>
    <w:rsid w:val="00C72374"/>
    <w:rsid w:val="00C76B13"/>
    <w:rsid w:val="00C80072"/>
    <w:rsid w:val="00C8760D"/>
    <w:rsid w:val="00C92131"/>
    <w:rsid w:val="00CB0D48"/>
    <w:rsid w:val="00CC628A"/>
    <w:rsid w:val="00CC6B92"/>
    <w:rsid w:val="00CE0AEA"/>
    <w:rsid w:val="00CF1A7C"/>
    <w:rsid w:val="00D01474"/>
    <w:rsid w:val="00D055E2"/>
    <w:rsid w:val="00D129C2"/>
    <w:rsid w:val="00D13E1C"/>
    <w:rsid w:val="00D1504E"/>
    <w:rsid w:val="00D22645"/>
    <w:rsid w:val="00D2751F"/>
    <w:rsid w:val="00D30721"/>
    <w:rsid w:val="00D32658"/>
    <w:rsid w:val="00D42DE3"/>
    <w:rsid w:val="00D43A51"/>
    <w:rsid w:val="00D450EF"/>
    <w:rsid w:val="00D530F7"/>
    <w:rsid w:val="00D56A4C"/>
    <w:rsid w:val="00D57B6E"/>
    <w:rsid w:val="00D71064"/>
    <w:rsid w:val="00D74610"/>
    <w:rsid w:val="00D748BD"/>
    <w:rsid w:val="00D824DB"/>
    <w:rsid w:val="00D852AD"/>
    <w:rsid w:val="00D92C10"/>
    <w:rsid w:val="00D93C48"/>
    <w:rsid w:val="00D9561E"/>
    <w:rsid w:val="00D9741D"/>
    <w:rsid w:val="00D97853"/>
    <w:rsid w:val="00DA0282"/>
    <w:rsid w:val="00DA23B5"/>
    <w:rsid w:val="00DB7ECD"/>
    <w:rsid w:val="00DD21DF"/>
    <w:rsid w:val="00DD3BC7"/>
    <w:rsid w:val="00DE1CC8"/>
    <w:rsid w:val="00DE27FB"/>
    <w:rsid w:val="00DE305F"/>
    <w:rsid w:val="00DE433D"/>
    <w:rsid w:val="00DE637B"/>
    <w:rsid w:val="00DF4B69"/>
    <w:rsid w:val="00E02842"/>
    <w:rsid w:val="00E07F7C"/>
    <w:rsid w:val="00E20BF0"/>
    <w:rsid w:val="00E20CE9"/>
    <w:rsid w:val="00E25D76"/>
    <w:rsid w:val="00E27C6C"/>
    <w:rsid w:val="00E3247F"/>
    <w:rsid w:val="00E366B0"/>
    <w:rsid w:val="00E40C09"/>
    <w:rsid w:val="00E41F18"/>
    <w:rsid w:val="00E45132"/>
    <w:rsid w:val="00E57DC4"/>
    <w:rsid w:val="00E63736"/>
    <w:rsid w:val="00E772F7"/>
    <w:rsid w:val="00E8194C"/>
    <w:rsid w:val="00E8376F"/>
    <w:rsid w:val="00E83A70"/>
    <w:rsid w:val="00E85A68"/>
    <w:rsid w:val="00E87BB5"/>
    <w:rsid w:val="00E96ECA"/>
    <w:rsid w:val="00EA2021"/>
    <w:rsid w:val="00EA4F5B"/>
    <w:rsid w:val="00EB0933"/>
    <w:rsid w:val="00EB278A"/>
    <w:rsid w:val="00EB65A6"/>
    <w:rsid w:val="00EB739E"/>
    <w:rsid w:val="00EC095F"/>
    <w:rsid w:val="00EC21B3"/>
    <w:rsid w:val="00EC3E42"/>
    <w:rsid w:val="00EC3F63"/>
    <w:rsid w:val="00ED327E"/>
    <w:rsid w:val="00ED3385"/>
    <w:rsid w:val="00ED4567"/>
    <w:rsid w:val="00ED5808"/>
    <w:rsid w:val="00ED5BA5"/>
    <w:rsid w:val="00EF441F"/>
    <w:rsid w:val="00F01AC3"/>
    <w:rsid w:val="00F07232"/>
    <w:rsid w:val="00F115B3"/>
    <w:rsid w:val="00F2221E"/>
    <w:rsid w:val="00F24949"/>
    <w:rsid w:val="00F319F0"/>
    <w:rsid w:val="00F31A25"/>
    <w:rsid w:val="00F323DF"/>
    <w:rsid w:val="00F33A68"/>
    <w:rsid w:val="00F369D6"/>
    <w:rsid w:val="00F36BD4"/>
    <w:rsid w:val="00F42998"/>
    <w:rsid w:val="00F56592"/>
    <w:rsid w:val="00F601CA"/>
    <w:rsid w:val="00F64AB4"/>
    <w:rsid w:val="00F66707"/>
    <w:rsid w:val="00F66ACB"/>
    <w:rsid w:val="00F67383"/>
    <w:rsid w:val="00F849F5"/>
    <w:rsid w:val="00F85BA7"/>
    <w:rsid w:val="00F9261A"/>
    <w:rsid w:val="00F96C56"/>
    <w:rsid w:val="00FA4EEC"/>
    <w:rsid w:val="00FA6783"/>
    <w:rsid w:val="00FA713A"/>
    <w:rsid w:val="00FA7F0A"/>
    <w:rsid w:val="00FC1E59"/>
    <w:rsid w:val="00FC2286"/>
    <w:rsid w:val="00FC2F4B"/>
    <w:rsid w:val="00FC5CFD"/>
    <w:rsid w:val="00FC72A1"/>
    <w:rsid w:val="00FD0E57"/>
    <w:rsid w:val="00FD47FB"/>
    <w:rsid w:val="00FE3581"/>
  </w:rsids>
  <m:mathPr>
    <m:mathFont m:val="Cambria Math"/>
    <m:brkBin m:val="before"/>
    <m:brkBinSub m:val="--"/>
    <m:smallFrac/>
    <m:dispDef/>
    <m:lMargin m:val="0"/>
    <m:rMargin m:val="0"/>
    <m:defJc m:val="centerGroup"/>
    <m:wrapIndent m:val="1440"/>
    <m:intLim m:val="subSup"/>
    <m:naryLim m:val="undOvr"/>
  </m:mathPr>
  <w:themeFontLang w:val="bg-BG"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F50B73-5F75-4596-891F-9D2C6F7E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1C4"/>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5D71C4"/>
    <w:pPr>
      <w:keepNext/>
      <w:framePr w:w="6313" w:h="429" w:wrap="auto" w:vAnchor="page" w:hAnchor="page" w:x="2305" w:y="2161"/>
      <w:spacing w:line="360" w:lineRule="exact"/>
      <w:jc w:val="center"/>
      <w:outlineLvl w:val="0"/>
    </w:pPr>
    <w:rPr>
      <w:rFonts w:ascii="Cambria" w:hAnsi="Cambria"/>
      <w:b/>
      <w:kern w:val="32"/>
      <w:sz w:val="32"/>
    </w:rPr>
  </w:style>
  <w:style w:type="paragraph" w:styleId="Heading2">
    <w:name w:val="heading 2"/>
    <w:basedOn w:val="Normal"/>
    <w:next w:val="Normal"/>
    <w:link w:val="Heading2Char"/>
    <w:uiPriority w:val="99"/>
    <w:qFormat/>
    <w:rsid w:val="005D71C4"/>
    <w:pPr>
      <w:keepNext/>
      <w:jc w:val="right"/>
      <w:outlineLvl w:val="1"/>
    </w:pPr>
    <w:rPr>
      <w:rFonts w:ascii="Cambria" w:hAnsi="Cambri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71C4"/>
    <w:rPr>
      <w:rFonts w:ascii="Cambria" w:hAnsi="Cambria" w:cs="Times New Roman"/>
      <w:b/>
      <w:kern w:val="32"/>
      <w:sz w:val="32"/>
      <w:lang w:val="en-US" w:eastAsia="en-US"/>
    </w:rPr>
  </w:style>
  <w:style w:type="character" w:customStyle="1" w:styleId="Heading2Char">
    <w:name w:val="Heading 2 Char"/>
    <w:link w:val="Heading2"/>
    <w:uiPriority w:val="99"/>
    <w:semiHidden/>
    <w:locked/>
    <w:rsid w:val="005D71C4"/>
    <w:rPr>
      <w:rFonts w:ascii="Cambria" w:hAnsi="Cambria" w:cs="Times New Roman"/>
      <w:b/>
      <w:i/>
      <w:sz w:val="28"/>
      <w:lang w:val="en-US" w:eastAsia="en-US"/>
    </w:rPr>
  </w:style>
  <w:style w:type="paragraph" w:styleId="Footer">
    <w:name w:val="footer"/>
    <w:basedOn w:val="Normal"/>
    <w:link w:val="FooterChar"/>
    <w:uiPriority w:val="99"/>
    <w:rsid w:val="005D71C4"/>
    <w:pPr>
      <w:tabs>
        <w:tab w:val="center" w:pos="4320"/>
        <w:tab w:val="right" w:pos="8640"/>
      </w:tabs>
    </w:pPr>
  </w:style>
  <w:style w:type="character" w:customStyle="1" w:styleId="FooterChar">
    <w:name w:val="Footer Char"/>
    <w:link w:val="Footer"/>
    <w:uiPriority w:val="99"/>
    <w:locked/>
    <w:rsid w:val="005D71C4"/>
    <w:rPr>
      <w:rFonts w:ascii="Arial" w:hAnsi="Arial" w:cs="Times New Roman"/>
      <w:lang w:val="en-US" w:eastAsia="en-US"/>
    </w:rPr>
  </w:style>
  <w:style w:type="paragraph" w:customStyle="1" w:styleId="a">
    <w:name w:val="Знак Знак"/>
    <w:basedOn w:val="Normal"/>
    <w:uiPriority w:val="99"/>
    <w:rsid w:val="005D71C4"/>
    <w:pPr>
      <w:overflowPunct/>
      <w:autoSpaceDE/>
      <w:autoSpaceDN/>
      <w:adjustRightInd/>
      <w:textAlignment w:val="auto"/>
    </w:pPr>
    <w:rPr>
      <w:rFonts w:ascii="Times New Roman" w:hAnsi="Times New Roman"/>
      <w:sz w:val="24"/>
      <w:szCs w:val="24"/>
      <w:lang w:val="pl-PL" w:eastAsia="pl-PL"/>
    </w:rPr>
  </w:style>
  <w:style w:type="paragraph" w:customStyle="1" w:styleId="ManualNumPar1">
    <w:name w:val="Manual NumPar 1"/>
    <w:basedOn w:val="Normal"/>
    <w:next w:val="Normal"/>
    <w:uiPriority w:val="99"/>
    <w:rsid w:val="005D71C4"/>
    <w:pPr>
      <w:overflowPunct/>
      <w:autoSpaceDE/>
      <w:autoSpaceDN/>
      <w:adjustRightInd/>
      <w:spacing w:before="120" w:after="120"/>
      <w:ind w:left="850" w:hanging="850"/>
      <w:jc w:val="both"/>
      <w:textAlignment w:val="auto"/>
    </w:pPr>
    <w:rPr>
      <w:rFonts w:ascii="Times New Roman" w:hAnsi="Times New Roman"/>
      <w:sz w:val="24"/>
      <w:szCs w:val="24"/>
      <w:lang w:val="bg-BG" w:eastAsia="bg-BG"/>
    </w:rPr>
  </w:style>
  <w:style w:type="paragraph" w:customStyle="1" w:styleId="CharCharCharChar">
    <w:name w:val="Char Char Char Char"/>
    <w:basedOn w:val="Normal"/>
    <w:uiPriority w:val="99"/>
    <w:rsid w:val="005D71C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CharChar">
    <w:name w:val="Знак Char Char Знак Знак Char Char Знак Знак Char Char Char Char Char Знак"/>
    <w:basedOn w:val="Normal"/>
    <w:uiPriority w:val="99"/>
    <w:rsid w:val="005D71C4"/>
    <w:pPr>
      <w:overflowPunct/>
      <w:autoSpaceDE/>
      <w:autoSpaceDN/>
      <w:adjustRightInd/>
      <w:textAlignment w:val="auto"/>
    </w:pPr>
    <w:rPr>
      <w:rFonts w:ascii="Times New Roman" w:hAnsi="Times New Roman"/>
      <w:sz w:val="24"/>
      <w:szCs w:val="24"/>
      <w:lang w:val="pl-PL" w:eastAsia="pl-PL"/>
    </w:rPr>
  </w:style>
  <w:style w:type="paragraph" w:customStyle="1" w:styleId="Text1">
    <w:name w:val="Text 1"/>
    <w:basedOn w:val="Normal"/>
    <w:link w:val="Text1Char"/>
    <w:uiPriority w:val="99"/>
    <w:rsid w:val="005D71C4"/>
    <w:pPr>
      <w:overflowPunct/>
      <w:autoSpaceDE/>
      <w:autoSpaceDN/>
      <w:adjustRightInd/>
      <w:spacing w:after="240"/>
      <w:ind w:left="482"/>
      <w:jc w:val="both"/>
      <w:textAlignment w:val="auto"/>
    </w:pPr>
    <w:rPr>
      <w:rFonts w:ascii="Times New Roman" w:hAnsi="Times New Roman"/>
      <w:sz w:val="24"/>
      <w:lang w:val="bg-BG"/>
    </w:rPr>
  </w:style>
  <w:style w:type="character" w:customStyle="1" w:styleId="Text1Char">
    <w:name w:val="Text 1 Char"/>
    <w:link w:val="Text1"/>
    <w:uiPriority w:val="99"/>
    <w:locked/>
    <w:rsid w:val="005D71C4"/>
    <w:rPr>
      <w:sz w:val="24"/>
      <w:lang w:val="bg-BG" w:eastAsia="en-US"/>
    </w:rPr>
  </w:style>
  <w:style w:type="paragraph" w:customStyle="1" w:styleId="Default">
    <w:name w:val="Default"/>
    <w:rsid w:val="005D71C4"/>
    <w:pPr>
      <w:autoSpaceDE w:val="0"/>
      <w:autoSpaceDN w:val="0"/>
      <w:adjustRightInd w:val="0"/>
    </w:pPr>
    <w:rPr>
      <w:color w:val="000000"/>
      <w:sz w:val="24"/>
      <w:szCs w:val="24"/>
    </w:rPr>
  </w:style>
  <w:style w:type="paragraph" w:customStyle="1" w:styleId="2">
    <w:name w:val="Знак Знак2"/>
    <w:basedOn w:val="Normal"/>
    <w:uiPriority w:val="99"/>
    <w:rsid w:val="005D71C4"/>
    <w:pPr>
      <w:tabs>
        <w:tab w:val="left" w:pos="709"/>
      </w:tabs>
      <w:overflowPunct/>
      <w:autoSpaceDE/>
      <w:autoSpaceDN/>
      <w:adjustRightInd/>
      <w:textAlignment w:val="auto"/>
    </w:pPr>
    <w:rPr>
      <w:rFonts w:ascii="Tahoma" w:hAnsi="Tahoma"/>
      <w:sz w:val="24"/>
      <w:szCs w:val="24"/>
      <w:lang w:val="pl-PL" w:eastAsia="pl-PL"/>
    </w:rPr>
  </w:style>
  <w:style w:type="character" w:customStyle="1" w:styleId="newdocreference2">
    <w:name w:val="newdocreference2"/>
    <w:uiPriority w:val="99"/>
    <w:rsid w:val="005D71C4"/>
    <w:rPr>
      <w:color w:val="0000FF"/>
      <w:u w:val="single"/>
    </w:rPr>
  </w:style>
  <w:style w:type="paragraph" w:styleId="BodyText2">
    <w:name w:val="Body Text 2"/>
    <w:basedOn w:val="Normal"/>
    <w:link w:val="BodyText2Char1"/>
    <w:uiPriority w:val="99"/>
    <w:rsid w:val="005D71C4"/>
    <w:pPr>
      <w:widowControl w:val="0"/>
      <w:overflowPunct/>
      <w:spacing w:after="120" w:line="480" w:lineRule="auto"/>
      <w:textAlignment w:val="auto"/>
    </w:pPr>
    <w:rPr>
      <w:rFonts w:ascii="Verdana" w:hAnsi="Verdana"/>
      <w:sz w:val="24"/>
      <w:lang w:val="bg-BG" w:eastAsia="bg-BG"/>
    </w:rPr>
  </w:style>
  <w:style w:type="character" w:customStyle="1" w:styleId="BodyText2Char">
    <w:name w:val="Body Text 2 Char"/>
    <w:uiPriority w:val="99"/>
    <w:semiHidden/>
    <w:locked/>
    <w:rsid w:val="005D71C4"/>
    <w:rPr>
      <w:rFonts w:ascii="Arial" w:hAnsi="Arial" w:cs="Times New Roman"/>
      <w:sz w:val="20"/>
      <w:lang w:val="en-US" w:eastAsia="en-US"/>
    </w:rPr>
  </w:style>
  <w:style w:type="character" w:customStyle="1" w:styleId="BodyText2Char1">
    <w:name w:val="Body Text 2 Char1"/>
    <w:link w:val="BodyText2"/>
    <w:uiPriority w:val="99"/>
    <w:semiHidden/>
    <w:locked/>
    <w:rsid w:val="005D71C4"/>
    <w:rPr>
      <w:rFonts w:ascii="Verdana" w:hAnsi="Verdana"/>
      <w:sz w:val="24"/>
      <w:lang w:val="bg-BG" w:eastAsia="bg-BG"/>
    </w:rPr>
  </w:style>
  <w:style w:type="paragraph" w:styleId="BodyText">
    <w:name w:val="Body Text"/>
    <w:basedOn w:val="Normal"/>
    <w:link w:val="BodyTextChar"/>
    <w:uiPriority w:val="99"/>
    <w:rsid w:val="005D71C4"/>
    <w:pPr>
      <w:spacing w:after="120"/>
    </w:pPr>
  </w:style>
  <w:style w:type="character" w:customStyle="1" w:styleId="BodyTextChar">
    <w:name w:val="Body Text Char"/>
    <w:link w:val="BodyText"/>
    <w:uiPriority w:val="99"/>
    <w:semiHidden/>
    <w:locked/>
    <w:rsid w:val="005D71C4"/>
    <w:rPr>
      <w:rFonts w:ascii="Arial" w:hAnsi="Arial" w:cs="Times New Roman"/>
      <w:sz w:val="20"/>
      <w:lang w:val="en-US" w:eastAsia="en-US"/>
    </w:rPr>
  </w:style>
  <w:style w:type="paragraph" w:customStyle="1" w:styleId="title5">
    <w:name w:val="title5"/>
    <w:basedOn w:val="Normal"/>
    <w:uiPriority w:val="99"/>
    <w:rsid w:val="005D71C4"/>
    <w:pPr>
      <w:overflowPunct/>
      <w:autoSpaceDE/>
      <w:autoSpaceDN/>
      <w:adjustRightInd/>
      <w:spacing w:before="100" w:beforeAutospacing="1" w:after="100" w:afterAutospacing="1"/>
      <w:jc w:val="center"/>
      <w:textAlignment w:val="center"/>
    </w:pPr>
    <w:rPr>
      <w:rFonts w:ascii="Times New Roman" w:hAnsi="Times New Roman"/>
      <w:b/>
      <w:bCs/>
      <w:sz w:val="26"/>
      <w:szCs w:val="26"/>
      <w:lang w:val="bg-BG" w:eastAsia="bg-BG"/>
    </w:rPr>
  </w:style>
  <w:style w:type="paragraph" w:styleId="BalloonText">
    <w:name w:val="Balloon Text"/>
    <w:basedOn w:val="Normal"/>
    <w:link w:val="BalloonTextChar"/>
    <w:uiPriority w:val="99"/>
    <w:semiHidden/>
    <w:rsid w:val="005D71C4"/>
    <w:rPr>
      <w:rFonts w:ascii="Times New Roman" w:hAnsi="Times New Roman"/>
      <w:sz w:val="2"/>
    </w:rPr>
  </w:style>
  <w:style w:type="character" w:customStyle="1" w:styleId="BalloonTextChar">
    <w:name w:val="Balloon Text Char"/>
    <w:link w:val="BalloonText"/>
    <w:uiPriority w:val="99"/>
    <w:semiHidden/>
    <w:locked/>
    <w:rsid w:val="005D71C4"/>
    <w:rPr>
      <w:rFonts w:cs="Times New Roman"/>
      <w:sz w:val="2"/>
      <w:lang w:val="en-US" w:eastAsia="en-US"/>
    </w:rPr>
  </w:style>
  <w:style w:type="character" w:customStyle="1" w:styleId="samedocreference1">
    <w:name w:val="samedocreference1"/>
    <w:uiPriority w:val="99"/>
    <w:rsid w:val="005D71C4"/>
    <w:rPr>
      <w:color w:val="8B0000"/>
      <w:u w:val="single"/>
    </w:rPr>
  </w:style>
  <w:style w:type="paragraph" w:styleId="Header">
    <w:name w:val="header"/>
    <w:aliases w:val="Header Char2,Header Char1 Char1,Header Char Char Char1,Header Char1 Char Char Char,Header Char Char Char Char Char,Header Char Char1,Header Char1 Char Char1,Header Char Char Char Char1"/>
    <w:basedOn w:val="Normal"/>
    <w:link w:val="HeaderChar"/>
    <w:uiPriority w:val="99"/>
    <w:rsid w:val="005D71C4"/>
    <w:pPr>
      <w:tabs>
        <w:tab w:val="center" w:pos="4703"/>
        <w:tab w:val="right" w:pos="9406"/>
      </w:tabs>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
    <w:link w:val="Header"/>
    <w:uiPriority w:val="99"/>
    <w:semiHidden/>
    <w:locked/>
    <w:rsid w:val="005D71C4"/>
    <w:rPr>
      <w:rFonts w:ascii="Arial" w:hAnsi="Arial" w:cs="Times New Roman"/>
      <w:sz w:val="20"/>
      <w:lang w:val="en-US" w:eastAsia="en-US"/>
    </w:rPr>
  </w:style>
  <w:style w:type="character" w:customStyle="1" w:styleId="historyitem">
    <w:name w:val="historyitem"/>
    <w:uiPriority w:val="99"/>
    <w:rsid w:val="005D71C4"/>
  </w:style>
  <w:style w:type="character" w:customStyle="1" w:styleId="historyitemselected1">
    <w:name w:val="historyitemselected1"/>
    <w:uiPriority w:val="99"/>
    <w:rsid w:val="005D71C4"/>
    <w:rPr>
      <w:b/>
      <w:color w:val="0086C6"/>
    </w:rPr>
  </w:style>
  <w:style w:type="character" w:styleId="Hyperlink">
    <w:name w:val="Hyperlink"/>
    <w:uiPriority w:val="99"/>
    <w:rsid w:val="005D71C4"/>
    <w:rPr>
      <w:rFonts w:ascii="Times New Roman" w:hAnsi="Times New Roman" w:cs="Times New Roman"/>
      <w:color w:val="0000FF"/>
      <w:u w:val="single"/>
    </w:rPr>
  </w:style>
  <w:style w:type="character" w:customStyle="1" w:styleId="HeaderChar21">
    <w:name w:val="Header Char2 Знак1"/>
    <w:aliases w:val="Header Char1 Char1 Знак1,Header Char Char Char1 Знак1,Header Char1 Char Char Char Знак1,Header Char Char Char Char Char Знак1,Header Char Char1 Знак1,Header Char1 Char Char1 Знак1,Header Char Char Char Char1 Знак Знак1"/>
    <w:uiPriority w:val="99"/>
    <w:locked/>
    <w:rsid w:val="005D71C4"/>
    <w:rPr>
      <w:rFonts w:ascii="Arial" w:hAnsi="Arial" w:cs="Arial"/>
      <w:lang w:val="en-US" w:eastAsia="en-US" w:bidi="ar-SA"/>
    </w:rPr>
  </w:style>
  <w:style w:type="character" w:styleId="PageNumber">
    <w:name w:val="page number"/>
    <w:uiPriority w:val="99"/>
    <w:rsid w:val="005D71C4"/>
    <w:rPr>
      <w:rFonts w:cs="Times New Roman"/>
    </w:rPr>
  </w:style>
  <w:style w:type="paragraph" w:styleId="ListParagraph">
    <w:name w:val="List Paragraph"/>
    <w:basedOn w:val="Normal"/>
    <w:uiPriority w:val="99"/>
    <w:qFormat/>
    <w:rsid w:val="005D71C4"/>
    <w:pPr>
      <w:ind w:left="720"/>
      <w:contextualSpacing/>
    </w:pPr>
    <w:rPr>
      <w:rFonts w:ascii="Times New Roman" w:hAnsi="Times New Roman"/>
      <w:lang w:val="en-GB"/>
    </w:rPr>
  </w:style>
  <w:style w:type="paragraph" w:styleId="BodyTextIndent">
    <w:name w:val="Body Text Indent"/>
    <w:basedOn w:val="Normal"/>
    <w:link w:val="BodyTextIndentChar"/>
    <w:rsid w:val="005D71C4"/>
    <w:pPr>
      <w:spacing w:after="120"/>
      <w:ind w:left="283"/>
    </w:pPr>
  </w:style>
  <w:style w:type="character" w:customStyle="1" w:styleId="BodyTextIndentChar">
    <w:name w:val="Body Text Indent Char"/>
    <w:link w:val="BodyTextIndent"/>
    <w:rsid w:val="005D71C4"/>
    <w:rPr>
      <w:rFonts w:ascii="Arial" w:hAnsi="Arial"/>
      <w:lang w:val="en-US" w:eastAsia="en-US"/>
    </w:rPr>
  </w:style>
  <w:style w:type="table" w:customStyle="1" w:styleId="TableGrid2">
    <w:name w:val="Table Grid2"/>
    <w:basedOn w:val="TableNormal"/>
    <w:next w:val="TableGrid"/>
    <w:uiPriority w:val="59"/>
    <w:rsid w:val="005D71C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5D7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
    <w:name w:val="m"/>
    <w:basedOn w:val="Normal"/>
    <w:rsid w:val="005D71C4"/>
    <w:pPr>
      <w:overflowPunct/>
      <w:autoSpaceDE/>
      <w:autoSpaceDN/>
      <w:adjustRightInd/>
      <w:ind w:firstLine="990"/>
      <w:jc w:val="both"/>
      <w:textAlignment w:val="auto"/>
    </w:pPr>
    <w:rPr>
      <w:rFonts w:ascii="Times New Roman" w:hAnsi="Times New Roman"/>
      <w:color w:val="000000"/>
      <w:sz w:val="24"/>
      <w:szCs w:val="24"/>
      <w:lang w:val="bg-BG" w:eastAsia="bg-BG"/>
    </w:rPr>
  </w:style>
  <w:style w:type="paragraph" w:styleId="BodyTextIndent2">
    <w:name w:val="Body Text Indent 2"/>
    <w:basedOn w:val="Normal"/>
    <w:link w:val="BodyTextIndent2Char"/>
    <w:uiPriority w:val="99"/>
    <w:semiHidden/>
    <w:unhideWhenUsed/>
    <w:rsid w:val="00963C55"/>
    <w:pPr>
      <w:spacing w:after="120" w:line="480" w:lineRule="auto"/>
      <w:ind w:left="283"/>
    </w:pPr>
  </w:style>
  <w:style w:type="character" w:customStyle="1" w:styleId="BodyTextIndent2Char">
    <w:name w:val="Body Text Indent 2 Char"/>
    <w:basedOn w:val="DefaultParagraphFont"/>
    <w:link w:val="BodyTextIndent2"/>
    <w:uiPriority w:val="99"/>
    <w:semiHidden/>
    <w:rsid w:val="00963C55"/>
    <w:rPr>
      <w:rFonts w:ascii="Arial" w:hAnsi="Arial"/>
      <w:lang w:val="en-US" w:eastAsia="en-US"/>
    </w:rPr>
  </w:style>
  <w:style w:type="paragraph" w:styleId="NormalWeb">
    <w:name w:val="Normal (Web)"/>
    <w:basedOn w:val="Normal"/>
    <w:uiPriority w:val="99"/>
    <w:unhideWhenUsed/>
    <w:rsid w:val="00F67383"/>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Normal1">
    <w:name w:val="Normal1"/>
    <w:basedOn w:val="Normal"/>
    <w:rsid w:val="00023BAF"/>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
    <w:name w:val="Нормален1"/>
    <w:basedOn w:val="Normal"/>
    <w:rsid w:val="002B418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bold">
    <w:name w:val="bold"/>
    <w:basedOn w:val="DefaultParagraphFont"/>
    <w:rsid w:val="002B4189"/>
  </w:style>
  <w:style w:type="paragraph" w:styleId="Revision">
    <w:name w:val="Revision"/>
    <w:hidden/>
    <w:uiPriority w:val="99"/>
    <w:semiHidden/>
    <w:rsid w:val="00C0137B"/>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6545">
      <w:bodyDiv w:val="1"/>
      <w:marLeft w:val="0"/>
      <w:marRight w:val="0"/>
      <w:marTop w:val="0"/>
      <w:marBottom w:val="0"/>
      <w:divBdr>
        <w:top w:val="none" w:sz="0" w:space="0" w:color="auto"/>
        <w:left w:val="none" w:sz="0" w:space="0" w:color="auto"/>
        <w:bottom w:val="none" w:sz="0" w:space="0" w:color="auto"/>
        <w:right w:val="none" w:sz="0" w:space="0" w:color="auto"/>
      </w:divBdr>
    </w:div>
    <w:div w:id="343820663">
      <w:bodyDiv w:val="1"/>
      <w:marLeft w:val="0"/>
      <w:marRight w:val="0"/>
      <w:marTop w:val="0"/>
      <w:marBottom w:val="0"/>
      <w:divBdr>
        <w:top w:val="none" w:sz="0" w:space="0" w:color="auto"/>
        <w:left w:val="none" w:sz="0" w:space="0" w:color="auto"/>
        <w:bottom w:val="none" w:sz="0" w:space="0" w:color="auto"/>
        <w:right w:val="none" w:sz="0" w:space="0" w:color="auto"/>
      </w:divBdr>
    </w:div>
    <w:div w:id="602955246">
      <w:bodyDiv w:val="1"/>
      <w:marLeft w:val="0"/>
      <w:marRight w:val="0"/>
      <w:marTop w:val="0"/>
      <w:marBottom w:val="0"/>
      <w:divBdr>
        <w:top w:val="none" w:sz="0" w:space="0" w:color="auto"/>
        <w:left w:val="none" w:sz="0" w:space="0" w:color="auto"/>
        <w:bottom w:val="none" w:sz="0" w:space="0" w:color="auto"/>
        <w:right w:val="none" w:sz="0" w:space="0" w:color="auto"/>
      </w:divBdr>
    </w:div>
    <w:div w:id="644967196">
      <w:bodyDiv w:val="1"/>
      <w:marLeft w:val="0"/>
      <w:marRight w:val="0"/>
      <w:marTop w:val="0"/>
      <w:marBottom w:val="0"/>
      <w:divBdr>
        <w:top w:val="none" w:sz="0" w:space="0" w:color="auto"/>
        <w:left w:val="none" w:sz="0" w:space="0" w:color="auto"/>
        <w:bottom w:val="none" w:sz="0" w:space="0" w:color="auto"/>
        <w:right w:val="none" w:sz="0" w:space="0" w:color="auto"/>
      </w:divBdr>
    </w:div>
    <w:div w:id="674457798">
      <w:bodyDiv w:val="1"/>
      <w:marLeft w:val="0"/>
      <w:marRight w:val="0"/>
      <w:marTop w:val="0"/>
      <w:marBottom w:val="0"/>
      <w:divBdr>
        <w:top w:val="none" w:sz="0" w:space="0" w:color="auto"/>
        <w:left w:val="none" w:sz="0" w:space="0" w:color="auto"/>
        <w:bottom w:val="none" w:sz="0" w:space="0" w:color="auto"/>
        <w:right w:val="none" w:sz="0" w:space="0" w:color="auto"/>
      </w:divBdr>
    </w:div>
    <w:div w:id="815531760">
      <w:bodyDiv w:val="1"/>
      <w:marLeft w:val="0"/>
      <w:marRight w:val="0"/>
      <w:marTop w:val="0"/>
      <w:marBottom w:val="0"/>
      <w:divBdr>
        <w:top w:val="none" w:sz="0" w:space="0" w:color="auto"/>
        <w:left w:val="none" w:sz="0" w:space="0" w:color="auto"/>
        <w:bottom w:val="none" w:sz="0" w:space="0" w:color="auto"/>
        <w:right w:val="none" w:sz="0" w:space="0" w:color="auto"/>
      </w:divBdr>
    </w:div>
    <w:div w:id="991719554">
      <w:bodyDiv w:val="1"/>
      <w:marLeft w:val="0"/>
      <w:marRight w:val="0"/>
      <w:marTop w:val="0"/>
      <w:marBottom w:val="0"/>
      <w:divBdr>
        <w:top w:val="none" w:sz="0" w:space="0" w:color="auto"/>
        <w:left w:val="none" w:sz="0" w:space="0" w:color="auto"/>
        <w:bottom w:val="none" w:sz="0" w:space="0" w:color="auto"/>
        <w:right w:val="none" w:sz="0" w:space="0" w:color="auto"/>
      </w:divBdr>
    </w:div>
    <w:div w:id="1166434607">
      <w:bodyDiv w:val="1"/>
      <w:marLeft w:val="0"/>
      <w:marRight w:val="0"/>
      <w:marTop w:val="0"/>
      <w:marBottom w:val="0"/>
      <w:divBdr>
        <w:top w:val="none" w:sz="0" w:space="0" w:color="auto"/>
        <w:left w:val="none" w:sz="0" w:space="0" w:color="auto"/>
        <w:bottom w:val="none" w:sz="0" w:space="0" w:color="auto"/>
        <w:right w:val="none" w:sz="0" w:space="0" w:color="auto"/>
      </w:divBdr>
    </w:div>
    <w:div w:id="1335886716">
      <w:bodyDiv w:val="1"/>
      <w:marLeft w:val="0"/>
      <w:marRight w:val="0"/>
      <w:marTop w:val="0"/>
      <w:marBottom w:val="0"/>
      <w:divBdr>
        <w:top w:val="none" w:sz="0" w:space="0" w:color="auto"/>
        <w:left w:val="none" w:sz="0" w:space="0" w:color="auto"/>
        <w:bottom w:val="none" w:sz="0" w:space="0" w:color="auto"/>
        <w:right w:val="none" w:sz="0" w:space="0" w:color="auto"/>
      </w:divBdr>
      <w:divsChild>
        <w:div w:id="599606972">
          <w:marLeft w:val="0"/>
          <w:marRight w:val="0"/>
          <w:marTop w:val="0"/>
          <w:marBottom w:val="0"/>
          <w:divBdr>
            <w:top w:val="none" w:sz="0" w:space="0" w:color="auto"/>
            <w:left w:val="none" w:sz="0" w:space="0" w:color="auto"/>
            <w:bottom w:val="none" w:sz="0" w:space="0" w:color="auto"/>
            <w:right w:val="none" w:sz="0" w:space="0" w:color="auto"/>
          </w:divBdr>
          <w:divsChild>
            <w:div w:id="2087996566">
              <w:marLeft w:val="0"/>
              <w:marRight w:val="0"/>
              <w:marTop w:val="0"/>
              <w:marBottom w:val="0"/>
              <w:divBdr>
                <w:top w:val="none" w:sz="0" w:space="0" w:color="auto"/>
                <w:left w:val="none" w:sz="0" w:space="0" w:color="auto"/>
                <w:bottom w:val="none" w:sz="0" w:space="0" w:color="auto"/>
                <w:right w:val="none" w:sz="0" w:space="0" w:color="auto"/>
              </w:divBdr>
            </w:div>
          </w:divsChild>
        </w:div>
        <w:div w:id="457912572">
          <w:marLeft w:val="0"/>
          <w:marRight w:val="0"/>
          <w:marTop w:val="0"/>
          <w:marBottom w:val="0"/>
          <w:divBdr>
            <w:top w:val="none" w:sz="0" w:space="0" w:color="auto"/>
            <w:left w:val="none" w:sz="0" w:space="0" w:color="auto"/>
            <w:bottom w:val="none" w:sz="0" w:space="0" w:color="auto"/>
            <w:right w:val="none" w:sz="0" w:space="0" w:color="auto"/>
          </w:divBdr>
          <w:divsChild>
            <w:div w:id="1216502114">
              <w:marLeft w:val="0"/>
              <w:marRight w:val="0"/>
              <w:marTop w:val="0"/>
              <w:marBottom w:val="0"/>
              <w:divBdr>
                <w:top w:val="none" w:sz="0" w:space="0" w:color="auto"/>
                <w:left w:val="none" w:sz="0" w:space="0" w:color="auto"/>
                <w:bottom w:val="none" w:sz="0" w:space="0" w:color="auto"/>
                <w:right w:val="none" w:sz="0" w:space="0" w:color="auto"/>
              </w:divBdr>
            </w:div>
          </w:divsChild>
        </w:div>
        <w:div w:id="1703171130">
          <w:marLeft w:val="0"/>
          <w:marRight w:val="0"/>
          <w:marTop w:val="0"/>
          <w:marBottom w:val="0"/>
          <w:divBdr>
            <w:top w:val="none" w:sz="0" w:space="0" w:color="auto"/>
            <w:left w:val="none" w:sz="0" w:space="0" w:color="auto"/>
            <w:bottom w:val="none" w:sz="0" w:space="0" w:color="auto"/>
            <w:right w:val="none" w:sz="0" w:space="0" w:color="auto"/>
          </w:divBdr>
          <w:divsChild>
            <w:div w:id="545606817">
              <w:marLeft w:val="0"/>
              <w:marRight w:val="0"/>
              <w:marTop w:val="0"/>
              <w:marBottom w:val="0"/>
              <w:divBdr>
                <w:top w:val="none" w:sz="0" w:space="0" w:color="auto"/>
                <w:left w:val="none" w:sz="0" w:space="0" w:color="auto"/>
                <w:bottom w:val="none" w:sz="0" w:space="0" w:color="auto"/>
                <w:right w:val="none" w:sz="0" w:space="0" w:color="auto"/>
              </w:divBdr>
              <w:divsChild>
                <w:div w:id="10855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20189">
      <w:bodyDiv w:val="1"/>
      <w:marLeft w:val="0"/>
      <w:marRight w:val="0"/>
      <w:marTop w:val="0"/>
      <w:marBottom w:val="0"/>
      <w:divBdr>
        <w:top w:val="none" w:sz="0" w:space="0" w:color="auto"/>
        <w:left w:val="none" w:sz="0" w:space="0" w:color="auto"/>
        <w:bottom w:val="none" w:sz="0" w:space="0" w:color="auto"/>
        <w:right w:val="none" w:sz="0" w:space="0" w:color="auto"/>
      </w:divBdr>
    </w:div>
    <w:div w:id="1794519742">
      <w:marLeft w:val="0"/>
      <w:marRight w:val="0"/>
      <w:marTop w:val="0"/>
      <w:marBottom w:val="0"/>
      <w:divBdr>
        <w:top w:val="none" w:sz="0" w:space="0" w:color="auto"/>
        <w:left w:val="none" w:sz="0" w:space="0" w:color="auto"/>
        <w:bottom w:val="none" w:sz="0" w:space="0" w:color="auto"/>
        <w:right w:val="none" w:sz="0" w:space="0" w:color="auto"/>
      </w:divBdr>
    </w:div>
    <w:div w:id="1794519743">
      <w:marLeft w:val="0"/>
      <w:marRight w:val="0"/>
      <w:marTop w:val="0"/>
      <w:marBottom w:val="0"/>
      <w:divBdr>
        <w:top w:val="none" w:sz="0" w:space="0" w:color="auto"/>
        <w:left w:val="none" w:sz="0" w:space="0" w:color="auto"/>
        <w:bottom w:val="none" w:sz="0" w:space="0" w:color="auto"/>
        <w:right w:val="none" w:sz="0" w:space="0" w:color="auto"/>
      </w:divBdr>
    </w:div>
    <w:div w:id="1794519744">
      <w:marLeft w:val="0"/>
      <w:marRight w:val="0"/>
      <w:marTop w:val="0"/>
      <w:marBottom w:val="0"/>
      <w:divBdr>
        <w:top w:val="none" w:sz="0" w:space="0" w:color="auto"/>
        <w:left w:val="none" w:sz="0" w:space="0" w:color="auto"/>
        <w:bottom w:val="none" w:sz="0" w:space="0" w:color="auto"/>
        <w:right w:val="none" w:sz="0" w:space="0" w:color="auto"/>
      </w:divBdr>
    </w:div>
    <w:div w:id="1794519745">
      <w:marLeft w:val="0"/>
      <w:marRight w:val="0"/>
      <w:marTop w:val="0"/>
      <w:marBottom w:val="0"/>
      <w:divBdr>
        <w:top w:val="none" w:sz="0" w:space="0" w:color="auto"/>
        <w:left w:val="none" w:sz="0" w:space="0" w:color="auto"/>
        <w:bottom w:val="none" w:sz="0" w:space="0" w:color="auto"/>
        <w:right w:val="none" w:sz="0" w:space="0" w:color="auto"/>
      </w:divBdr>
    </w:div>
    <w:div w:id="1794519747">
      <w:marLeft w:val="0"/>
      <w:marRight w:val="0"/>
      <w:marTop w:val="0"/>
      <w:marBottom w:val="0"/>
      <w:divBdr>
        <w:top w:val="none" w:sz="0" w:space="0" w:color="auto"/>
        <w:left w:val="none" w:sz="0" w:space="0" w:color="auto"/>
        <w:bottom w:val="none" w:sz="0" w:space="0" w:color="auto"/>
        <w:right w:val="none" w:sz="0" w:space="0" w:color="auto"/>
      </w:divBdr>
      <w:divsChild>
        <w:div w:id="1794519746">
          <w:marLeft w:val="0"/>
          <w:marRight w:val="0"/>
          <w:marTop w:val="0"/>
          <w:marBottom w:val="0"/>
          <w:divBdr>
            <w:top w:val="none" w:sz="0" w:space="0" w:color="auto"/>
            <w:left w:val="none" w:sz="0" w:space="0" w:color="auto"/>
            <w:bottom w:val="none" w:sz="0" w:space="0" w:color="auto"/>
            <w:right w:val="none" w:sz="0" w:space="0" w:color="auto"/>
          </w:divBdr>
        </w:div>
        <w:div w:id="1794519748">
          <w:marLeft w:val="0"/>
          <w:marRight w:val="0"/>
          <w:marTop w:val="225"/>
          <w:marBottom w:val="0"/>
          <w:divBdr>
            <w:top w:val="none" w:sz="0" w:space="0" w:color="auto"/>
            <w:left w:val="none" w:sz="0" w:space="0" w:color="auto"/>
            <w:bottom w:val="none" w:sz="0" w:space="0" w:color="auto"/>
            <w:right w:val="none" w:sz="0" w:space="0" w:color="auto"/>
          </w:divBdr>
        </w:div>
      </w:divsChild>
    </w:div>
    <w:div w:id="1794519749">
      <w:marLeft w:val="0"/>
      <w:marRight w:val="0"/>
      <w:marTop w:val="0"/>
      <w:marBottom w:val="0"/>
      <w:divBdr>
        <w:top w:val="none" w:sz="0" w:space="0" w:color="auto"/>
        <w:left w:val="none" w:sz="0" w:space="0" w:color="auto"/>
        <w:bottom w:val="none" w:sz="0" w:space="0" w:color="auto"/>
        <w:right w:val="none" w:sz="0" w:space="0" w:color="auto"/>
      </w:divBdr>
    </w:div>
    <w:div w:id="1794519750">
      <w:marLeft w:val="0"/>
      <w:marRight w:val="0"/>
      <w:marTop w:val="0"/>
      <w:marBottom w:val="0"/>
      <w:divBdr>
        <w:top w:val="none" w:sz="0" w:space="0" w:color="auto"/>
        <w:left w:val="none" w:sz="0" w:space="0" w:color="auto"/>
        <w:bottom w:val="none" w:sz="0" w:space="0" w:color="auto"/>
        <w:right w:val="none" w:sz="0" w:space="0" w:color="auto"/>
      </w:divBdr>
    </w:div>
    <w:div w:id="1794519751">
      <w:marLeft w:val="0"/>
      <w:marRight w:val="0"/>
      <w:marTop w:val="0"/>
      <w:marBottom w:val="0"/>
      <w:divBdr>
        <w:top w:val="none" w:sz="0" w:space="0" w:color="auto"/>
        <w:left w:val="none" w:sz="0" w:space="0" w:color="auto"/>
        <w:bottom w:val="none" w:sz="0" w:space="0" w:color="auto"/>
        <w:right w:val="none" w:sz="0" w:space="0" w:color="auto"/>
      </w:divBdr>
    </w:div>
    <w:div w:id="1794519752">
      <w:marLeft w:val="0"/>
      <w:marRight w:val="0"/>
      <w:marTop w:val="0"/>
      <w:marBottom w:val="0"/>
      <w:divBdr>
        <w:top w:val="none" w:sz="0" w:space="0" w:color="auto"/>
        <w:left w:val="none" w:sz="0" w:space="0" w:color="auto"/>
        <w:bottom w:val="none" w:sz="0" w:space="0" w:color="auto"/>
        <w:right w:val="none" w:sz="0" w:space="0" w:color="auto"/>
      </w:divBdr>
    </w:div>
    <w:div w:id="1794519753">
      <w:marLeft w:val="0"/>
      <w:marRight w:val="0"/>
      <w:marTop w:val="0"/>
      <w:marBottom w:val="0"/>
      <w:divBdr>
        <w:top w:val="none" w:sz="0" w:space="0" w:color="auto"/>
        <w:left w:val="none" w:sz="0" w:space="0" w:color="auto"/>
        <w:bottom w:val="none" w:sz="0" w:space="0" w:color="auto"/>
        <w:right w:val="none" w:sz="0" w:space="0" w:color="auto"/>
      </w:divBdr>
    </w:div>
    <w:div w:id="1794519754">
      <w:marLeft w:val="0"/>
      <w:marRight w:val="0"/>
      <w:marTop w:val="0"/>
      <w:marBottom w:val="0"/>
      <w:divBdr>
        <w:top w:val="none" w:sz="0" w:space="0" w:color="auto"/>
        <w:left w:val="none" w:sz="0" w:space="0" w:color="auto"/>
        <w:bottom w:val="none" w:sz="0" w:space="0" w:color="auto"/>
        <w:right w:val="none" w:sz="0" w:space="0" w:color="auto"/>
      </w:divBdr>
    </w:div>
    <w:div w:id="1794519755">
      <w:marLeft w:val="0"/>
      <w:marRight w:val="0"/>
      <w:marTop w:val="0"/>
      <w:marBottom w:val="0"/>
      <w:divBdr>
        <w:top w:val="none" w:sz="0" w:space="0" w:color="auto"/>
        <w:left w:val="none" w:sz="0" w:space="0" w:color="auto"/>
        <w:bottom w:val="none" w:sz="0" w:space="0" w:color="auto"/>
        <w:right w:val="none" w:sz="0" w:space="0" w:color="auto"/>
      </w:divBdr>
    </w:div>
    <w:div w:id="1794519756">
      <w:marLeft w:val="0"/>
      <w:marRight w:val="0"/>
      <w:marTop w:val="0"/>
      <w:marBottom w:val="0"/>
      <w:divBdr>
        <w:top w:val="none" w:sz="0" w:space="0" w:color="auto"/>
        <w:left w:val="none" w:sz="0" w:space="0" w:color="auto"/>
        <w:bottom w:val="none" w:sz="0" w:space="0" w:color="auto"/>
        <w:right w:val="none" w:sz="0" w:space="0" w:color="auto"/>
      </w:divBdr>
    </w:div>
    <w:div w:id="1794519757">
      <w:marLeft w:val="0"/>
      <w:marRight w:val="0"/>
      <w:marTop w:val="0"/>
      <w:marBottom w:val="0"/>
      <w:divBdr>
        <w:top w:val="none" w:sz="0" w:space="0" w:color="auto"/>
        <w:left w:val="none" w:sz="0" w:space="0" w:color="auto"/>
        <w:bottom w:val="none" w:sz="0" w:space="0" w:color="auto"/>
        <w:right w:val="none" w:sz="0" w:space="0" w:color="auto"/>
      </w:divBdr>
    </w:div>
    <w:div w:id="1794519758">
      <w:marLeft w:val="0"/>
      <w:marRight w:val="0"/>
      <w:marTop w:val="0"/>
      <w:marBottom w:val="0"/>
      <w:divBdr>
        <w:top w:val="none" w:sz="0" w:space="0" w:color="auto"/>
        <w:left w:val="none" w:sz="0" w:space="0" w:color="auto"/>
        <w:bottom w:val="none" w:sz="0" w:space="0" w:color="auto"/>
        <w:right w:val="none" w:sz="0" w:space="0" w:color="auto"/>
      </w:divBdr>
    </w:div>
    <w:div w:id="1856578457">
      <w:bodyDiv w:val="1"/>
      <w:marLeft w:val="0"/>
      <w:marRight w:val="0"/>
      <w:marTop w:val="0"/>
      <w:marBottom w:val="0"/>
      <w:divBdr>
        <w:top w:val="none" w:sz="0" w:space="0" w:color="auto"/>
        <w:left w:val="none" w:sz="0" w:space="0" w:color="auto"/>
        <w:bottom w:val="none" w:sz="0" w:space="0" w:color="auto"/>
        <w:right w:val="none" w:sz="0" w:space="0" w:color="auto"/>
      </w:divBdr>
    </w:div>
    <w:div w:id="2106992904">
      <w:bodyDiv w:val="1"/>
      <w:marLeft w:val="0"/>
      <w:marRight w:val="0"/>
      <w:marTop w:val="0"/>
      <w:marBottom w:val="0"/>
      <w:divBdr>
        <w:top w:val="none" w:sz="0" w:space="0" w:color="auto"/>
        <w:left w:val="none" w:sz="0" w:space="0" w:color="auto"/>
        <w:bottom w:val="none" w:sz="0" w:space="0" w:color="auto"/>
        <w:right w:val="none" w:sz="0" w:space="0" w:color="auto"/>
      </w:divBdr>
      <w:divsChild>
        <w:div w:id="99873358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1049&amp;ToPar=Art104_Al1_Pt1&amp;Type=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66AA0-64D3-43B9-84DC-7F7148C2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8</Pages>
  <Words>2871</Words>
  <Characters>16371</Characters>
  <Application>Microsoft Office Word</Application>
  <DocSecurity>0</DocSecurity>
  <Lines>136</Lines>
  <Paragraphs>38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mzg</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mzg</dc:creator>
  <cp:lastModifiedBy>Mariya Voikova</cp:lastModifiedBy>
  <cp:revision>25</cp:revision>
  <cp:lastPrinted>2021-01-20T13:20:00Z</cp:lastPrinted>
  <dcterms:created xsi:type="dcterms:W3CDTF">2025-02-27T14:17:00Z</dcterms:created>
  <dcterms:modified xsi:type="dcterms:W3CDTF">2026-08-18T12:57:00Z</dcterms:modified>
</cp:coreProperties>
</file>