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3320" w:rsidRPr="00BD3320" w:rsidRDefault="00BD3320" w:rsidP="00557CA3">
      <w:pPr>
        <w:ind w:left="10205"/>
      </w:pPr>
      <w:bookmarkStart w:id="0" w:name="_GoBack"/>
      <w:bookmarkEnd w:id="0"/>
    </w:p>
    <w:tbl>
      <w:tblPr>
        <w:tblW w:w="15989"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15989"/>
      </w:tblGrid>
      <w:tr w:rsidR="003A04CD" w:rsidRPr="003A04CD" w:rsidTr="00AA3044">
        <w:trPr>
          <w:jc w:val="center"/>
        </w:trPr>
        <w:tc>
          <w:tcPr>
            <w:tcW w:w="15989" w:type="dxa"/>
            <w:shd w:val="clear" w:color="auto" w:fill="BDD6EE"/>
          </w:tcPr>
          <w:p w:rsidR="003A04CD" w:rsidRPr="003A04CD" w:rsidRDefault="003A04CD" w:rsidP="002A28AE">
            <w:pPr>
              <w:tabs>
                <w:tab w:val="left" w:pos="2190"/>
              </w:tabs>
              <w:spacing w:after="120" w:line="276" w:lineRule="auto"/>
              <w:jc w:val="center"/>
              <w:rPr>
                <w:b/>
                <w:sz w:val="23"/>
                <w:szCs w:val="23"/>
              </w:rPr>
            </w:pPr>
            <w:r w:rsidRPr="003A04CD">
              <w:rPr>
                <w:b/>
                <w:spacing w:val="30"/>
                <w:sz w:val="28"/>
                <w:szCs w:val="28"/>
              </w:rPr>
              <w:t>СПРАВКА</w:t>
            </w:r>
            <w:r w:rsidRPr="003A04CD">
              <w:rPr>
                <w:b/>
                <w:spacing w:val="30"/>
                <w:sz w:val="28"/>
                <w:szCs w:val="28"/>
              </w:rPr>
              <w:br/>
            </w:r>
            <w:r w:rsidRPr="003A04CD">
              <w:rPr>
                <w:b/>
              </w:rPr>
              <w:t xml:space="preserve">ЗА ОТРАЗЯВАНЕ НА ПОСТЪПИЛИТЕ ПРЕДЛОЖЕНИЯ И СТАНОВИЩА ОТ ОБЩЕСТВЕНИТЕ КОНСУЛТАЦИИ ПО </w:t>
            </w:r>
            <w:r w:rsidR="000E105C">
              <w:rPr>
                <w:b/>
              </w:rPr>
              <w:t xml:space="preserve">ПРОЕКТА </w:t>
            </w:r>
            <w:r w:rsidR="00560AEE" w:rsidRPr="00560AEE">
              <w:rPr>
                <w:b/>
              </w:rPr>
              <w:t>НА НАРЕДБА ЗА ИЗМЕНЕНИЕ И ДОПЪЛНЕНИЕ НА НАРЕДБА № 9 ОТ 2023 Г. ЗА УСЛОВИЯТА И РЕДА ЗА ПРИЛАГАНЕ НА ИНТЕРВЕНЦИИТЕ „БИОЛОГИЧНО РАСТЕНИЕВЪДСТВО“ И „БИОЛОГИЧНО ПЧЕЛАРСТВО“, ВКЛЮЧЕНИ В СТРАТЕГИЧЕСКИЯ ПЛАН ЗА РАЗВИТИЕТО НА ЗЕМЕДЕЛИЕТО И СЕЛСКИТЕ РАЙОНИ ЗА ПЕРИОДА 2023 – 2027 Г.</w:t>
            </w:r>
          </w:p>
        </w:tc>
      </w:tr>
    </w:tbl>
    <w:p w:rsidR="003A04CD" w:rsidRPr="003A04CD" w:rsidRDefault="003A04CD" w:rsidP="003A04CD">
      <w:pPr>
        <w:spacing w:line="276" w:lineRule="auto"/>
      </w:pPr>
    </w:p>
    <w:tbl>
      <w:tblPr>
        <w:tblW w:w="1598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66"/>
        <w:gridCol w:w="1729"/>
        <w:gridCol w:w="1801"/>
        <w:gridCol w:w="2126"/>
        <w:gridCol w:w="4380"/>
        <w:gridCol w:w="1361"/>
        <w:gridCol w:w="4026"/>
      </w:tblGrid>
      <w:tr w:rsidR="004E2CCB" w:rsidRPr="003A04CD" w:rsidTr="00BD3320">
        <w:trPr>
          <w:tblHeader/>
          <w:jc w:val="center"/>
        </w:trPr>
        <w:tc>
          <w:tcPr>
            <w:tcW w:w="566" w:type="dxa"/>
            <w:shd w:val="clear" w:color="auto" w:fill="DEEAF6"/>
            <w:vAlign w:val="center"/>
          </w:tcPr>
          <w:p w:rsidR="003A04CD" w:rsidRPr="003A04CD" w:rsidRDefault="003A04CD" w:rsidP="00500999">
            <w:pPr>
              <w:tabs>
                <w:tab w:val="left" w:pos="795"/>
                <w:tab w:val="left" w:pos="1230"/>
              </w:tabs>
              <w:jc w:val="center"/>
              <w:rPr>
                <w:b/>
                <w:sz w:val="20"/>
                <w:szCs w:val="20"/>
              </w:rPr>
            </w:pPr>
            <w:r w:rsidRPr="003A04CD">
              <w:rPr>
                <w:b/>
                <w:sz w:val="20"/>
                <w:szCs w:val="20"/>
              </w:rPr>
              <w:t>№</w:t>
            </w:r>
          </w:p>
        </w:tc>
        <w:tc>
          <w:tcPr>
            <w:tcW w:w="1729" w:type="dxa"/>
            <w:shd w:val="clear" w:color="auto" w:fill="DEEAF6"/>
            <w:vAlign w:val="center"/>
          </w:tcPr>
          <w:p w:rsidR="003A04CD" w:rsidRPr="003A04CD" w:rsidRDefault="003A04CD" w:rsidP="00500999">
            <w:pPr>
              <w:tabs>
                <w:tab w:val="left" w:pos="1020"/>
                <w:tab w:val="left" w:pos="1230"/>
              </w:tabs>
              <w:jc w:val="center"/>
              <w:rPr>
                <w:bCs/>
                <w:sz w:val="20"/>
                <w:szCs w:val="20"/>
              </w:rPr>
            </w:pPr>
            <w:r w:rsidRPr="003A04CD">
              <w:rPr>
                <w:b/>
                <w:sz w:val="20"/>
                <w:szCs w:val="20"/>
              </w:rPr>
              <w:t>Дата и начин на постъпване на становището</w:t>
            </w:r>
            <w:r w:rsidRPr="003A04CD">
              <w:rPr>
                <w:b/>
                <w:sz w:val="20"/>
                <w:szCs w:val="20"/>
              </w:rPr>
              <w:br/>
            </w:r>
            <w:r w:rsidRPr="003A04CD">
              <w:rPr>
                <w:bCs/>
                <w:sz w:val="18"/>
                <w:szCs w:val="18"/>
              </w:rPr>
              <w:t>(официално, по ел. поща, чрез Портала за обществени консултации и т.н.)</w:t>
            </w:r>
          </w:p>
        </w:tc>
        <w:tc>
          <w:tcPr>
            <w:tcW w:w="1801" w:type="dxa"/>
            <w:shd w:val="clear" w:color="auto" w:fill="DEEAF6"/>
            <w:vAlign w:val="center"/>
          </w:tcPr>
          <w:p w:rsidR="003A04CD" w:rsidRPr="003A04CD" w:rsidRDefault="003A04CD" w:rsidP="00500999">
            <w:pPr>
              <w:tabs>
                <w:tab w:val="left" w:pos="1020"/>
                <w:tab w:val="left" w:pos="1230"/>
              </w:tabs>
              <w:jc w:val="center"/>
              <w:rPr>
                <w:b/>
                <w:sz w:val="20"/>
                <w:szCs w:val="20"/>
              </w:rPr>
            </w:pPr>
            <w:r w:rsidRPr="003A04CD">
              <w:rPr>
                <w:b/>
                <w:sz w:val="20"/>
                <w:szCs w:val="20"/>
              </w:rPr>
              <w:t>Име на лице/</w:t>
            </w:r>
            <w:r w:rsidRPr="003A04CD">
              <w:rPr>
                <w:b/>
                <w:sz w:val="20"/>
                <w:szCs w:val="20"/>
                <w:lang w:val="en-US"/>
              </w:rPr>
              <w:t xml:space="preserve"> </w:t>
            </w:r>
            <w:r w:rsidRPr="003A04CD">
              <w:rPr>
                <w:b/>
                <w:sz w:val="20"/>
                <w:szCs w:val="20"/>
              </w:rPr>
              <w:t>наименование ЮЛ</w:t>
            </w:r>
          </w:p>
        </w:tc>
        <w:tc>
          <w:tcPr>
            <w:tcW w:w="2126" w:type="dxa"/>
            <w:shd w:val="clear" w:color="auto" w:fill="DEEAF6"/>
            <w:vAlign w:val="center"/>
          </w:tcPr>
          <w:p w:rsidR="003A04CD" w:rsidRPr="003A04CD" w:rsidRDefault="003A04CD" w:rsidP="00500999">
            <w:pPr>
              <w:tabs>
                <w:tab w:val="left" w:pos="1020"/>
                <w:tab w:val="left" w:pos="1230"/>
              </w:tabs>
              <w:jc w:val="center"/>
              <w:rPr>
                <w:b/>
                <w:sz w:val="20"/>
                <w:szCs w:val="20"/>
              </w:rPr>
            </w:pPr>
            <w:r w:rsidRPr="003A04CD">
              <w:rPr>
                <w:b/>
                <w:sz w:val="20"/>
                <w:szCs w:val="20"/>
              </w:rPr>
              <w:t>Декларирани данни дали лицето действа от свое име или защитава позиция от името на друго лице/група лица</w:t>
            </w:r>
          </w:p>
        </w:tc>
        <w:tc>
          <w:tcPr>
            <w:tcW w:w="4380" w:type="dxa"/>
            <w:shd w:val="clear" w:color="auto" w:fill="DEEAF6"/>
            <w:vAlign w:val="center"/>
          </w:tcPr>
          <w:p w:rsidR="003A04CD" w:rsidRPr="003A04CD" w:rsidRDefault="003A04CD" w:rsidP="00500999">
            <w:pPr>
              <w:tabs>
                <w:tab w:val="left" w:pos="1020"/>
                <w:tab w:val="left" w:pos="1230"/>
              </w:tabs>
              <w:jc w:val="center"/>
              <w:rPr>
                <w:b/>
                <w:sz w:val="20"/>
                <w:szCs w:val="20"/>
              </w:rPr>
            </w:pPr>
            <w:r w:rsidRPr="003A04CD">
              <w:rPr>
                <w:b/>
                <w:sz w:val="20"/>
                <w:szCs w:val="20"/>
              </w:rPr>
              <w:t>Предложения и становища</w:t>
            </w:r>
          </w:p>
        </w:tc>
        <w:tc>
          <w:tcPr>
            <w:tcW w:w="1361" w:type="dxa"/>
            <w:shd w:val="clear" w:color="auto" w:fill="DEEAF6"/>
            <w:vAlign w:val="center"/>
          </w:tcPr>
          <w:p w:rsidR="003A04CD" w:rsidRPr="003A04CD" w:rsidRDefault="003A04CD" w:rsidP="00500999">
            <w:pPr>
              <w:tabs>
                <w:tab w:val="left" w:pos="1020"/>
                <w:tab w:val="left" w:pos="1230"/>
              </w:tabs>
              <w:jc w:val="center"/>
              <w:rPr>
                <w:b/>
                <w:sz w:val="20"/>
                <w:szCs w:val="20"/>
              </w:rPr>
            </w:pPr>
            <w:r w:rsidRPr="003A04CD">
              <w:rPr>
                <w:b/>
                <w:sz w:val="20"/>
                <w:szCs w:val="20"/>
              </w:rPr>
              <w:t>Приети/</w:t>
            </w:r>
            <w:r w:rsidRPr="003A04CD">
              <w:rPr>
                <w:b/>
                <w:sz w:val="20"/>
                <w:szCs w:val="20"/>
              </w:rPr>
              <w:br/>
              <w:t>неприети</w:t>
            </w:r>
          </w:p>
        </w:tc>
        <w:tc>
          <w:tcPr>
            <w:tcW w:w="4026" w:type="dxa"/>
            <w:shd w:val="clear" w:color="auto" w:fill="DEEAF6"/>
            <w:vAlign w:val="center"/>
          </w:tcPr>
          <w:p w:rsidR="003A04CD" w:rsidRPr="003A04CD" w:rsidRDefault="003A04CD" w:rsidP="00500999">
            <w:pPr>
              <w:tabs>
                <w:tab w:val="left" w:pos="1020"/>
                <w:tab w:val="left" w:pos="1230"/>
              </w:tabs>
              <w:jc w:val="center"/>
              <w:rPr>
                <w:b/>
                <w:sz w:val="20"/>
                <w:szCs w:val="20"/>
              </w:rPr>
            </w:pPr>
            <w:r w:rsidRPr="003A04CD">
              <w:rPr>
                <w:b/>
                <w:sz w:val="20"/>
                <w:szCs w:val="20"/>
              </w:rPr>
              <w:t>Мотиви</w:t>
            </w:r>
          </w:p>
        </w:tc>
      </w:tr>
      <w:tr w:rsidR="004E2CCB" w:rsidRPr="003A04CD" w:rsidTr="00BD3320">
        <w:trPr>
          <w:jc w:val="center"/>
        </w:trPr>
        <w:tc>
          <w:tcPr>
            <w:tcW w:w="566" w:type="dxa"/>
            <w:vMerge w:val="restart"/>
            <w:shd w:val="clear" w:color="auto" w:fill="auto"/>
          </w:tcPr>
          <w:p w:rsidR="003A04CD" w:rsidRPr="003A04CD" w:rsidRDefault="003A04CD" w:rsidP="00467B21">
            <w:pPr>
              <w:numPr>
                <w:ilvl w:val="0"/>
                <w:numId w:val="3"/>
              </w:numPr>
              <w:tabs>
                <w:tab w:val="left" w:pos="720"/>
                <w:tab w:val="left" w:pos="1230"/>
              </w:tabs>
              <w:spacing w:line="276" w:lineRule="auto"/>
              <w:ind w:right="320"/>
              <w:jc w:val="right"/>
              <w:rPr>
                <w:b/>
                <w:sz w:val="20"/>
                <w:szCs w:val="20"/>
              </w:rPr>
            </w:pPr>
          </w:p>
        </w:tc>
        <w:tc>
          <w:tcPr>
            <w:tcW w:w="1729" w:type="dxa"/>
            <w:vMerge w:val="restart"/>
            <w:shd w:val="clear" w:color="auto" w:fill="auto"/>
          </w:tcPr>
          <w:p w:rsidR="00245F98" w:rsidRDefault="00D97752" w:rsidP="00D97752">
            <w:pPr>
              <w:tabs>
                <w:tab w:val="left" w:pos="1020"/>
                <w:tab w:val="left" w:pos="1230"/>
              </w:tabs>
              <w:spacing w:line="276" w:lineRule="auto"/>
              <w:rPr>
                <w:sz w:val="20"/>
                <w:szCs w:val="20"/>
              </w:rPr>
            </w:pPr>
            <w:r w:rsidRPr="00D97752">
              <w:rPr>
                <w:sz w:val="20"/>
                <w:szCs w:val="20"/>
              </w:rPr>
              <w:t>02</w:t>
            </w:r>
            <w:r w:rsidR="003A04CD" w:rsidRPr="00D97752">
              <w:rPr>
                <w:sz w:val="20"/>
                <w:szCs w:val="20"/>
              </w:rPr>
              <w:t>.</w:t>
            </w:r>
            <w:r w:rsidR="003A04CD" w:rsidRPr="00D97752">
              <w:rPr>
                <w:sz w:val="20"/>
                <w:szCs w:val="20"/>
                <w:lang w:val="en-US"/>
              </w:rPr>
              <w:t>07</w:t>
            </w:r>
            <w:r w:rsidR="003A04CD" w:rsidRPr="00D97752">
              <w:rPr>
                <w:sz w:val="20"/>
                <w:szCs w:val="20"/>
              </w:rPr>
              <w:t>.</w:t>
            </w:r>
            <w:r w:rsidR="003A04CD" w:rsidRPr="00D97752">
              <w:rPr>
                <w:sz w:val="20"/>
                <w:szCs w:val="20"/>
                <w:lang w:val="en-US"/>
              </w:rPr>
              <w:t>2026</w:t>
            </w:r>
            <w:r w:rsidR="003A04CD" w:rsidRPr="00D97752">
              <w:rPr>
                <w:sz w:val="20"/>
                <w:szCs w:val="20"/>
              </w:rPr>
              <w:t xml:space="preserve"> г.</w:t>
            </w:r>
            <w:r w:rsidR="003A04CD" w:rsidRPr="00D97752">
              <w:rPr>
                <w:sz w:val="20"/>
                <w:szCs w:val="20"/>
              </w:rPr>
              <w:br/>
              <w:t>Портала за обществени консултации</w:t>
            </w:r>
            <w:r w:rsidR="00245F98">
              <w:rPr>
                <w:sz w:val="20"/>
                <w:szCs w:val="20"/>
              </w:rPr>
              <w:t>;</w:t>
            </w:r>
          </w:p>
          <w:p w:rsidR="003A04CD" w:rsidRPr="00D97752" w:rsidRDefault="005825AE" w:rsidP="003152DE">
            <w:pPr>
              <w:rPr>
                <w:sz w:val="20"/>
                <w:szCs w:val="20"/>
              </w:rPr>
            </w:pPr>
            <w:hyperlink r:id="rId8" w:history="1">
              <w:r w:rsidR="00245F98" w:rsidRPr="002D602F">
                <w:rPr>
                  <w:rStyle w:val="Hyperlink"/>
                  <w:sz w:val="20"/>
                  <w:szCs w:val="20"/>
                </w:rPr>
                <w:t>nbioassoc@gmail.com</w:t>
              </w:r>
            </w:hyperlink>
            <w:r w:rsidR="00245F98">
              <w:rPr>
                <w:sz w:val="20"/>
                <w:szCs w:val="20"/>
              </w:rPr>
              <w:t xml:space="preserve"> по </w:t>
            </w:r>
            <w:r w:rsidR="00245F98" w:rsidRPr="00245F98">
              <w:rPr>
                <w:spacing w:val="-4"/>
                <w:sz w:val="20"/>
                <w:szCs w:val="20"/>
              </w:rPr>
              <w:t>електронен път на 02.07.2026 г.</w:t>
            </w:r>
            <w:r w:rsidR="004A2E7E" w:rsidRPr="00245F98">
              <w:rPr>
                <w:spacing w:val="-4"/>
                <w:sz w:val="20"/>
                <w:szCs w:val="20"/>
              </w:rPr>
              <w:t xml:space="preserve"> и </w:t>
            </w:r>
            <w:r w:rsidR="000A563E" w:rsidRPr="00245F98">
              <w:rPr>
                <w:spacing w:val="-4"/>
                <w:sz w:val="20"/>
                <w:szCs w:val="20"/>
              </w:rPr>
              <w:t>писм</w:t>
            </w:r>
            <w:r w:rsidR="00245F98" w:rsidRPr="00245F98">
              <w:rPr>
                <w:spacing w:val="-4"/>
                <w:sz w:val="20"/>
                <w:szCs w:val="20"/>
              </w:rPr>
              <w:t>а</w:t>
            </w:r>
            <w:r w:rsidR="000A563E" w:rsidRPr="00245F98">
              <w:rPr>
                <w:spacing w:val="-4"/>
                <w:sz w:val="20"/>
                <w:szCs w:val="20"/>
              </w:rPr>
              <w:t xml:space="preserve"> </w:t>
            </w:r>
            <w:r w:rsidR="003152DE">
              <w:rPr>
                <w:spacing w:val="-4"/>
                <w:sz w:val="20"/>
                <w:szCs w:val="20"/>
              </w:rPr>
              <w:t xml:space="preserve">(2 бр.) </w:t>
            </w:r>
            <w:r w:rsidR="000A563E" w:rsidRPr="00245F98">
              <w:rPr>
                <w:spacing w:val="-4"/>
                <w:sz w:val="20"/>
                <w:szCs w:val="20"/>
              </w:rPr>
              <w:t>№</w:t>
            </w:r>
            <w:r w:rsidR="00245F98" w:rsidRPr="00245F98">
              <w:rPr>
                <w:spacing w:val="-4"/>
                <w:sz w:val="20"/>
                <w:szCs w:val="20"/>
              </w:rPr>
              <w:t>№</w:t>
            </w:r>
            <w:r w:rsidR="000A563E" w:rsidRPr="00245F98">
              <w:rPr>
                <w:spacing w:val="-4"/>
                <w:sz w:val="20"/>
                <w:szCs w:val="20"/>
              </w:rPr>
              <w:t xml:space="preserve"> 15-329 от 02.07.2026 г.</w:t>
            </w:r>
          </w:p>
        </w:tc>
        <w:tc>
          <w:tcPr>
            <w:tcW w:w="1801" w:type="dxa"/>
            <w:vMerge w:val="restart"/>
            <w:shd w:val="clear" w:color="auto" w:fill="auto"/>
          </w:tcPr>
          <w:p w:rsidR="00D97752" w:rsidRPr="00D97752" w:rsidRDefault="00D97752" w:rsidP="00D97752">
            <w:pPr>
              <w:tabs>
                <w:tab w:val="left" w:pos="1020"/>
                <w:tab w:val="left" w:pos="1230"/>
              </w:tabs>
              <w:spacing w:line="276" w:lineRule="auto"/>
              <w:rPr>
                <w:sz w:val="20"/>
                <w:szCs w:val="20"/>
              </w:rPr>
            </w:pPr>
            <w:r w:rsidRPr="00D97752">
              <w:rPr>
                <w:sz w:val="20"/>
                <w:szCs w:val="20"/>
              </w:rPr>
              <w:t>Национална био асоциация</w:t>
            </w:r>
            <w:r>
              <w:rPr>
                <w:sz w:val="20"/>
                <w:szCs w:val="20"/>
              </w:rPr>
              <w:t>;</w:t>
            </w:r>
          </w:p>
          <w:p w:rsidR="00D97752" w:rsidRPr="00D97752" w:rsidRDefault="00D97752" w:rsidP="00D97752">
            <w:pPr>
              <w:tabs>
                <w:tab w:val="left" w:pos="1020"/>
                <w:tab w:val="left" w:pos="1230"/>
              </w:tabs>
              <w:spacing w:line="276" w:lineRule="auto"/>
              <w:rPr>
                <w:sz w:val="20"/>
                <w:szCs w:val="20"/>
              </w:rPr>
            </w:pPr>
            <w:r w:rsidRPr="00D97752">
              <w:rPr>
                <w:sz w:val="20"/>
                <w:szCs w:val="20"/>
              </w:rPr>
              <w:t>Българската асоциация за биологично животновъдство</w:t>
            </w:r>
            <w:r>
              <w:rPr>
                <w:sz w:val="20"/>
                <w:szCs w:val="20"/>
              </w:rPr>
              <w:t>;</w:t>
            </w:r>
          </w:p>
          <w:p w:rsidR="003A04CD" w:rsidRPr="00B46BE7" w:rsidRDefault="00D97752" w:rsidP="00D97752">
            <w:pPr>
              <w:tabs>
                <w:tab w:val="left" w:pos="1020"/>
                <w:tab w:val="left" w:pos="1230"/>
              </w:tabs>
              <w:spacing w:line="276" w:lineRule="auto"/>
              <w:rPr>
                <w:sz w:val="20"/>
                <w:szCs w:val="20"/>
              </w:rPr>
            </w:pPr>
            <w:r w:rsidRPr="00D97752">
              <w:rPr>
                <w:sz w:val="20"/>
                <w:szCs w:val="20"/>
              </w:rPr>
              <w:t>Сдружение на еленските животновъди и земеделци</w:t>
            </w:r>
          </w:p>
        </w:tc>
        <w:tc>
          <w:tcPr>
            <w:tcW w:w="2126" w:type="dxa"/>
            <w:vMerge w:val="restart"/>
            <w:shd w:val="clear" w:color="auto" w:fill="auto"/>
          </w:tcPr>
          <w:p w:rsidR="003A04CD" w:rsidRPr="003A04CD" w:rsidRDefault="005825AE" w:rsidP="002A396A">
            <w:pPr>
              <w:tabs>
                <w:tab w:val="left" w:pos="1020"/>
                <w:tab w:val="left" w:pos="1230"/>
              </w:tabs>
              <w:spacing w:line="276" w:lineRule="auto"/>
              <w:rPr>
                <w:bCs/>
                <w:sz w:val="20"/>
                <w:szCs w:val="20"/>
              </w:rPr>
            </w:pPr>
            <w:sdt>
              <w:sdtPr>
                <w:rPr>
                  <w:bCs/>
                  <w:sz w:val="20"/>
                  <w:szCs w:val="20"/>
                </w:rPr>
                <w:id w:val="1564980067"/>
                <w14:checkbox>
                  <w14:checked w14:val="1"/>
                  <w14:checkedState w14:val="2612" w14:font="MS Gothic"/>
                  <w14:uncheckedState w14:val="2610" w14:font="MS Gothic"/>
                </w14:checkbox>
              </w:sdtPr>
              <w:sdtEndPr/>
              <w:sdtContent>
                <w:r w:rsidR="003152DE">
                  <w:rPr>
                    <w:rFonts w:ascii="MS Gothic" w:eastAsia="MS Gothic" w:hAnsi="MS Gothic" w:hint="eastAsia"/>
                    <w:bCs/>
                    <w:sz w:val="20"/>
                    <w:szCs w:val="20"/>
                  </w:rPr>
                  <w:t>☒</w:t>
                </w:r>
              </w:sdtContent>
            </w:sdt>
            <w:r w:rsidR="003A04CD" w:rsidRPr="003A04CD">
              <w:rPr>
                <w:bCs/>
                <w:sz w:val="20"/>
                <w:szCs w:val="20"/>
                <w:lang w:val="en-US"/>
              </w:rPr>
              <w:t xml:space="preserve"> </w:t>
            </w:r>
            <w:r w:rsidR="003A04CD" w:rsidRPr="003A04CD">
              <w:rPr>
                <w:bCs/>
                <w:sz w:val="20"/>
                <w:szCs w:val="20"/>
              </w:rPr>
              <w:t xml:space="preserve">Лицето действа от свое име </w:t>
            </w:r>
          </w:p>
          <w:p w:rsidR="00467B21" w:rsidRPr="00467B21" w:rsidRDefault="005825AE" w:rsidP="002A396A">
            <w:pPr>
              <w:tabs>
                <w:tab w:val="left" w:pos="1020"/>
                <w:tab w:val="left" w:pos="1230"/>
              </w:tabs>
              <w:spacing w:line="276" w:lineRule="auto"/>
              <w:rPr>
                <w:bCs/>
                <w:sz w:val="20"/>
                <w:szCs w:val="20"/>
              </w:rPr>
            </w:pPr>
            <w:sdt>
              <w:sdtPr>
                <w:rPr>
                  <w:bCs/>
                  <w:sz w:val="20"/>
                  <w:szCs w:val="20"/>
                </w:rPr>
                <w:id w:val="1601526165"/>
                <w14:checkbox>
                  <w14:checked w14:val="0"/>
                  <w14:checkedState w14:val="2612" w14:font="MS Gothic"/>
                  <w14:uncheckedState w14:val="2610" w14:font="MS Gothic"/>
                </w14:checkbox>
              </w:sdtPr>
              <w:sdtEndPr/>
              <w:sdtContent>
                <w:r w:rsidR="003A04CD" w:rsidRPr="003A04CD">
                  <w:rPr>
                    <w:rFonts w:ascii="Segoe UI Symbol" w:eastAsia="MS Gothic" w:hAnsi="Segoe UI Symbol" w:cs="Segoe UI Symbol"/>
                    <w:bCs/>
                    <w:sz w:val="20"/>
                    <w:szCs w:val="20"/>
                  </w:rPr>
                  <w:t>☐</w:t>
                </w:r>
              </w:sdtContent>
            </w:sdt>
            <w:r w:rsidR="003A04CD" w:rsidRPr="003A04CD">
              <w:rPr>
                <w:bCs/>
                <w:sz w:val="20"/>
                <w:szCs w:val="20"/>
                <w:lang w:val="en-US"/>
              </w:rPr>
              <w:t xml:space="preserve"> </w:t>
            </w:r>
            <w:r w:rsidR="003A04CD" w:rsidRPr="003A04CD">
              <w:rPr>
                <w:bCs/>
                <w:sz w:val="20"/>
                <w:szCs w:val="20"/>
              </w:rPr>
              <w:t>Лицето защитава позиция от името на друго лице/група лица: ….</w:t>
            </w:r>
          </w:p>
        </w:tc>
        <w:tc>
          <w:tcPr>
            <w:tcW w:w="4380" w:type="dxa"/>
            <w:shd w:val="clear" w:color="auto" w:fill="auto"/>
          </w:tcPr>
          <w:p w:rsidR="002C659F" w:rsidRPr="00467B21" w:rsidRDefault="000A563E" w:rsidP="000A563E">
            <w:pPr>
              <w:tabs>
                <w:tab w:val="left" w:pos="1020"/>
                <w:tab w:val="left" w:pos="1230"/>
              </w:tabs>
              <w:spacing w:line="276" w:lineRule="auto"/>
              <w:jc w:val="both"/>
              <w:rPr>
                <w:sz w:val="20"/>
                <w:szCs w:val="20"/>
              </w:rPr>
            </w:pPr>
            <w:r w:rsidRPr="00785F75">
              <w:rPr>
                <w:spacing w:val="-4"/>
                <w:sz w:val="20"/>
                <w:szCs w:val="20"/>
              </w:rPr>
              <w:t>След запознаване на проект на Наредба за изменение и допълнение на Наредба № 9 от 2023 г. за условията и реда за прилагане на интервенциите „Биологично растениевъдство“ и „Биологично пчеларство“, включени в Стратегическия план за развитието на земеделието и селските райони за периода 2023 – 2027 г., както и Доклада към нея, ние от НАЦИОНАЛНА БИО АСОЦИАЦИЯ – Сдружение регистрирано в Обществена</w:t>
            </w:r>
            <w:r w:rsidRPr="000A563E">
              <w:rPr>
                <w:sz w:val="20"/>
                <w:szCs w:val="20"/>
              </w:rPr>
              <w:t xml:space="preserve"> полза в сферата на „Земеделието“ и селските райони, Ви информираме, че </w:t>
            </w:r>
            <w:r w:rsidRPr="003F1CFC">
              <w:rPr>
                <w:b/>
                <w:sz w:val="20"/>
                <w:szCs w:val="20"/>
              </w:rPr>
              <w:t>ИЗЦЯЛО НЕ ПРИЕМАМЕ и НЕ ОДОБРЯВАМЕ</w:t>
            </w:r>
            <w:r w:rsidRPr="000A563E">
              <w:rPr>
                <w:sz w:val="20"/>
                <w:szCs w:val="20"/>
              </w:rPr>
              <w:t>, така представения проект на наредба, поради следното:</w:t>
            </w:r>
          </w:p>
        </w:tc>
        <w:tc>
          <w:tcPr>
            <w:tcW w:w="1361" w:type="dxa"/>
            <w:shd w:val="clear" w:color="auto" w:fill="auto"/>
          </w:tcPr>
          <w:p w:rsidR="004E2CCB" w:rsidRPr="00654C14" w:rsidRDefault="004E2CCB" w:rsidP="00BE748F">
            <w:pPr>
              <w:tabs>
                <w:tab w:val="left" w:pos="1020"/>
                <w:tab w:val="left" w:pos="1230"/>
              </w:tabs>
              <w:spacing w:line="276" w:lineRule="auto"/>
              <w:rPr>
                <w:color w:val="ED7D31" w:themeColor="accent2"/>
                <w:sz w:val="20"/>
                <w:szCs w:val="20"/>
              </w:rPr>
            </w:pPr>
          </w:p>
        </w:tc>
        <w:tc>
          <w:tcPr>
            <w:tcW w:w="4026" w:type="dxa"/>
            <w:shd w:val="clear" w:color="auto" w:fill="auto"/>
          </w:tcPr>
          <w:p w:rsidR="003A04CD" w:rsidRPr="003A04CD" w:rsidRDefault="003A04CD" w:rsidP="002A396A">
            <w:pPr>
              <w:tabs>
                <w:tab w:val="left" w:pos="1020"/>
                <w:tab w:val="left" w:pos="1230"/>
              </w:tabs>
              <w:spacing w:line="276" w:lineRule="auto"/>
              <w:rPr>
                <w:b/>
                <w:sz w:val="20"/>
                <w:szCs w:val="20"/>
              </w:rPr>
            </w:pPr>
          </w:p>
        </w:tc>
      </w:tr>
      <w:tr w:rsidR="004E2CCB" w:rsidRPr="003A04CD" w:rsidTr="00BD3320">
        <w:trPr>
          <w:jc w:val="center"/>
        </w:trPr>
        <w:tc>
          <w:tcPr>
            <w:tcW w:w="566" w:type="dxa"/>
            <w:vMerge/>
            <w:shd w:val="clear" w:color="auto" w:fill="auto"/>
            <w:vAlign w:val="center"/>
          </w:tcPr>
          <w:p w:rsidR="003A04CD" w:rsidRPr="003A04CD" w:rsidRDefault="003A04CD" w:rsidP="003A04CD">
            <w:pPr>
              <w:numPr>
                <w:ilvl w:val="1"/>
                <w:numId w:val="3"/>
              </w:numPr>
              <w:tabs>
                <w:tab w:val="left" w:pos="1020"/>
                <w:tab w:val="left" w:pos="1230"/>
              </w:tabs>
              <w:spacing w:line="276" w:lineRule="auto"/>
              <w:rPr>
                <w:b/>
                <w:sz w:val="20"/>
                <w:szCs w:val="20"/>
              </w:rPr>
            </w:pPr>
          </w:p>
        </w:tc>
        <w:tc>
          <w:tcPr>
            <w:tcW w:w="1729" w:type="dxa"/>
            <w:vMerge/>
            <w:shd w:val="clear" w:color="auto" w:fill="auto"/>
            <w:vAlign w:val="center"/>
          </w:tcPr>
          <w:p w:rsidR="003A04CD" w:rsidRPr="003A04CD" w:rsidRDefault="003A04CD" w:rsidP="002A28AE">
            <w:pPr>
              <w:tabs>
                <w:tab w:val="left" w:pos="1020"/>
                <w:tab w:val="left" w:pos="1230"/>
              </w:tabs>
              <w:spacing w:line="276" w:lineRule="auto"/>
              <w:rPr>
                <w:b/>
                <w:sz w:val="20"/>
                <w:szCs w:val="20"/>
              </w:rPr>
            </w:pPr>
          </w:p>
        </w:tc>
        <w:tc>
          <w:tcPr>
            <w:tcW w:w="1801" w:type="dxa"/>
            <w:vMerge/>
            <w:shd w:val="clear" w:color="auto" w:fill="auto"/>
          </w:tcPr>
          <w:p w:rsidR="003A04CD" w:rsidRPr="003A04CD" w:rsidRDefault="003A04CD" w:rsidP="002A28AE">
            <w:pPr>
              <w:tabs>
                <w:tab w:val="left" w:pos="1020"/>
                <w:tab w:val="left" w:pos="1230"/>
              </w:tabs>
              <w:spacing w:line="276" w:lineRule="auto"/>
              <w:rPr>
                <w:b/>
                <w:sz w:val="20"/>
                <w:szCs w:val="20"/>
              </w:rPr>
            </w:pPr>
          </w:p>
        </w:tc>
        <w:tc>
          <w:tcPr>
            <w:tcW w:w="2126" w:type="dxa"/>
            <w:vMerge/>
            <w:shd w:val="clear" w:color="auto" w:fill="auto"/>
            <w:vAlign w:val="center"/>
          </w:tcPr>
          <w:p w:rsidR="003A04CD" w:rsidRPr="003A04CD" w:rsidRDefault="003A04CD" w:rsidP="002A28AE">
            <w:pPr>
              <w:tabs>
                <w:tab w:val="left" w:pos="1020"/>
                <w:tab w:val="left" w:pos="1230"/>
              </w:tabs>
              <w:spacing w:line="276" w:lineRule="auto"/>
              <w:jc w:val="center"/>
              <w:rPr>
                <w:b/>
                <w:sz w:val="20"/>
                <w:szCs w:val="20"/>
              </w:rPr>
            </w:pPr>
          </w:p>
        </w:tc>
        <w:tc>
          <w:tcPr>
            <w:tcW w:w="4380" w:type="dxa"/>
            <w:shd w:val="clear" w:color="auto" w:fill="auto"/>
          </w:tcPr>
          <w:p w:rsidR="002C659F" w:rsidRPr="00467B21" w:rsidRDefault="002359B7" w:rsidP="002359B7">
            <w:pPr>
              <w:tabs>
                <w:tab w:val="left" w:pos="1020"/>
                <w:tab w:val="left" w:pos="1230"/>
              </w:tabs>
              <w:spacing w:line="276" w:lineRule="auto"/>
              <w:jc w:val="both"/>
              <w:rPr>
                <w:sz w:val="20"/>
                <w:szCs w:val="20"/>
              </w:rPr>
            </w:pPr>
            <w:r w:rsidRPr="002359B7">
              <w:rPr>
                <w:sz w:val="20"/>
                <w:szCs w:val="20"/>
              </w:rPr>
              <w:t>Чрез наредбата се улесняват и лимитират действия за земеделски производители от сектор „</w:t>
            </w:r>
            <w:proofErr w:type="spellStart"/>
            <w:r w:rsidRPr="002359B7">
              <w:rPr>
                <w:sz w:val="20"/>
                <w:szCs w:val="20"/>
              </w:rPr>
              <w:t>Зърнопроизводство</w:t>
            </w:r>
            <w:proofErr w:type="spellEnd"/>
            <w:r w:rsidRPr="002359B7">
              <w:rPr>
                <w:sz w:val="20"/>
                <w:szCs w:val="20"/>
              </w:rPr>
              <w:t xml:space="preserve">“, които декларират мнима дейност по семепроизводство в особено големи размери, които са непазарно ориентирани, която дейност няма своята икономическа и пазарна </w:t>
            </w:r>
            <w:r w:rsidRPr="002359B7">
              <w:rPr>
                <w:sz w:val="20"/>
                <w:szCs w:val="20"/>
              </w:rPr>
              <w:lastRenderedPageBreak/>
              <w:t xml:space="preserve">логика, а се цели единствено „източване“ на финансов ресурс от фондовете на ЕС за подпомагане, които са насочени към биологичното производство на семена и посадъчен материал или т.н. </w:t>
            </w:r>
            <w:r w:rsidRPr="002359B7">
              <w:rPr>
                <w:b/>
                <w:sz w:val="20"/>
                <w:szCs w:val="20"/>
              </w:rPr>
              <w:t>биологичен растителен репродуктивен материал и на растителен репродуктивен материал, произведен при преход към биологично производство</w:t>
            </w:r>
            <w:r w:rsidRPr="002359B7">
              <w:rPr>
                <w:sz w:val="20"/>
                <w:szCs w:val="20"/>
              </w:rPr>
              <w:t>.</w:t>
            </w:r>
          </w:p>
        </w:tc>
        <w:tc>
          <w:tcPr>
            <w:tcW w:w="1361" w:type="dxa"/>
            <w:shd w:val="clear" w:color="auto" w:fill="auto"/>
          </w:tcPr>
          <w:p w:rsidR="003A04CD" w:rsidRPr="00654C14" w:rsidRDefault="003A04CD" w:rsidP="00BE748F">
            <w:pPr>
              <w:tabs>
                <w:tab w:val="left" w:pos="1020"/>
                <w:tab w:val="left" w:pos="1230"/>
              </w:tabs>
              <w:spacing w:line="276" w:lineRule="auto"/>
              <w:rPr>
                <w:color w:val="ED7D31" w:themeColor="accent2"/>
                <w:sz w:val="20"/>
                <w:szCs w:val="20"/>
              </w:rPr>
            </w:pPr>
          </w:p>
        </w:tc>
        <w:tc>
          <w:tcPr>
            <w:tcW w:w="4026" w:type="dxa"/>
            <w:shd w:val="clear" w:color="auto" w:fill="auto"/>
          </w:tcPr>
          <w:p w:rsidR="003A04CD" w:rsidRPr="003A04CD" w:rsidRDefault="003A04CD" w:rsidP="002A396A">
            <w:pPr>
              <w:tabs>
                <w:tab w:val="left" w:pos="1020"/>
                <w:tab w:val="left" w:pos="1230"/>
              </w:tabs>
              <w:spacing w:line="276" w:lineRule="auto"/>
              <w:rPr>
                <w:b/>
                <w:sz w:val="20"/>
                <w:szCs w:val="20"/>
              </w:rPr>
            </w:pPr>
          </w:p>
        </w:tc>
      </w:tr>
      <w:tr w:rsidR="002359B7" w:rsidRPr="003A04CD" w:rsidTr="00BD3320">
        <w:trPr>
          <w:jc w:val="center"/>
        </w:trPr>
        <w:tc>
          <w:tcPr>
            <w:tcW w:w="566" w:type="dxa"/>
            <w:vMerge/>
            <w:shd w:val="clear" w:color="auto" w:fill="auto"/>
            <w:vAlign w:val="center"/>
          </w:tcPr>
          <w:p w:rsidR="002359B7" w:rsidRPr="003A04CD" w:rsidRDefault="002359B7" w:rsidP="003A04CD">
            <w:pPr>
              <w:numPr>
                <w:ilvl w:val="1"/>
                <w:numId w:val="3"/>
              </w:numPr>
              <w:tabs>
                <w:tab w:val="left" w:pos="1020"/>
                <w:tab w:val="left" w:pos="1230"/>
              </w:tabs>
              <w:spacing w:line="276" w:lineRule="auto"/>
              <w:rPr>
                <w:b/>
                <w:sz w:val="20"/>
                <w:szCs w:val="20"/>
              </w:rPr>
            </w:pPr>
          </w:p>
        </w:tc>
        <w:tc>
          <w:tcPr>
            <w:tcW w:w="1729" w:type="dxa"/>
            <w:vMerge/>
            <w:shd w:val="clear" w:color="auto" w:fill="auto"/>
            <w:vAlign w:val="center"/>
          </w:tcPr>
          <w:p w:rsidR="002359B7" w:rsidRPr="003A04CD" w:rsidRDefault="002359B7" w:rsidP="002A28AE">
            <w:pPr>
              <w:tabs>
                <w:tab w:val="left" w:pos="1020"/>
                <w:tab w:val="left" w:pos="1230"/>
              </w:tabs>
              <w:spacing w:line="276" w:lineRule="auto"/>
              <w:rPr>
                <w:b/>
                <w:sz w:val="20"/>
                <w:szCs w:val="20"/>
              </w:rPr>
            </w:pPr>
          </w:p>
        </w:tc>
        <w:tc>
          <w:tcPr>
            <w:tcW w:w="1801" w:type="dxa"/>
            <w:vMerge/>
            <w:shd w:val="clear" w:color="auto" w:fill="auto"/>
          </w:tcPr>
          <w:p w:rsidR="002359B7" w:rsidRPr="003A04CD" w:rsidRDefault="002359B7" w:rsidP="002A28AE">
            <w:pPr>
              <w:tabs>
                <w:tab w:val="left" w:pos="1020"/>
                <w:tab w:val="left" w:pos="1230"/>
              </w:tabs>
              <w:spacing w:line="276" w:lineRule="auto"/>
              <w:rPr>
                <w:b/>
                <w:sz w:val="20"/>
                <w:szCs w:val="20"/>
              </w:rPr>
            </w:pPr>
          </w:p>
        </w:tc>
        <w:tc>
          <w:tcPr>
            <w:tcW w:w="2126" w:type="dxa"/>
            <w:vMerge/>
            <w:shd w:val="clear" w:color="auto" w:fill="auto"/>
            <w:vAlign w:val="center"/>
          </w:tcPr>
          <w:p w:rsidR="002359B7" w:rsidRPr="003A04CD" w:rsidRDefault="002359B7" w:rsidP="002A28AE">
            <w:pPr>
              <w:tabs>
                <w:tab w:val="left" w:pos="1020"/>
                <w:tab w:val="left" w:pos="1230"/>
              </w:tabs>
              <w:spacing w:line="276" w:lineRule="auto"/>
              <w:jc w:val="center"/>
              <w:rPr>
                <w:b/>
                <w:sz w:val="20"/>
                <w:szCs w:val="20"/>
              </w:rPr>
            </w:pPr>
          </w:p>
        </w:tc>
        <w:tc>
          <w:tcPr>
            <w:tcW w:w="4380" w:type="dxa"/>
            <w:shd w:val="clear" w:color="auto" w:fill="auto"/>
          </w:tcPr>
          <w:p w:rsidR="003F1CFC" w:rsidRPr="003F1CFC" w:rsidRDefault="003F1CFC" w:rsidP="003F1CFC">
            <w:pPr>
              <w:tabs>
                <w:tab w:val="left" w:pos="1020"/>
                <w:tab w:val="left" w:pos="1230"/>
              </w:tabs>
              <w:spacing w:line="276" w:lineRule="auto"/>
              <w:jc w:val="both"/>
              <w:rPr>
                <w:sz w:val="20"/>
                <w:szCs w:val="20"/>
              </w:rPr>
            </w:pPr>
            <w:r w:rsidRPr="003F1CFC">
              <w:rPr>
                <w:sz w:val="20"/>
                <w:szCs w:val="20"/>
              </w:rPr>
              <w:t>Обясняваме на кратко, какво представлява прокараната схема, за създаване на изкуствени условия и „източване“ на европейски средства чрез мнимото производство на семена в сектор „</w:t>
            </w:r>
            <w:proofErr w:type="spellStart"/>
            <w:r w:rsidRPr="003F1CFC">
              <w:rPr>
                <w:sz w:val="20"/>
                <w:szCs w:val="20"/>
              </w:rPr>
              <w:t>Зърнопроизводство</w:t>
            </w:r>
            <w:proofErr w:type="spellEnd"/>
            <w:r w:rsidRPr="003F1CFC">
              <w:rPr>
                <w:sz w:val="20"/>
                <w:szCs w:val="20"/>
              </w:rPr>
              <w:t>“, а именно:</w:t>
            </w:r>
          </w:p>
          <w:p w:rsidR="003F1CFC" w:rsidRPr="003F1CFC" w:rsidRDefault="003F1CFC" w:rsidP="003F1CFC">
            <w:pPr>
              <w:tabs>
                <w:tab w:val="left" w:pos="1020"/>
                <w:tab w:val="left" w:pos="1230"/>
              </w:tabs>
              <w:spacing w:line="276" w:lineRule="auto"/>
              <w:jc w:val="both"/>
              <w:rPr>
                <w:sz w:val="20"/>
                <w:szCs w:val="20"/>
              </w:rPr>
            </w:pPr>
            <w:r w:rsidRPr="003F1CFC">
              <w:rPr>
                <w:sz w:val="20"/>
                <w:szCs w:val="20"/>
              </w:rPr>
              <w:t>Всеки зърнопроизводител може да закупи т.н. „базови“ семена от пшеница и/или ечемик, които да засее на свой парцел, като им направи размножение съответно 1 или 2 години и които да използва в последствие на останалите си площи.</w:t>
            </w:r>
          </w:p>
          <w:p w:rsidR="003F1CFC" w:rsidRPr="00785F75" w:rsidRDefault="003F1CFC" w:rsidP="003F1CFC">
            <w:pPr>
              <w:tabs>
                <w:tab w:val="left" w:pos="1020"/>
                <w:tab w:val="left" w:pos="1230"/>
              </w:tabs>
              <w:spacing w:line="276" w:lineRule="auto"/>
              <w:jc w:val="both"/>
              <w:rPr>
                <w:spacing w:val="-4"/>
                <w:sz w:val="20"/>
                <w:szCs w:val="20"/>
              </w:rPr>
            </w:pPr>
            <w:r w:rsidRPr="00785F75">
              <w:rPr>
                <w:spacing w:val="-4"/>
                <w:sz w:val="20"/>
                <w:szCs w:val="20"/>
              </w:rPr>
              <w:t xml:space="preserve">Например: закупват се 250 кг. т.н. базови семена за площ 10 дка. След засяване от тези площ се получават семена първо размножение „C1” да кажем 10 дка х 600 кг. или 6000 кг. семена. Получените семена се използват за засяване на следващата година в стопанството а именно 6000 кг. семена при норма 25кг/дка или се засяват 240 дка. Получената продукция е т.н. второ размножение „C2”, която обикновено се реализира </w:t>
            </w:r>
            <w:r w:rsidRPr="00785F75">
              <w:rPr>
                <w:spacing w:val="-4"/>
                <w:sz w:val="20"/>
                <w:szCs w:val="20"/>
              </w:rPr>
              <w:lastRenderedPageBreak/>
              <w:t>на пазара, като стокова продукция (познатата пшеница за търговия, консумация, фураж и др.) Тази практика е „нормална“ за добросъвестните земеделските стопани, тъй като по този начин те обновяват семената, които използват с цел добиване на добра реколта. Съгласно одобрените ставки за подпомагане, биологичното производството на зърнено-житни култури се подпомага с 371 евро/ха (за периода на преход) и 185 евро/ха (когато са биологични).</w:t>
            </w:r>
          </w:p>
          <w:p w:rsidR="003F1CFC" w:rsidRPr="003F1CFC" w:rsidRDefault="003F1CFC" w:rsidP="003F1CFC">
            <w:pPr>
              <w:tabs>
                <w:tab w:val="left" w:pos="1020"/>
                <w:tab w:val="left" w:pos="1230"/>
              </w:tabs>
              <w:spacing w:line="276" w:lineRule="auto"/>
              <w:jc w:val="both"/>
              <w:rPr>
                <w:sz w:val="20"/>
                <w:szCs w:val="20"/>
              </w:rPr>
            </w:pPr>
            <w:r>
              <w:rPr>
                <w:sz w:val="20"/>
                <w:szCs w:val="20"/>
              </w:rPr>
              <w:t>Къде е измамата</w:t>
            </w:r>
            <w:r w:rsidRPr="003F1CFC">
              <w:rPr>
                <w:sz w:val="20"/>
                <w:szCs w:val="20"/>
              </w:rPr>
              <w:t>?</w:t>
            </w:r>
          </w:p>
          <w:p w:rsidR="003F1CFC" w:rsidRPr="003F1CFC" w:rsidRDefault="003F1CFC" w:rsidP="003F1CFC">
            <w:pPr>
              <w:tabs>
                <w:tab w:val="left" w:pos="1020"/>
                <w:tab w:val="left" w:pos="1230"/>
              </w:tabs>
              <w:spacing w:line="276" w:lineRule="auto"/>
              <w:jc w:val="both"/>
              <w:rPr>
                <w:sz w:val="20"/>
                <w:szCs w:val="20"/>
              </w:rPr>
            </w:pPr>
            <w:r w:rsidRPr="003F1CFC">
              <w:rPr>
                <w:sz w:val="20"/>
                <w:szCs w:val="20"/>
              </w:rPr>
              <w:t>Мнимите семепроизводители от сектор „</w:t>
            </w:r>
            <w:proofErr w:type="spellStart"/>
            <w:r w:rsidRPr="003F1CFC">
              <w:rPr>
                <w:sz w:val="20"/>
                <w:szCs w:val="20"/>
              </w:rPr>
              <w:t>Зърнопроизводство</w:t>
            </w:r>
            <w:proofErr w:type="spellEnd"/>
            <w:r w:rsidRPr="003F1CFC">
              <w:rPr>
                <w:sz w:val="20"/>
                <w:szCs w:val="20"/>
              </w:rPr>
              <w:t xml:space="preserve">“ се регистрират в Изпълнителната агенция по </w:t>
            </w:r>
            <w:proofErr w:type="spellStart"/>
            <w:r w:rsidRPr="003F1CFC">
              <w:rPr>
                <w:sz w:val="20"/>
                <w:szCs w:val="20"/>
              </w:rPr>
              <w:t>сортоизпитване</w:t>
            </w:r>
            <w:proofErr w:type="spellEnd"/>
            <w:r w:rsidRPr="003F1CFC">
              <w:rPr>
                <w:sz w:val="20"/>
                <w:szCs w:val="20"/>
              </w:rPr>
              <w:t>, апробация и семеконтрол, като производители на посевен материал и декларират, че на своите полета изцяло започват да отглеждат семена пшеница и или ечемик, размножение (С2), като впоследствие заявяват подпомагане пред структурите на ДФ „Земеделие“ – РА за производството на семена в размер на 1298 евро/ха (за периода на преход) и 1077 евро/ха (когато са биологични).</w:t>
            </w:r>
          </w:p>
          <w:p w:rsidR="003F1CFC" w:rsidRPr="003F1CFC" w:rsidRDefault="003F1CFC" w:rsidP="003F1CFC">
            <w:pPr>
              <w:tabs>
                <w:tab w:val="left" w:pos="1020"/>
                <w:tab w:val="left" w:pos="1230"/>
              </w:tabs>
              <w:spacing w:line="276" w:lineRule="auto"/>
              <w:jc w:val="both"/>
              <w:rPr>
                <w:sz w:val="20"/>
                <w:szCs w:val="20"/>
              </w:rPr>
            </w:pPr>
            <w:r w:rsidRPr="003F1CFC">
              <w:rPr>
                <w:sz w:val="20"/>
                <w:szCs w:val="20"/>
              </w:rPr>
              <w:t>Прави впечатление, че мнимите земеделски производители нямат история като производители на семена, посевен и посадъчен материал, а на практика от днес за утре целите стопанства започват да се занимават уж със семепроизводство.</w:t>
            </w:r>
          </w:p>
          <w:p w:rsidR="003F1CFC" w:rsidRPr="003F1CFC" w:rsidRDefault="003F1CFC" w:rsidP="003F1CFC">
            <w:pPr>
              <w:tabs>
                <w:tab w:val="left" w:pos="1020"/>
                <w:tab w:val="left" w:pos="1230"/>
              </w:tabs>
              <w:spacing w:line="276" w:lineRule="auto"/>
              <w:jc w:val="both"/>
              <w:rPr>
                <w:sz w:val="20"/>
                <w:szCs w:val="20"/>
              </w:rPr>
            </w:pPr>
            <w:r w:rsidRPr="003F1CFC">
              <w:rPr>
                <w:sz w:val="20"/>
                <w:szCs w:val="20"/>
              </w:rPr>
              <w:lastRenderedPageBreak/>
              <w:t>Допълнително се наблюдава, целенасочено раздробяване на стопанствата, за да се избегнат ограниченията на подпомагане предвидени в Наредба 9, а именно:</w:t>
            </w:r>
          </w:p>
          <w:p w:rsidR="003F1CFC" w:rsidRPr="003F1CFC" w:rsidRDefault="003F1CFC" w:rsidP="003F1CFC">
            <w:pPr>
              <w:tabs>
                <w:tab w:val="left" w:pos="1020"/>
                <w:tab w:val="left" w:pos="1230"/>
              </w:tabs>
              <w:spacing w:line="276" w:lineRule="auto"/>
              <w:jc w:val="both"/>
              <w:rPr>
                <w:sz w:val="20"/>
                <w:szCs w:val="20"/>
              </w:rPr>
            </w:pPr>
            <w:r w:rsidRPr="003F1CFC">
              <w:rPr>
                <w:sz w:val="20"/>
                <w:szCs w:val="20"/>
              </w:rPr>
              <w:t>Чл. 50. (1) Финансовото подпомагане за отделните групи култури, с изключение на</w:t>
            </w:r>
          </w:p>
          <w:p w:rsidR="003F1CFC" w:rsidRPr="003F1CFC" w:rsidRDefault="003F1CFC" w:rsidP="003F1CFC">
            <w:pPr>
              <w:tabs>
                <w:tab w:val="left" w:pos="1020"/>
                <w:tab w:val="left" w:pos="1230"/>
              </w:tabs>
              <w:spacing w:line="276" w:lineRule="auto"/>
              <w:jc w:val="both"/>
              <w:rPr>
                <w:sz w:val="20"/>
                <w:szCs w:val="20"/>
              </w:rPr>
            </w:pPr>
            <w:r w:rsidRPr="003F1CFC">
              <w:rPr>
                <w:sz w:val="20"/>
                <w:szCs w:val="20"/>
              </w:rPr>
              <w:t>полските култури и маслодайната роза, се изчислява на база средния размер на нивата на</w:t>
            </w:r>
            <w:r>
              <w:rPr>
                <w:sz w:val="20"/>
                <w:szCs w:val="20"/>
              </w:rPr>
              <w:t xml:space="preserve"> </w:t>
            </w:r>
            <w:r w:rsidRPr="003F1CFC">
              <w:rPr>
                <w:sz w:val="20"/>
                <w:szCs w:val="20"/>
              </w:rPr>
              <w:t>плащане към декларирани площи, определени, както следва:</w:t>
            </w:r>
          </w:p>
          <w:p w:rsidR="003F1CFC" w:rsidRPr="003F1CFC" w:rsidRDefault="003F1CFC" w:rsidP="003F1CFC">
            <w:pPr>
              <w:tabs>
                <w:tab w:val="left" w:pos="1020"/>
                <w:tab w:val="left" w:pos="1230"/>
              </w:tabs>
              <w:spacing w:line="276" w:lineRule="auto"/>
              <w:jc w:val="both"/>
              <w:rPr>
                <w:sz w:val="20"/>
                <w:szCs w:val="20"/>
              </w:rPr>
            </w:pPr>
            <w:r w:rsidRPr="003F1CFC">
              <w:rPr>
                <w:sz w:val="20"/>
                <w:szCs w:val="20"/>
              </w:rPr>
              <w:t>1. за площите до 50 ха включително - подпомагането е в размер на 100 на сто от годишното плащане на хектар;</w:t>
            </w:r>
          </w:p>
          <w:p w:rsidR="003F1CFC" w:rsidRPr="003F1CFC" w:rsidRDefault="003F1CFC" w:rsidP="003F1CFC">
            <w:pPr>
              <w:tabs>
                <w:tab w:val="left" w:pos="1020"/>
                <w:tab w:val="left" w:pos="1230"/>
              </w:tabs>
              <w:spacing w:line="276" w:lineRule="auto"/>
              <w:jc w:val="both"/>
              <w:rPr>
                <w:sz w:val="20"/>
                <w:szCs w:val="20"/>
              </w:rPr>
            </w:pPr>
            <w:r w:rsidRPr="003F1CFC">
              <w:rPr>
                <w:sz w:val="20"/>
                <w:szCs w:val="20"/>
              </w:rPr>
              <w:t>2. за площите над 50 ха до 100 ха включително - подпомагането е в размер на 50 на сто от годишното плащане на хектар;</w:t>
            </w:r>
          </w:p>
          <w:p w:rsidR="003F1CFC" w:rsidRPr="00785F75" w:rsidRDefault="003F1CFC" w:rsidP="003F1CFC">
            <w:pPr>
              <w:tabs>
                <w:tab w:val="left" w:pos="1020"/>
                <w:tab w:val="left" w:pos="1230"/>
              </w:tabs>
              <w:spacing w:line="276" w:lineRule="auto"/>
              <w:jc w:val="both"/>
              <w:rPr>
                <w:spacing w:val="-4"/>
                <w:sz w:val="20"/>
                <w:szCs w:val="20"/>
              </w:rPr>
            </w:pPr>
            <w:r w:rsidRPr="003F1CFC">
              <w:rPr>
                <w:sz w:val="20"/>
                <w:szCs w:val="20"/>
              </w:rPr>
              <w:t xml:space="preserve">3. </w:t>
            </w:r>
            <w:r w:rsidRPr="00785F75">
              <w:rPr>
                <w:spacing w:val="-4"/>
                <w:sz w:val="20"/>
                <w:szCs w:val="20"/>
              </w:rPr>
              <w:t>за площите над 100 ха - подпомагането е в размер на 10 на сто от годишното плащане на хектар</w:t>
            </w:r>
          </w:p>
          <w:p w:rsidR="002359B7" w:rsidRPr="003F1CFC" w:rsidRDefault="003F1CFC" w:rsidP="00BD3320">
            <w:pPr>
              <w:tabs>
                <w:tab w:val="left" w:pos="1020"/>
                <w:tab w:val="left" w:pos="1230"/>
              </w:tabs>
              <w:spacing w:line="276" w:lineRule="auto"/>
              <w:rPr>
                <w:sz w:val="20"/>
                <w:szCs w:val="20"/>
              </w:rPr>
            </w:pPr>
            <w:r w:rsidRPr="003F1CFC">
              <w:rPr>
                <w:b/>
                <w:sz w:val="20"/>
                <w:szCs w:val="20"/>
              </w:rPr>
              <w:t xml:space="preserve">В публичния регистър по чл.26 от Регламент (ЕС) 2018/848 </w:t>
            </w:r>
            <w:hyperlink r:id="rId9" w:history="1">
              <w:r w:rsidR="003E30F8" w:rsidRPr="00785F75">
                <w:rPr>
                  <w:rStyle w:val="Hyperlink"/>
                  <w:b/>
                  <w:spacing w:val="-4"/>
                  <w:sz w:val="20"/>
                  <w:szCs w:val="20"/>
                </w:rPr>
                <w:t>https://www.mzh.government.bg/bg/sektori/rastenievadstvo/biologichno-proizvodstvo/spisci-po-chl26-ot-reglament-es-2018848/</w:t>
              </w:r>
            </w:hyperlink>
            <w:r w:rsidR="003E30F8" w:rsidRPr="00785F75">
              <w:rPr>
                <w:b/>
                <w:spacing w:val="-4"/>
                <w:sz w:val="20"/>
                <w:szCs w:val="20"/>
              </w:rPr>
              <w:t xml:space="preserve"> </w:t>
            </w:r>
            <w:r w:rsidRPr="00785F75">
              <w:rPr>
                <w:b/>
                <w:spacing w:val="-4"/>
                <w:sz w:val="20"/>
                <w:szCs w:val="20"/>
              </w:rPr>
              <w:t>става ясно, че са произведени стотици хиляди тонове семена, които по същество не са семена а стокова продукция.</w:t>
            </w:r>
            <w:r w:rsidRPr="00785F75">
              <w:rPr>
                <w:spacing w:val="-4"/>
                <w:sz w:val="20"/>
                <w:szCs w:val="20"/>
              </w:rPr>
              <w:t xml:space="preserve"> Преди време подобен нездрав интерес предизвика производството на ТИКВИ в България, които ни изстреляха на първо място по производство в ЕС, просто защото нормативната </w:t>
            </w:r>
            <w:r w:rsidRPr="00785F75">
              <w:rPr>
                <w:spacing w:val="-4"/>
                <w:sz w:val="20"/>
                <w:szCs w:val="20"/>
              </w:rPr>
              <w:lastRenderedPageBreak/>
              <w:t>уредба тогава допусна огромно подпомагане към тази култура. По отношение на схемата за източване на евро средства чрез схемата за мними семена от пшеница и ечемик нещата са абсолютно същите.</w:t>
            </w:r>
          </w:p>
        </w:tc>
        <w:tc>
          <w:tcPr>
            <w:tcW w:w="1361" w:type="dxa"/>
            <w:shd w:val="clear" w:color="auto" w:fill="auto"/>
          </w:tcPr>
          <w:p w:rsidR="002359B7" w:rsidRPr="00654C14" w:rsidRDefault="002359B7" w:rsidP="00BE748F">
            <w:pPr>
              <w:tabs>
                <w:tab w:val="left" w:pos="1020"/>
                <w:tab w:val="left" w:pos="1230"/>
              </w:tabs>
              <w:spacing w:line="276" w:lineRule="auto"/>
              <w:rPr>
                <w:color w:val="ED7D31" w:themeColor="accent2"/>
                <w:sz w:val="20"/>
                <w:szCs w:val="20"/>
              </w:rPr>
            </w:pPr>
          </w:p>
        </w:tc>
        <w:tc>
          <w:tcPr>
            <w:tcW w:w="4026" w:type="dxa"/>
            <w:shd w:val="clear" w:color="auto" w:fill="auto"/>
          </w:tcPr>
          <w:p w:rsidR="002359B7" w:rsidRPr="003A04CD" w:rsidRDefault="002359B7" w:rsidP="002A396A">
            <w:pPr>
              <w:tabs>
                <w:tab w:val="left" w:pos="1020"/>
                <w:tab w:val="left" w:pos="1230"/>
              </w:tabs>
              <w:spacing w:line="276" w:lineRule="auto"/>
              <w:rPr>
                <w:b/>
                <w:sz w:val="20"/>
                <w:szCs w:val="20"/>
              </w:rPr>
            </w:pPr>
          </w:p>
        </w:tc>
      </w:tr>
      <w:tr w:rsidR="002359B7" w:rsidRPr="003A04CD" w:rsidTr="00BD3320">
        <w:trPr>
          <w:jc w:val="center"/>
        </w:trPr>
        <w:tc>
          <w:tcPr>
            <w:tcW w:w="566" w:type="dxa"/>
            <w:vMerge/>
            <w:shd w:val="clear" w:color="auto" w:fill="auto"/>
            <w:vAlign w:val="center"/>
          </w:tcPr>
          <w:p w:rsidR="002359B7" w:rsidRPr="003A04CD" w:rsidRDefault="002359B7" w:rsidP="003A04CD">
            <w:pPr>
              <w:numPr>
                <w:ilvl w:val="1"/>
                <w:numId w:val="3"/>
              </w:numPr>
              <w:tabs>
                <w:tab w:val="left" w:pos="1020"/>
                <w:tab w:val="left" w:pos="1230"/>
              </w:tabs>
              <w:spacing w:line="276" w:lineRule="auto"/>
              <w:rPr>
                <w:b/>
                <w:sz w:val="20"/>
                <w:szCs w:val="20"/>
              </w:rPr>
            </w:pPr>
          </w:p>
        </w:tc>
        <w:tc>
          <w:tcPr>
            <w:tcW w:w="1729" w:type="dxa"/>
            <w:vMerge/>
            <w:shd w:val="clear" w:color="auto" w:fill="auto"/>
            <w:vAlign w:val="center"/>
          </w:tcPr>
          <w:p w:rsidR="002359B7" w:rsidRPr="003A04CD" w:rsidRDefault="002359B7" w:rsidP="002A28AE">
            <w:pPr>
              <w:tabs>
                <w:tab w:val="left" w:pos="1020"/>
                <w:tab w:val="left" w:pos="1230"/>
              </w:tabs>
              <w:spacing w:line="276" w:lineRule="auto"/>
              <w:rPr>
                <w:b/>
                <w:sz w:val="20"/>
                <w:szCs w:val="20"/>
              </w:rPr>
            </w:pPr>
          </w:p>
        </w:tc>
        <w:tc>
          <w:tcPr>
            <w:tcW w:w="1801" w:type="dxa"/>
            <w:vMerge/>
            <w:shd w:val="clear" w:color="auto" w:fill="auto"/>
          </w:tcPr>
          <w:p w:rsidR="002359B7" w:rsidRPr="003A04CD" w:rsidRDefault="002359B7" w:rsidP="002A28AE">
            <w:pPr>
              <w:tabs>
                <w:tab w:val="left" w:pos="1020"/>
                <w:tab w:val="left" w:pos="1230"/>
              </w:tabs>
              <w:spacing w:line="276" w:lineRule="auto"/>
              <w:rPr>
                <w:b/>
                <w:sz w:val="20"/>
                <w:szCs w:val="20"/>
              </w:rPr>
            </w:pPr>
          </w:p>
        </w:tc>
        <w:tc>
          <w:tcPr>
            <w:tcW w:w="2126" w:type="dxa"/>
            <w:vMerge/>
            <w:shd w:val="clear" w:color="auto" w:fill="auto"/>
            <w:vAlign w:val="center"/>
          </w:tcPr>
          <w:p w:rsidR="002359B7" w:rsidRPr="003A04CD" w:rsidRDefault="002359B7" w:rsidP="002A28AE">
            <w:pPr>
              <w:tabs>
                <w:tab w:val="left" w:pos="1020"/>
                <w:tab w:val="left" w:pos="1230"/>
              </w:tabs>
              <w:spacing w:line="276" w:lineRule="auto"/>
              <w:jc w:val="center"/>
              <w:rPr>
                <w:b/>
                <w:sz w:val="20"/>
                <w:szCs w:val="20"/>
              </w:rPr>
            </w:pPr>
          </w:p>
        </w:tc>
        <w:tc>
          <w:tcPr>
            <w:tcW w:w="4380" w:type="dxa"/>
            <w:shd w:val="clear" w:color="auto" w:fill="auto"/>
          </w:tcPr>
          <w:p w:rsidR="002359B7" w:rsidRPr="00467B21" w:rsidRDefault="003F1CFC" w:rsidP="002359B7">
            <w:pPr>
              <w:tabs>
                <w:tab w:val="left" w:pos="1020"/>
                <w:tab w:val="left" w:pos="1230"/>
              </w:tabs>
              <w:spacing w:line="276" w:lineRule="auto"/>
              <w:jc w:val="both"/>
              <w:rPr>
                <w:sz w:val="20"/>
                <w:szCs w:val="20"/>
              </w:rPr>
            </w:pPr>
            <w:r w:rsidRPr="003F1CFC">
              <w:rPr>
                <w:sz w:val="20"/>
                <w:szCs w:val="20"/>
              </w:rPr>
              <w:t>Предвид гореизложеното, настояваме:</w:t>
            </w:r>
          </w:p>
        </w:tc>
        <w:tc>
          <w:tcPr>
            <w:tcW w:w="1361" w:type="dxa"/>
            <w:shd w:val="clear" w:color="auto" w:fill="auto"/>
          </w:tcPr>
          <w:p w:rsidR="002359B7" w:rsidRPr="00654C14" w:rsidRDefault="002359B7" w:rsidP="00BE748F">
            <w:pPr>
              <w:tabs>
                <w:tab w:val="left" w:pos="1020"/>
                <w:tab w:val="left" w:pos="1230"/>
              </w:tabs>
              <w:spacing w:line="276" w:lineRule="auto"/>
              <w:rPr>
                <w:color w:val="ED7D31" w:themeColor="accent2"/>
                <w:sz w:val="20"/>
                <w:szCs w:val="20"/>
              </w:rPr>
            </w:pPr>
          </w:p>
        </w:tc>
        <w:tc>
          <w:tcPr>
            <w:tcW w:w="4026" w:type="dxa"/>
            <w:shd w:val="clear" w:color="auto" w:fill="auto"/>
          </w:tcPr>
          <w:p w:rsidR="002359B7" w:rsidRPr="003A04CD" w:rsidRDefault="002359B7" w:rsidP="002A396A">
            <w:pPr>
              <w:tabs>
                <w:tab w:val="left" w:pos="1020"/>
                <w:tab w:val="left" w:pos="1230"/>
              </w:tabs>
              <w:spacing w:line="276" w:lineRule="auto"/>
              <w:rPr>
                <w:b/>
                <w:sz w:val="20"/>
                <w:szCs w:val="20"/>
              </w:rPr>
            </w:pPr>
          </w:p>
        </w:tc>
      </w:tr>
      <w:tr w:rsidR="009F2AAE" w:rsidRPr="003A04CD" w:rsidTr="00BD3320">
        <w:trPr>
          <w:jc w:val="center"/>
        </w:trPr>
        <w:tc>
          <w:tcPr>
            <w:tcW w:w="566" w:type="dxa"/>
            <w:vMerge/>
            <w:shd w:val="clear" w:color="auto" w:fill="auto"/>
            <w:vAlign w:val="center"/>
          </w:tcPr>
          <w:p w:rsidR="009F2AAE" w:rsidRPr="003A04CD" w:rsidRDefault="009F2AAE" w:rsidP="009F2AAE">
            <w:pPr>
              <w:numPr>
                <w:ilvl w:val="1"/>
                <w:numId w:val="3"/>
              </w:numPr>
              <w:tabs>
                <w:tab w:val="left" w:pos="1020"/>
                <w:tab w:val="left" w:pos="1230"/>
              </w:tabs>
              <w:spacing w:line="276" w:lineRule="auto"/>
              <w:rPr>
                <w:b/>
                <w:sz w:val="20"/>
                <w:szCs w:val="20"/>
              </w:rPr>
            </w:pPr>
          </w:p>
        </w:tc>
        <w:tc>
          <w:tcPr>
            <w:tcW w:w="1729" w:type="dxa"/>
            <w:vMerge/>
            <w:shd w:val="clear" w:color="auto" w:fill="auto"/>
            <w:vAlign w:val="center"/>
          </w:tcPr>
          <w:p w:rsidR="009F2AAE" w:rsidRPr="003A04CD" w:rsidRDefault="009F2AAE" w:rsidP="009F2AAE">
            <w:pPr>
              <w:tabs>
                <w:tab w:val="left" w:pos="1020"/>
                <w:tab w:val="left" w:pos="1230"/>
              </w:tabs>
              <w:spacing w:line="276" w:lineRule="auto"/>
              <w:rPr>
                <w:b/>
                <w:sz w:val="20"/>
                <w:szCs w:val="20"/>
              </w:rPr>
            </w:pPr>
          </w:p>
        </w:tc>
        <w:tc>
          <w:tcPr>
            <w:tcW w:w="1801" w:type="dxa"/>
            <w:vMerge/>
            <w:shd w:val="clear" w:color="auto" w:fill="auto"/>
          </w:tcPr>
          <w:p w:rsidR="009F2AAE" w:rsidRPr="003A04CD" w:rsidRDefault="009F2AAE" w:rsidP="009F2AAE">
            <w:pPr>
              <w:tabs>
                <w:tab w:val="left" w:pos="1020"/>
                <w:tab w:val="left" w:pos="1230"/>
              </w:tabs>
              <w:spacing w:line="276" w:lineRule="auto"/>
              <w:rPr>
                <w:b/>
                <w:sz w:val="20"/>
                <w:szCs w:val="20"/>
              </w:rPr>
            </w:pPr>
          </w:p>
        </w:tc>
        <w:tc>
          <w:tcPr>
            <w:tcW w:w="2126" w:type="dxa"/>
            <w:vMerge/>
            <w:shd w:val="clear" w:color="auto" w:fill="auto"/>
            <w:vAlign w:val="center"/>
          </w:tcPr>
          <w:p w:rsidR="009F2AAE" w:rsidRPr="003A04CD" w:rsidRDefault="009F2AAE" w:rsidP="009F2AAE">
            <w:pPr>
              <w:tabs>
                <w:tab w:val="left" w:pos="1020"/>
                <w:tab w:val="left" w:pos="1230"/>
              </w:tabs>
              <w:spacing w:line="276" w:lineRule="auto"/>
              <w:jc w:val="center"/>
              <w:rPr>
                <w:b/>
                <w:sz w:val="20"/>
                <w:szCs w:val="20"/>
              </w:rPr>
            </w:pPr>
          </w:p>
        </w:tc>
        <w:tc>
          <w:tcPr>
            <w:tcW w:w="4380" w:type="dxa"/>
            <w:shd w:val="clear" w:color="auto" w:fill="auto"/>
          </w:tcPr>
          <w:p w:rsidR="009F2AAE" w:rsidRPr="00467B21" w:rsidRDefault="003E30F8" w:rsidP="00BD3320">
            <w:pPr>
              <w:tabs>
                <w:tab w:val="left" w:pos="1020"/>
                <w:tab w:val="left" w:pos="1230"/>
              </w:tabs>
              <w:spacing w:line="276" w:lineRule="auto"/>
              <w:rPr>
                <w:sz w:val="20"/>
                <w:szCs w:val="20"/>
              </w:rPr>
            </w:pPr>
            <w:r>
              <w:rPr>
                <w:sz w:val="20"/>
                <w:szCs w:val="20"/>
              </w:rPr>
              <w:t xml:space="preserve">1. </w:t>
            </w:r>
            <w:r w:rsidR="009F2AAE" w:rsidRPr="003F1CFC">
              <w:rPr>
                <w:sz w:val="20"/>
                <w:szCs w:val="20"/>
              </w:rPr>
              <w:t>Изцяло оттегляне на визирания Проект на Наредба за изменение и допълнение на Наредба № 9 от 2023 г. за условията и реда за прилагане на интервенциите „Биологично растениевъдство“ и „Биологично пчеларство“, включени в Стратегическия план за развитието на земеделието и селските ра</w:t>
            </w:r>
            <w:r w:rsidR="009F2AAE">
              <w:rPr>
                <w:sz w:val="20"/>
                <w:szCs w:val="20"/>
              </w:rPr>
              <w:t>йони за периода 2023 – 2027 г.;</w:t>
            </w:r>
          </w:p>
        </w:tc>
        <w:tc>
          <w:tcPr>
            <w:tcW w:w="1361" w:type="dxa"/>
            <w:shd w:val="clear" w:color="auto" w:fill="auto"/>
          </w:tcPr>
          <w:p w:rsidR="009F2AAE" w:rsidRPr="00654C14" w:rsidRDefault="008A4CA3" w:rsidP="003E0910">
            <w:pPr>
              <w:tabs>
                <w:tab w:val="left" w:pos="1020"/>
                <w:tab w:val="left" w:pos="1230"/>
              </w:tabs>
              <w:spacing w:line="276" w:lineRule="auto"/>
              <w:rPr>
                <w:color w:val="ED7D31" w:themeColor="accent2"/>
                <w:sz w:val="20"/>
                <w:szCs w:val="20"/>
              </w:rPr>
            </w:pPr>
            <w:r w:rsidRPr="008A4CA3">
              <w:rPr>
                <w:sz w:val="20"/>
                <w:szCs w:val="20"/>
              </w:rPr>
              <w:t>Не се приема</w:t>
            </w:r>
          </w:p>
        </w:tc>
        <w:tc>
          <w:tcPr>
            <w:tcW w:w="4026" w:type="dxa"/>
            <w:shd w:val="clear" w:color="auto" w:fill="auto"/>
          </w:tcPr>
          <w:p w:rsidR="009F2AAE" w:rsidRPr="008A4CA3" w:rsidRDefault="008A4CA3" w:rsidP="003E0910">
            <w:pPr>
              <w:tabs>
                <w:tab w:val="left" w:pos="1020"/>
                <w:tab w:val="left" w:pos="1230"/>
              </w:tabs>
              <w:spacing w:line="276" w:lineRule="auto"/>
              <w:jc w:val="both"/>
              <w:rPr>
                <w:sz w:val="20"/>
                <w:szCs w:val="20"/>
              </w:rPr>
            </w:pPr>
            <w:r w:rsidRPr="008A4CA3">
              <w:rPr>
                <w:sz w:val="20"/>
                <w:szCs w:val="20"/>
              </w:rPr>
              <w:t>Проектът на наредба е в съответствие със Стратегическия план за развитието на земеделието и селските райони за периода 2023 – 2027 г. С него се доразвива правната рамка за подпомагане на площи с репродуктивен растителен материал</w:t>
            </w:r>
            <w:r w:rsidR="004E3F2D">
              <w:rPr>
                <w:sz w:val="20"/>
                <w:szCs w:val="20"/>
              </w:rPr>
              <w:t xml:space="preserve"> и се постига изпълнение на мерки от Националния план за действие за развитие на биологичното производство до 2030 г. </w:t>
            </w:r>
            <w:hyperlink r:id="rId10" w:history="1">
              <w:r w:rsidR="003E0910" w:rsidRPr="002A39B8">
                <w:rPr>
                  <w:rStyle w:val="Hyperlink"/>
                  <w:sz w:val="20"/>
                  <w:szCs w:val="20"/>
                </w:rPr>
                <w:t>https://www.mzh.government.bg/media/filer_public/2025/03/05/npdbp_20-02-2025.pdf</w:t>
              </w:r>
            </w:hyperlink>
            <w:r w:rsidR="003E0910">
              <w:rPr>
                <w:sz w:val="20"/>
                <w:szCs w:val="20"/>
              </w:rPr>
              <w:t>.</w:t>
            </w:r>
          </w:p>
        </w:tc>
      </w:tr>
      <w:tr w:rsidR="009F2AAE" w:rsidRPr="003A04CD" w:rsidTr="00BD3320">
        <w:trPr>
          <w:jc w:val="center"/>
        </w:trPr>
        <w:tc>
          <w:tcPr>
            <w:tcW w:w="566" w:type="dxa"/>
            <w:vMerge/>
            <w:shd w:val="clear" w:color="auto" w:fill="auto"/>
            <w:vAlign w:val="center"/>
          </w:tcPr>
          <w:p w:rsidR="009F2AAE" w:rsidRPr="003A04CD" w:rsidRDefault="009F2AAE" w:rsidP="009F2AAE">
            <w:pPr>
              <w:numPr>
                <w:ilvl w:val="1"/>
                <w:numId w:val="3"/>
              </w:numPr>
              <w:tabs>
                <w:tab w:val="left" w:pos="1020"/>
                <w:tab w:val="left" w:pos="1230"/>
              </w:tabs>
              <w:spacing w:line="276" w:lineRule="auto"/>
              <w:rPr>
                <w:b/>
                <w:sz w:val="20"/>
                <w:szCs w:val="20"/>
              </w:rPr>
            </w:pPr>
          </w:p>
        </w:tc>
        <w:tc>
          <w:tcPr>
            <w:tcW w:w="1729" w:type="dxa"/>
            <w:vMerge/>
            <w:shd w:val="clear" w:color="auto" w:fill="auto"/>
            <w:vAlign w:val="center"/>
          </w:tcPr>
          <w:p w:rsidR="009F2AAE" w:rsidRPr="003A04CD" w:rsidRDefault="009F2AAE" w:rsidP="009F2AAE">
            <w:pPr>
              <w:tabs>
                <w:tab w:val="left" w:pos="1020"/>
                <w:tab w:val="left" w:pos="1230"/>
              </w:tabs>
              <w:spacing w:line="276" w:lineRule="auto"/>
              <w:rPr>
                <w:b/>
                <w:sz w:val="20"/>
                <w:szCs w:val="20"/>
              </w:rPr>
            </w:pPr>
          </w:p>
        </w:tc>
        <w:tc>
          <w:tcPr>
            <w:tcW w:w="1801" w:type="dxa"/>
            <w:vMerge/>
            <w:shd w:val="clear" w:color="auto" w:fill="auto"/>
          </w:tcPr>
          <w:p w:rsidR="009F2AAE" w:rsidRPr="003A04CD" w:rsidRDefault="009F2AAE" w:rsidP="009F2AAE">
            <w:pPr>
              <w:tabs>
                <w:tab w:val="left" w:pos="1020"/>
                <w:tab w:val="left" w:pos="1230"/>
              </w:tabs>
              <w:spacing w:line="276" w:lineRule="auto"/>
              <w:rPr>
                <w:b/>
                <w:sz w:val="20"/>
                <w:szCs w:val="20"/>
              </w:rPr>
            </w:pPr>
          </w:p>
        </w:tc>
        <w:tc>
          <w:tcPr>
            <w:tcW w:w="2126" w:type="dxa"/>
            <w:vMerge/>
            <w:shd w:val="clear" w:color="auto" w:fill="auto"/>
            <w:vAlign w:val="center"/>
          </w:tcPr>
          <w:p w:rsidR="009F2AAE" w:rsidRPr="003A04CD" w:rsidRDefault="009F2AAE" w:rsidP="009F2AAE">
            <w:pPr>
              <w:tabs>
                <w:tab w:val="left" w:pos="1020"/>
                <w:tab w:val="left" w:pos="1230"/>
              </w:tabs>
              <w:spacing w:line="276" w:lineRule="auto"/>
              <w:jc w:val="center"/>
              <w:rPr>
                <w:b/>
                <w:sz w:val="20"/>
                <w:szCs w:val="20"/>
              </w:rPr>
            </w:pPr>
          </w:p>
        </w:tc>
        <w:tc>
          <w:tcPr>
            <w:tcW w:w="4380" w:type="dxa"/>
            <w:shd w:val="clear" w:color="auto" w:fill="auto"/>
          </w:tcPr>
          <w:p w:rsidR="009F2AAE" w:rsidRPr="00467B21" w:rsidRDefault="003E30F8" w:rsidP="009F2AAE">
            <w:pPr>
              <w:tabs>
                <w:tab w:val="left" w:pos="1020"/>
                <w:tab w:val="left" w:pos="1230"/>
              </w:tabs>
              <w:spacing w:line="276" w:lineRule="auto"/>
              <w:jc w:val="both"/>
              <w:rPr>
                <w:sz w:val="20"/>
                <w:szCs w:val="20"/>
              </w:rPr>
            </w:pPr>
            <w:r>
              <w:rPr>
                <w:sz w:val="20"/>
                <w:szCs w:val="20"/>
              </w:rPr>
              <w:t xml:space="preserve">2. </w:t>
            </w:r>
            <w:r w:rsidR="009F2AAE" w:rsidRPr="003F1CFC">
              <w:rPr>
                <w:sz w:val="20"/>
                <w:szCs w:val="20"/>
              </w:rPr>
              <w:t>Налагаме на таван на подпомагане за производство на семена до 5 ха.;</w:t>
            </w:r>
          </w:p>
        </w:tc>
        <w:tc>
          <w:tcPr>
            <w:tcW w:w="1361" w:type="dxa"/>
            <w:shd w:val="clear" w:color="auto" w:fill="auto"/>
          </w:tcPr>
          <w:p w:rsidR="009F2AAE" w:rsidRPr="00654C14" w:rsidRDefault="008A4CA3" w:rsidP="009F2AAE">
            <w:pPr>
              <w:tabs>
                <w:tab w:val="left" w:pos="1020"/>
                <w:tab w:val="left" w:pos="1230"/>
              </w:tabs>
              <w:spacing w:line="276" w:lineRule="auto"/>
              <w:rPr>
                <w:color w:val="ED7D31" w:themeColor="accent2"/>
                <w:sz w:val="20"/>
                <w:szCs w:val="20"/>
              </w:rPr>
            </w:pPr>
            <w:r w:rsidRPr="008A4CA3">
              <w:rPr>
                <w:sz w:val="20"/>
                <w:szCs w:val="20"/>
              </w:rPr>
              <w:t>Не се приема</w:t>
            </w:r>
          </w:p>
        </w:tc>
        <w:tc>
          <w:tcPr>
            <w:tcW w:w="4026" w:type="dxa"/>
            <w:shd w:val="clear" w:color="auto" w:fill="auto"/>
          </w:tcPr>
          <w:p w:rsidR="009F2AAE" w:rsidRPr="008A4CA3" w:rsidRDefault="008A4CA3" w:rsidP="008A4CA3">
            <w:pPr>
              <w:tabs>
                <w:tab w:val="left" w:pos="1020"/>
                <w:tab w:val="left" w:pos="1230"/>
              </w:tabs>
              <w:spacing w:line="276" w:lineRule="auto"/>
              <w:jc w:val="both"/>
              <w:rPr>
                <w:sz w:val="20"/>
                <w:szCs w:val="20"/>
              </w:rPr>
            </w:pPr>
            <w:r w:rsidRPr="008A4CA3">
              <w:rPr>
                <w:sz w:val="20"/>
                <w:szCs w:val="20"/>
              </w:rPr>
              <w:t>Такова ограничение не е предмет на настоящия проект</w:t>
            </w:r>
            <w:r>
              <w:rPr>
                <w:sz w:val="20"/>
                <w:szCs w:val="20"/>
              </w:rPr>
              <w:t xml:space="preserve"> на наредба</w:t>
            </w:r>
            <w:r w:rsidRPr="008A4CA3">
              <w:rPr>
                <w:sz w:val="20"/>
                <w:szCs w:val="20"/>
              </w:rPr>
              <w:t>. Въвеждането на таван от 5 ха би представлявало съществена промяна в дизайна на интервенцията и в условията за подпомагане, която следва да бъде обоснована с анализ на структурата на сектора, типовете култури, реалните производствени разходи, минималните икономически размери за семепроизводство и съответствието със Стратегическия план</w:t>
            </w:r>
            <w:r>
              <w:rPr>
                <w:sz w:val="20"/>
                <w:szCs w:val="20"/>
              </w:rPr>
              <w:t xml:space="preserve"> за развитието на земеделието и селските </w:t>
            </w:r>
            <w:r>
              <w:rPr>
                <w:sz w:val="20"/>
                <w:szCs w:val="20"/>
              </w:rPr>
              <w:lastRenderedPageBreak/>
              <w:t>райони за периода 2023 – 2027 г</w:t>
            </w:r>
            <w:r w:rsidRPr="008A4CA3">
              <w:rPr>
                <w:sz w:val="20"/>
                <w:szCs w:val="20"/>
              </w:rPr>
              <w:t>. Само по себе си твърдението, че съществува риск от заявяване на големи площи, не обосновава въвеждане на еднакъв таван за всички видове растителен репродуктивен материал, тъй като семепроизводството може да има различен мащаб при различните култури и производствени технологии.</w:t>
            </w:r>
          </w:p>
        </w:tc>
      </w:tr>
      <w:tr w:rsidR="009F2AAE" w:rsidRPr="003A04CD" w:rsidTr="00BD3320">
        <w:trPr>
          <w:jc w:val="center"/>
        </w:trPr>
        <w:tc>
          <w:tcPr>
            <w:tcW w:w="566" w:type="dxa"/>
            <w:vMerge/>
            <w:shd w:val="clear" w:color="auto" w:fill="auto"/>
            <w:vAlign w:val="center"/>
          </w:tcPr>
          <w:p w:rsidR="009F2AAE" w:rsidRPr="003A04CD" w:rsidRDefault="009F2AAE" w:rsidP="009F2AAE">
            <w:pPr>
              <w:numPr>
                <w:ilvl w:val="1"/>
                <w:numId w:val="3"/>
              </w:numPr>
              <w:tabs>
                <w:tab w:val="left" w:pos="1020"/>
                <w:tab w:val="left" w:pos="1230"/>
              </w:tabs>
              <w:spacing w:line="276" w:lineRule="auto"/>
              <w:rPr>
                <w:b/>
                <w:sz w:val="20"/>
                <w:szCs w:val="20"/>
              </w:rPr>
            </w:pPr>
          </w:p>
        </w:tc>
        <w:tc>
          <w:tcPr>
            <w:tcW w:w="1729" w:type="dxa"/>
            <w:vMerge/>
            <w:shd w:val="clear" w:color="auto" w:fill="auto"/>
            <w:vAlign w:val="center"/>
          </w:tcPr>
          <w:p w:rsidR="009F2AAE" w:rsidRPr="003A04CD" w:rsidRDefault="009F2AAE" w:rsidP="009F2AAE">
            <w:pPr>
              <w:tabs>
                <w:tab w:val="left" w:pos="1020"/>
                <w:tab w:val="left" w:pos="1230"/>
              </w:tabs>
              <w:spacing w:line="276" w:lineRule="auto"/>
              <w:rPr>
                <w:b/>
                <w:sz w:val="20"/>
                <w:szCs w:val="20"/>
              </w:rPr>
            </w:pPr>
          </w:p>
        </w:tc>
        <w:tc>
          <w:tcPr>
            <w:tcW w:w="1801" w:type="dxa"/>
            <w:vMerge/>
            <w:shd w:val="clear" w:color="auto" w:fill="auto"/>
          </w:tcPr>
          <w:p w:rsidR="009F2AAE" w:rsidRPr="003A04CD" w:rsidRDefault="009F2AAE" w:rsidP="009F2AAE">
            <w:pPr>
              <w:tabs>
                <w:tab w:val="left" w:pos="1020"/>
                <w:tab w:val="left" w:pos="1230"/>
              </w:tabs>
              <w:spacing w:line="276" w:lineRule="auto"/>
              <w:rPr>
                <w:b/>
                <w:sz w:val="20"/>
                <w:szCs w:val="20"/>
              </w:rPr>
            </w:pPr>
          </w:p>
        </w:tc>
        <w:tc>
          <w:tcPr>
            <w:tcW w:w="2126" w:type="dxa"/>
            <w:vMerge/>
            <w:shd w:val="clear" w:color="auto" w:fill="auto"/>
            <w:vAlign w:val="center"/>
          </w:tcPr>
          <w:p w:rsidR="009F2AAE" w:rsidRPr="003A04CD" w:rsidRDefault="009F2AAE" w:rsidP="009F2AAE">
            <w:pPr>
              <w:tabs>
                <w:tab w:val="left" w:pos="1020"/>
                <w:tab w:val="left" w:pos="1230"/>
              </w:tabs>
              <w:spacing w:line="276" w:lineRule="auto"/>
              <w:jc w:val="center"/>
              <w:rPr>
                <w:b/>
                <w:sz w:val="20"/>
                <w:szCs w:val="20"/>
              </w:rPr>
            </w:pPr>
          </w:p>
        </w:tc>
        <w:tc>
          <w:tcPr>
            <w:tcW w:w="4380" w:type="dxa"/>
            <w:shd w:val="clear" w:color="auto" w:fill="auto"/>
          </w:tcPr>
          <w:p w:rsidR="009F2AAE" w:rsidRPr="00467B21" w:rsidRDefault="003E30F8" w:rsidP="00BD3320">
            <w:pPr>
              <w:tabs>
                <w:tab w:val="left" w:pos="1020"/>
                <w:tab w:val="left" w:pos="1230"/>
              </w:tabs>
              <w:spacing w:line="276" w:lineRule="auto"/>
              <w:rPr>
                <w:sz w:val="20"/>
                <w:szCs w:val="20"/>
              </w:rPr>
            </w:pPr>
            <w:r>
              <w:rPr>
                <w:sz w:val="20"/>
                <w:szCs w:val="20"/>
              </w:rPr>
              <w:t xml:space="preserve">3. </w:t>
            </w:r>
            <w:r w:rsidR="009F2AAE" w:rsidRPr="003F1CFC">
              <w:rPr>
                <w:sz w:val="20"/>
                <w:szCs w:val="20"/>
              </w:rPr>
              <w:t xml:space="preserve">Разграничаване и диференциране на ставката на подпомагане на биологичен растителен репродуктивен материал и на растителен репродуктивен материал, произведен при преход към биологично производство при различните култури – плодове, зеленчуци или </w:t>
            </w:r>
            <w:proofErr w:type="spellStart"/>
            <w:r w:rsidR="009F2AAE" w:rsidRPr="003F1CFC">
              <w:rPr>
                <w:sz w:val="20"/>
                <w:szCs w:val="20"/>
              </w:rPr>
              <w:t>зърнопроизводство</w:t>
            </w:r>
            <w:proofErr w:type="spellEnd"/>
            <w:r w:rsidR="009F2AAE" w:rsidRPr="003F1CFC">
              <w:rPr>
                <w:sz w:val="20"/>
                <w:szCs w:val="20"/>
              </w:rPr>
              <w:t>, тъй като разходите за производство при различните култури драстично се разминават, а е ненормално ставката за подпомагане за който и да е вид семепроизводство ставката да е една и съща.</w:t>
            </w:r>
          </w:p>
        </w:tc>
        <w:tc>
          <w:tcPr>
            <w:tcW w:w="1361" w:type="dxa"/>
            <w:shd w:val="clear" w:color="auto" w:fill="auto"/>
          </w:tcPr>
          <w:p w:rsidR="009F2AAE" w:rsidRPr="00654C14" w:rsidRDefault="008A4CA3" w:rsidP="009F2AAE">
            <w:pPr>
              <w:tabs>
                <w:tab w:val="left" w:pos="1020"/>
                <w:tab w:val="left" w:pos="1230"/>
              </w:tabs>
              <w:spacing w:line="276" w:lineRule="auto"/>
              <w:rPr>
                <w:color w:val="ED7D31" w:themeColor="accent2"/>
                <w:sz w:val="20"/>
                <w:szCs w:val="20"/>
              </w:rPr>
            </w:pPr>
            <w:r w:rsidRPr="008A4CA3">
              <w:rPr>
                <w:sz w:val="20"/>
                <w:szCs w:val="20"/>
              </w:rPr>
              <w:t>Не се приема</w:t>
            </w:r>
          </w:p>
        </w:tc>
        <w:tc>
          <w:tcPr>
            <w:tcW w:w="4026" w:type="dxa"/>
            <w:shd w:val="clear" w:color="auto" w:fill="auto"/>
          </w:tcPr>
          <w:p w:rsidR="008A4CA3" w:rsidRPr="008A4CA3" w:rsidRDefault="008A4CA3" w:rsidP="008A4CA3">
            <w:pPr>
              <w:tabs>
                <w:tab w:val="left" w:pos="1020"/>
                <w:tab w:val="left" w:pos="1230"/>
              </w:tabs>
              <w:spacing w:line="276" w:lineRule="auto"/>
              <w:jc w:val="both"/>
              <w:rPr>
                <w:sz w:val="20"/>
                <w:szCs w:val="20"/>
              </w:rPr>
            </w:pPr>
            <w:r w:rsidRPr="008A4CA3">
              <w:rPr>
                <w:sz w:val="20"/>
                <w:szCs w:val="20"/>
              </w:rPr>
              <w:t xml:space="preserve">Размерите на плащанията по интервенцията „Биологично растениевъдство“ са част от </w:t>
            </w:r>
            <w:r w:rsidR="004E3F2D">
              <w:rPr>
                <w:sz w:val="20"/>
                <w:szCs w:val="20"/>
              </w:rPr>
              <w:t xml:space="preserve">Стратегическия план за развитието на земеделието и селските райони за периода 2023 – 2027 г. от момента на неговото одобрение. В съответствие с европейското законодателство тези размери </w:t>
            </w:r>
            <w:r w:rsidRPr="008A4CA3">
              <w:rPr>
                <w:sz w:val="20"/>
                <w:szCs w:val="20"/>
              </w:rPr>
              <w:t>са определени въз основа на методология за изчисляване на компенсаторните плащания, отчитаща допълнителните разходи и пропуснатите приходи при изпълнение на биологичните ангажименти. Настоящият проект не изменя размера на плащанията и не въвежда нова ставка, а предвижда допълнителни условия за проверимост и контрол при заявяване на площи за производство на растителен репродуктивен материал.</w:t>
            </w:r>
          </w:p>
          <w:p w:rsidR="009F2AAE" w:rsidRPr="008A4CA3" w:rsidRDefault="008A4CA3" w:rsidP="008A4CA3">
            <w:pPr>
              <w:tabs>
                <w:tab w:val="left" w:pos="1020"/>
                <w:tab w:val="left" w:pos="1230"/>
              </w:tabs>
              <w:spacing w:line="276" w:lineRule="auto"/>
              <w:jc w:val="both"/>
              <w:rPr>
                <w:sz w:val="20"/>
                <w:szCs w:val="20"/>
              </w:rPr>
            </w:pPr>
            <w:r w:rsidRPr="008A4CA3">
              <w:rPr>
                <w:sz w:val="20"/>
                <w:szCs w:val="20"/>
              </w:rPr>
              <w:t xml:space="preserve">При съвременните пазарни условия не са налице основания за автоматичен извод, че ставката следва да бъде намалена. Напротив, секторът продължава да функционира в </w:t>
            </w:r>
            <w:r w:rsidRPr="008A4CA3">
              <w:rPr>
                <w:sz w:val="20"/>
                <w:szCs w:val="20"/>
              </w:rPr>
              <w:lastRenderedPageBreak/>
              <w:t>среда на високи и нестабилни цени на енергията, горивата, транспортните разходи и торовете, като тези фактори оказват пряко въздействие върху разходите за земеделско производство, включително върху дейности, свързани със семепроизводство, обработка, почистване, съхранение, транспорт, контрол и сертификация.</w:t>
            </w:r>
          </w:p>
        </w:tc>
      </w:tr>
      <w:tr w:rsidR="009F2AAE" w:rsidRPr="003A04CD" w:rsidTr="00BD3320">
        <w:trPr>
          <w:jc w:val="center"/>
        </w:trPr>
        <w:tc>
          <w:tcPr>
            <w:tcW w:w="566" w:type="dxa"/>
            <w:vMerge/>
            <w:shd w:val="clear" w:color="auto" w:fill="auto"/>
            <w:vAlign w:val="center"/>
          </w:tcPr>
          <w:p w:rsidR="009F2AAE" w:rsidRPr="003A04CD" w:rsidRDefault="009F2AAE" w:rsidP="009F2AAE">
            <w:pPr>
              <w:numPr>
                <w:ilvl w:val="1"/>
                <w:numId w:val="3"/>
              </w:numPr>
              <w:tabs>
                <w:tab w:val="left" w:pos="1020"/>
                <w:tab w:val="left" w:pos="1230"/>
              </w:tabs>
              <w:spacing w:line="276" w:lineRule="auto"/>
              <w:rPr>
                <w:b/>
                <w:sz w:val="20"/>
                <w:szCs w:val="20"/>
              </w:rPr>
            </w:pPr>
          </w:p>
        </w:tc>
        <w:tc>
          <w:tcPr>
            <w:tcW w:w="1729" w:type="dxa"/>
            <w:vMerge/>
            <w:shd w:val="clear" w:color="auto" w:fill="auto"/>
            <w:vAlign w:val="center"/>
          </w:tcPr>
          <w:p w:rsidR="009F2AAE" w:rsidRPr="003A04CD" w:rsidRDefault="009F2AAE" w:rsidP="009F2AAE">
            <w:pPr>
              <w:tabs>
                <w:tab w:val="left" w:pos="1020"/>
                <w:tab w:val="left" w:pos="1230"/>
              </w:tabs>
              <w:spacing w:line="276" w:lineRule="auto"/>
              <w:rPr>
                <w:b/>
                <w:sz w:val="20"/>
                <w:szCs w:val="20"/>
              </w:rPr>
            </w:pPr>
          </w:p>
        </w:tc>
        <w:tc>
          <w:tcPr>
            <w:tcW w:w="1801" w:type="dxa"/>
            <w:vMerge/>
            <w:shd w:val="clear" w:color="auto" w:fill="auto"/>
          </w:tcPr>
          <w:p w:rsidR="009F2AAE" w:rsidRPr="003A04CD" w:rsidRDefault="009F2AAE" w:rsidP="009F2AAE">
            <w:pPr>
              <w:tabs>
                <w:tab w:val="left" w:pos="1020"/>
                <w:tab w:val="left" w:pos="1230"/>
              </w:tabs>
              <w:spacing w:line="276" w:lineRule="auto"/>
              <w:rPr>
                <w:b/>
                <w:sz w:val="20"/>
                <w:szCs w:val="20"/>
              </w:rPr>
            </w:pPr>
          </w:p>
        </w:tc>
        <w:tc>
          <w:tcPr>
            <w:tcW w:w="2126" w:type="dxa"/>
            <w:vMerge/>
            <w:shd w:val="clear" w:color="auto" w:fill="auto"/>
            <w:vAlign w:val="center"/>
          </w:tcPr>
          <w:p w:rsidR="009F2AAE" w:rsidRPr="003A04CD" w:rsidRDefault="009F2AAE" w:rsidP="009F2AAE">
            <w:pPr>
              <w:tabs>
                <w:tab w:val="left" w:pos="1020"/>
                <w:tab w:val="left" w:pos="1230"/>
              </w:tabs>
              <w:spacing w:line="276" w:lineRule="auto"/>
              <w:jc w:val="center"/>
              <w:rPr>
                <w:b/>
                <w:sz w:val="20"/>
                <w:szCs w:val="20"/>
              </w:rPr>
            </w:pPr>
          </w:p>
        </w:tc>
        <w:tc>
          <w:tcPr>
            <w:tcW w:w="4380" w:type="dxa"/>
            <w:shd w:val="clear" w:color="auto" w:fill="auto"/>
          </w:tcPr>
          <w:p w:rsidR="009F2AAE" w:rsidRPr="00467B21" w:rsidRDefault="003E30F8" w:rsidP="00BD3320">
            <w:pPr>
              <w:tabs>
                <w:tab w:val="left" w:pos="1020"/>
                <w:tab w:val="left" w:pos="1230"/>
              </w:tabs>
              <w:spacing w:line="276" w:lineRule="auto"/>
              <w:rPr>
                <w:sz w:val="20"/>
                <w:szCs w:val="20"/>
              </w:rPr>
            </w:pPr>
            <w:r>
              <w:rPr>
                <w:sz w:val="20"/>
                <w:szCs w:val="20"/>
              </w:rPr>
              <w:t xml:space="preserve">4. </w:t>
            </w:r>
            <w:r w:rsidR="009F2AAE" w:rsidRPr="003F1CFC">
              <w:rPr>
                <w:sz w:val="20"/>
                <w:szCs w:val="20"/>
              </w:rPr>
              <w:t>Да се създаде Наредба за санкциониране и регистриране на създадените изкуствени условия в земеделието с цел източване финансиране по европейски и национални програми.</w:t>
            </w:r>
          </w:p>
        </w:tc>
        <w:tc>
          <w:tcPr>
            <w:tcW w:w="1361" w:type="dxa"/>
            <w:shd w:val="clear" w:color="auto" w:fill="auto"/>
          </w:tcPr>
          <w:p w:rsidR="009F2AAE" w:rsidRPr="00654C14" w:rsidRDefault="008A4CA3" w:rsidP="00BD3320">
            <w:pPr>
              <w:tabs>
                <w:tab w:val="left" w:pos="1020"/>
                <w:tab w:val="left" w:pos="1230"/>
              </w:tabs>
              <w:spacing w:line="276" w:lineRule="auto"/>
              <w:rPr>
                <w:color w:val="ED7D31" w:themeColor="accent2"/>
                <w:sz w:val="20"/>
                <w:szCs w:val="20"/>
              </w:rPr>
            </w:pPr>
            <w:r w:rsidRPr="008A4CA3">
              <w:rPr>
                <w:sz w:val="20"/>
                <w:szCs w:val="20"/>
              </w:rPr>
              <w:t xml:space="preserve">Не се приема </w:t>
            </w:r>
          </w:p>
        </w:tc>
        <w:tc>
          <w:tcPr>
            <w:tcW w:w="4026" w:type="dxa"/>
            <w:shd w:val="clear" w:color="auto" w:fill="auto"/>
          </w:tcPr>
          <w:p w:rsidR="009F2AAE" w:rsidRPr="008A4CA3" w:rsidRDefault="008A4CA3" w:rsidP="00BD3320">
            <w:pPr>
              <w:tabs>
                <w:tab w:val="left" w:pos="1020"/>
                <w:tab w:val="left" w:pos="1230"/>
              </w:tabs>
              <w:spacing w:line="276" w:lineRule="auto"/>
              <w:rPr>
                <w:sz w:val="20"/>
                <w:szCs w:val="20"/>
              </w:rPr>
            </w:pPr>
            <w:r w:rsidRPr="008A4CA3">
              <w:rPr>
                <w:sz w:val="20"/>
                <w:szCs w:val="20"/>
              </w:rPr>
              <w:t xml:space="preserve">Контролът за допустимост, отказът от одобрение, отказът от плащане, намаленията, санкциите и възстановяването на недължимо платени суми са уредени в приложимата правна рамка по </w:t>
            </w:r>
            <w:r>
              <w:rPr>
                <w:sz w:val="20"/>
                <w:szCs w:val="20"/>
              </w:rPr>
              <w:t>Закона за подпомагане на земеделските производители</w:t>
            </w:r>
            <w:r w:rsidRPr="008A4CA3">
              <w:rPr>
                <w:sz w:val="20"/>
                <w:szCs w:val="20"/>
              </w:rPr>
              <w:t xml:space="preserve">, регламентите на </w:t>
            </w:r>
            <w:r>
              <w:rPr>
                <w:sz w:val="20"/>
                <w:szCs w:val="20"/>
              </w:rPr>
              <w:t>Европейския съюз</w:t>
            </w:r>
            <w:r w:rsidRPr="008A4CA3">
              <w:rPr>
                <w:sz w:val="20"/>
                <w:szCs w:val="20"/>
              </w:rPr>
              <w:t xml:space="preserve"> и</w:t>
            </w:r>
            <w:r>
              <w:rPr>
                <w:sz w:val="20"/>
                <w:szCs w:val="20"/>
              </w:rPr>
              <w:t xml:space="preserve"> приложимата </w:t>
            </w:r>
            <w:r w:rsidRPr="008A4CA3">
              <w:rPr>
                <w:sz w:val="20"/>
                <w:szCs w:val="20"/>
              </w:rPr>
              <w:t>Наредба № 9 от 2023 г. С проекта</w:t>
            </w:r>
            <w:r>
              <w:rPr>
                <w:sz w:val="20"/>
                <w:szCs w:val="20"/>
              </w:rPr>
              <w:t xml:space="preserve"> на наредба</w:t>
            </w:r>
            <w:r w:rsidRPr="008A4CA3">
              <w:rPr>
                <w:sz w:val="20"/>
                <w:szCs w:val="20"/>
              </w:rPr>
              <w:t xml:space="preserve"> се добавят конкретни основания, свързани с информацията по чл. 5, включително когато заявените култури не са налични в информацията или са различни от вписаните.   Това е пряко </w:t>
            </w:r>
            <w:proofErr w:type="spellStart"/>
            <w:r w:rsidRPr="008A4CA3">
              <w:rPr>
                <w:sz w:val="20"/>
                <w:szCs w:val="20"/>
              </w:rPr>
              <w:t>относим</w:t>
            </w:r>
            <w:proofErr w:type="spellEnd"/>
            <w:r w:rsidRPr="008A4CA3">
              <w:rPr>
                <w:sz w:val="20"/>
                <w:szCs w:val="20"/>
              </w:rPr>
              <w:t xml:space="preserve"> контролен механизъм спрямо риск</w:t>
            </w:r>
            <w:r>
              <w:rPr>
                <w:sz w:val="20"/>
                <w:szCs w:val="20"/>
              </w:rPr>
              <w:t>овете относно заявяването на площи</w:t>
            </w:r>
            <w:r w:rsidRPr="008A4CA3">
              <w:rPr>
                <w:sz w:val="20"/>
                <w:szCs w:val="20"/>
              </w:rPr>
              <w:t>.</w:t>
            </w:r>
            <w:r w:rsidR="00FD5CE3">
              <w:rPr>
                <w:sz w:val="20"/>
                <w:szCs w:val="20"/>
              </w:rPr>
              <w:t xml:space="preserve"> </w:t>
            </w:r>
          </w:p>
        </w:tc>
      </w:tr>
      <w:tr w:rsidR="009F2AAE" w:rsidRPr="003A04CD" w:rsidTr="00BD3320">
        <w:trPr>
          <w:jc w:val="center"/>
        </w:trPr>
        <w:tc>
          <w:tcPr>
            <w:tcW w:w="566" w:type="dxa"/>
            <w:vMerge/>
            <w:shd w:val="clear" w:color="auto" w:fill="auto"/>
            <w:vAlign w:val="center"/>
          </w:tcPr>
          <w:p w:rsidR="009F2AAE" w:rsidRPr="003A04CD" w:rsidRDefault="009F2AAE" w:rsidP="009F2AAE">
            <w:pPr>
              <w:numPr>
                <w:ilvl w:val="1"/>
                <w:numId w:val="3"/>
              </w:numPr>
              <w:tabs>
                <w:tab w:val="left" w:pos="1020"/>
                <w:tab w:val="left" w:pos="1230"/>
              </w:tabs>
              <w:spacing w:line="276" w:lineRule="auto"/>
              <w:rPr>
                <w:b/>
                <w:sz w:val="20"/>
                <w:szCs w:val="20"/>
              </w:rPr>
            </w:pPr>
          </w:p>
        </w:tc>
        <w:tc>
          <w:tcPr>
            <w:tcW w:w="1729" w:type="dxa"/>
            <w:vMerge/>
            <w:shd w:val="clear" w:color="auto" w:fill="auto"/>
            <w:vAlign w:val="center"/>
          </w:tcPr>
          <w:p w:rsidR="009F2AAE" w:rsidRPr="003A04CD" w:rsidRDefault="009F2AAE" w:rsidP="009F2AAE">
            <w:pPr>
              <w:tabs>
                <w:tab w:val="left" w:pos="1020"/>
                <w:tab w:val="left" w:pos="1230"/>
              </w:tabs>
              <w:spacing w:line="276" w:lineRule="auto"/>
              <w:rPr>
                <w:b/>
                <w:sz w:val="20"/>
                <w:szCs w:val="20"/>
              </w:rPr>
            </w:pPr>
          </w:p>
        </w:tc>
        <w:tc>
          <w:tcPr>
            <w:tcW w:w="1801" w:type="dxa"/>
            <w:vMerge/>
            <w:shd w:val="clear" w:color="auto" w:fill="auto"/>
          </w:tcPr>
          <w:p w:rsidR="009F2AAE" w:rsidRPr="003A04CD" w:rsidRDefault="009F2AAE" w:rsidP="009F2AAE">
            <w:pPr>
              <w:tabs>
                <w:tab w:val="left" w:pos="1020"/>
                <w:tab w:val="left" w:pos="1230"/>
              </w:tabs>
              <w:spacing w:line="276" w:lineRule="auto"/>
              <w:rPr>
                <w:b/>
                <w:sz w:val="20"/>
                <w:szCs w:val="20"/>
              </w:rPr>
            </w:pPr>
          </w:p>
        </w:tc>
        <w:tc>
          <w:tcPr>
            <w:tcW w:w="2126" w:type="dxa"/>
            <w:vMerge/>
            <w:shd w:val="clear" w:color="auto" w:fill="auto"/>
            <w:vAlign w:val="center"/>
          </w:tcPr>
          <w:p w:rsidR="009F2AAE" w:rsidRPr="003A04CD" w:rsidRDefault="009F2AAE" w:rsidP="009F2AAE">
            <w:pPr>
              <w:tabs>
                <w:tab w:val="left" w:pos="1020"/>
                <w:tab w:val="left" w:pos="1230"/>
              </w:tabs>
              <w:spacing w:line="276" w:lineRule="auto"/>
              <w:jc w:val="center"/>
              <w:rPr>
                <w:b/>
                <w:sz w:val="20"/>
                <w:szCs w:val="20"/>
              </w:rPr>
            </w:pPr>
          </w:p>
        </w:tc>
        <w:tc>
          <w:tcPr>
            <w:tcW w:w="4380" w:type="dxa"/>
            <w:shd w:val="clear" w:color="auto" w:fill="auto"/>
          </w:tcPr>
          <w:p w:rsidR="009F2AAE" w:rsidRPr="00467B21" w:rsidRDefault="003E30F8" w:rsidP="00BD3320">
            <w:pPr>
              <w:tabs>
                <w:tab w:val="left" w:pos="1020"/>
                <w:tab w:val="left" w:pos="1230"/>
              </w:tabs>
              <w:spacing w:line="276" w:lineRule="auto"/>
              <w:rPr>
                <w:sz w:val="20"/>
                <w:szCs w:val="20"/>
              </w:rPr>
            </w:pPr>
            <w:r>
              <w:rPr>
                <w:sz w:val="20"/>
                <w:szCs w:val="20"/>
              </w:rPr>
              <w:t xml:space="preserve">5. </w:t>
            </w:r>
            <w:r w:rsidR="009F2AAE" w:rsidRPr="003F1CFC">
              <w:rPr>
                <w:sz w:val="20"/>
                <w:szCs w:val="20"/>
              </w:rPr>
              <w:t>Да се уведоми прокуратурата и Европейската служба за борба с измамите (ОЛАФ).</w:t>
            </w:r>
          </w:p>
        </w:tc>
        <w:tc>
          <w:tcPr>
            <w:tcW w:w="1361" w:type="dxa"/>
            <w:shd w:val="clear" w:color="auto" w:fill="auto"/>
          </w:tcPr>
          <w:p w:rsidR="009F2AAE" w:rsidRPr="00654C14" w:rsidRDefault="008A4CA3" w:rsidP="00BD3320">
            <w:pPr>
              <w:tabs>
                <w:tab w:val="left" w:pos="1020"/>
                <w:tab w:val="left" w:pos="1230"/>
              </w:tabs>
              <w:spacing w:line="276" w:lineRule="auto"/>
              <w:rPr>
                <w:color w:val="ED7D31" w:themeColor="accent2"/>
                <w:sz w:val="20"/>
                <w:szCs w:val="20"/>
              </w:rPr>
            </w:pPr>
            <w:r w:rsidRPr="004E3F2D">
              <w:rPr>
                <w:sz w:val="20"/>
                <w:szCs w:val="20"/>
              </w:rPr>
              <w:t>Не се приема</w:t>
            </w:r>
          </w:p>
        </w:tc>
        <w:tc>
          <w:tcPr>
            <w:tcW w:w="4026" w:type="dxa"/>
            <w:shd w:val="clear" w:color="auto" w:fill="auto"/>
          </w:tcPr>
          <w:p w:rsidR="009F2AAE" w:rsidRPr="008A4CA3" w:rsidRDefault="008A4CA3" w:rsidP="00BD3320">
            <w:pPr>
              <w:tabs>
                <w:tab w:val="left" w:pos="1020"/>
                <w:tab w:val="left" w:pos="1230"/>
              </w:tabs>
              <w:spacing w:line="276" w:lineRule="auto"/>
              <w:rPr>
                <w:sz w:val="20"/>
                <w:szCs w:val="20"/>
              </w:rPr>
            </w:pPr>
            <w:r w:rsidRPr="008A4CA3">
              <w:rPr>
                <w:sz w:val="20"/>
                <w:szCs w:val="20"/>
              </w:rPr>
              <w:t xml:space="preserve">Проектът на наредба и проектът на доклад са изготвени при спазване на европейското и националното законодателство, като отразяват положения, регламентирани в Стратегическия план за развитието на </w:t>
            </w:r>
            <w:r w:rsidRPr="008A4CA3">
              <w:rPr>
                <w:sz w:val="20"/>
                <w:szCs w:val="20"/>
              </w:rPr>
              <w:lastRenderedPageBreak/>
              <w:t xml:space="preserve">земеделието и селските райони за периода 2023 – 2027 г. </w:t>
            </w:r>
          </w:p>
        </w:tc>
      </w:tr>
      <w:tr w:rsidR="00DB6ECA" w:rsidRPr="003A04CD" w:rsidTr="00BD3320">
        <w:trPr>
          <w:jc w:val="center"/>
        </w:trPr>
        <w:tc>
          <w:tcPr>
            <w:tcW w:w="566" w:type="dxa"/>
            <w:vMerge/>
            <w:shd w:val="clear" w:color="auto" w:fill="auto"/>
            <w:vAlign w:val="center"/>
          </w:tcPr>
          <w:p w:rsidR="00DB6ECA" w:rsidRPr="003A04CD" w:rsidRDefault="00DB6ECA" w:rsidP="009F2AAE">
            <w:pPr>
              <w:numPr>
                <w:ilvl w:val="1"/>
                <w:numId w:val="3"/>
              </w:numPr>
              <w:tabs>
                <w:tab w:val="left" w:pos="1020"/>
                <w:tab w:val="left" w:pos="1230"/>
              </w:tabs>
              <w:spacing w:line="276" w:lineRule="auto"/>
              <w:rPr>
                <w:b/>
                <w:sz w:val="20"/>
                <w:szCs w:val="20"/>
              </w:rPr>
            </w:pPr>
          </w:p>
        </w:tc>
        <w:tc>
          <w:tcPr>
            <w:tcW w:w="1729" w:type="dxa"/>
            <w:vMerge/>
            <w:shd w:val="clear" w:color="auto" w:fill="auto"/>
            <w:vAlign w:val="center"/>
          </w:tcPr>
          <w:p w:rsidR="00DB6ECA" w:rsidRPr="003A04CD" w:rsidRDefault="00DB6ECA" w:rsidP="009F2AAE">
            <w:pPr>
              <w:tabs>
                <w:tab w:val="left" w:pos="1020"/>
                <w:tab w:val="left" w:pos="1230"/>
              </w:tabs>
              <w:spacing w:line="276" w:lineRule="auto"/>
              <w:rPr>
                <w:b/>
                <w:sz w:val="20"/>
                <w:szCs w:val="20"/>
              </w:rPr>
            </w:pPr>
          </w:p>
        </w:tc>
        <w:tc>
          <w:tcPr>
            <w:tcW w:w="1801" w:type="dxa"/>
            <w:vMerge/>
            <w:shd w:val="clear" w:color="auto" w:fill="auto"/>
          </w:tcPr>
          <w:p w:rsidR="00DB6ECA" w:rsidRPr="003A04CD" w:rsidRDefault="00DB6ECA" w:rsidP="009F2AAE">
            <w:pPr>
              <w:tabs>
                <w:tab w:val="left" w:pos="1020"/>
                <w:tab w:val="left" w:pos="1230"/>
              </w:tabs>
              <w:spacing w:line="276" w:lineRule="auto"/>
              <w:rPr>
                <w:b/>
                <w:sz w:val="20"/>
                <w:szCs w:val="20"/>
              </w:rPr>
            </w:pPr>
          </w:p>
        </w:tc>
        <w:tc>
          <w:tcPr>
            <w:tcW w:w="2126" w:type="dxa"/>
            <w:vMerge/>
            <w:shd w:val="clear" w:color="auto" w:fill="auto"/>
            <w:vAlign w:val="center"/>
          </w:tcPr>
          <w:p w:rsidR="00DB6ECA" w:rsidRPr="003A04CD" w:rsidRDefault="00DB6ECA" w:rsidP="009F2AAE">
            <w:pPr>
              <w:tabs>
                <w:tab w:val="left" w:pos="1020"/>
                <w:tab w:val="left" w:pos="1230"/>
              </w:tabs>
              <w:spacing w:line="276" w:lineRule="auto"/>
              <w:jc w:val="center"/>
              <w:rPr>
                <w:b/>
                <w:sz w:val="20"/>
                <w:szCs w:val="20"/>
              </w:rPr>
            </w:pPr>
          </w:p>
        </w:tc>
        <w:tc>
          <w:tcPr>
            <w:tcW w:w="4380" w:type="dxa"/>
            <w:shd w:val="clear" w:color="auto" w:fill="auto"/>
          </w:tcPr>
          <w:p w:rsidR="00DB6ECA" w:rsidRDefault="00DB6ECA" w:rsidP="009F2AAE">
            <w:pPr>
              <w:tabs>
                <w:tab w:val="left" w:pos="1020"/>
                <w:tab w:val="left" w:pos="1230"/>
              </w:tabs>
              <w:spacing w:line="276" w:lineRule="auto"/>
              <w:jc w:val="both"/>
              <w:rPr>
                <w:sz w:val="20"/>
                <w:szCs w:val="20"/>
              </w:rPr>
            </w:pPr>
            <w:r w:rsidRPr="00DB6ECA">
              <w:rPr>
                <w:sz w:val="20"/>
                <w:szCs w:val="20"/>
              </w:rPr>
              <w:t>Приложение:</w:t>
            </w:r>
          </w:p>
        </w:tc>
        <w:tc>
          <w:tcPr>
            <w:tcW w:w="1361" w:type="dxa"/>
            <w:shd w:val="clear" w:color="auto" w:fill="auto"/>
          </w:tcPr>
          <w:p w:rsidR="00DB6ECA" w:rsidRPr="00654C14" w:rsidRDefault="00DB6ECA" w:rsidP="009F2AAE">
            <w:pPr>
              <w:tabs>
                <w:tab w:val="left" w:pos="1020"/>
                <w:tab w:val="left" w:pos="1230"/>
              </w:tabs>
              <w:spacing w:line="276" w:lineRule="auto"/>
              <w:rPr>
                <w:color w:val="ED7D31" w:themeColor="accent2"/>
                <w:sz w:val="20"/>
                <w:szCs w:val="20"/>
              </w:rPr>
            </w:pPr>
          </w:p>
        </w:tc>
        <w:tc>
          <w:tcPr>
            <w:tcW w:w="4026" w:type="dxa"/>
            <w:shd w:val="clear" w:color="auto" w:fill="auto"/>
          </w:tcPr>
          <w:p w:rsidR="00DB6ECA" w:rsidRPr="003A04CD" w:rsidRDefault="00DB6ECA" w:rsidP="009F2AAE">
            <w:pPr>
              <w:tabs>
                <w:tab w:val="left" w:pos="1020"/>
                <w:tab w:val="left" w:pos="1230"/>
              </w:tabs>
              <w:spacing w:line="276" w:lineRule="auto"/>
              <w:rPr>
                <w:b/>
                <w:sz w:val="20"/>
                <w:szCs w:val="20"/>
              </w:rPr>
            </w:pPr>
          </w:p>
        </w:tc>
      </w:tr>
      <w:tr w:rsidR="00DB6ECA" w:rsidRPr="003A04CD" w:rsidTr="00BD3320">
        <w:trPr>
          <w:jc w:val="center"/>
        </w:trPr>
        <w:tc>
          <w:tcPr>
            <w:tcW w:w="566" w:type="dxa"/>
            <w:vMerge/>
            <w:shd w:val="clear" w:color="auto" w:fill="auto"/>
            <w:vAlign w:val="center"/>
          </w:tcPr>
          <w:p w:rsidR="00DB6ECA" w:rsidRPr="003A04CD" w:rsidRDefault="00DB6ECA" w:rsidP="009F2AAE">
            <w:pPr>
              <w:numPr>
                <w:ilvl w:val="1"/>
                <w:numId w:val="3"/>
              </w:numPr>
              <w:tabs>
                <w:tab w:val="left" w:pos="1020"/>
                <w:tab w:val="left" w:pos="1230"/>
              </w:tabs>
              <w:spacing w:line="276" w:lineRule="auto"/>
              <w:rPr>
                <w:b/>
                <w:sz w:val="20"/>
                <w:szCs w:val="20"/>
              </w:rPr>
            </w:pPr>
          </w:p>
        </w:tc>
        <w:tc>
          <w:tcPr>
            <w:tcW w:w="1729" w:type="dxa"/>
            <w:vMerge/>
            <w:shd w:val="clear" w:color="auto" w:fill="auto"/>
            <w:vAlign w:val="center"/>
          </w:tcPr>
          <w:p w:rsidR="00DB6ECA" w:rsidRPr="003A04CD" w:rsidRDefault="00DB6ECA" w:rsidP="009F2AAE">
            <w:pPr>
              <w:tabs>
                <w:tab w:val="left" w:pos="1020"/>
                <w:tab w:val="left" w:pos="1230"/>
              </w:tabs>
              <w:spacing w:line="276" w:lineRule="auto"/>
              <w:rPr>
                <w:b/>
                <w:sz w:val="20"/>
                <w:szCs w:val="20"/>
              </w:rPr>
            </w:pPr>
          </w:p>
        </w:tc>
        <w:tc>
          <w:tcPr>
            <w:tcW w:w="1801" w:type="dxa"/>
            <w:vMerge/>
            <w:shd w:val="clear" w:color="auto" w:fill="auto"/>
          </w:tcPr>
          <w:p w:rsidR="00DB6ECA" w:rsidRPr="003A04CD" w:rsidRDefault="00DB6ECA" w:rsidP="009F2AAE">
            <w:pPr>
              <w:tabs>
                <w:tab w:val="left" w:pos="1020"/>
                <w:tab w:val="left" w:pos="1230"/>
              </w:tabs>
              <w:spacing w:line="276" w:lineRule="auto"/>
              <w:rPr>
                <w:b/>
                <w:sz w:val="20"/>
                <w:szCs w:val="20"/>
              </w:rPr>
            </w:pPr>
          </w:p>
        </w:tc>
        <w:tc>
          <w:tcPr>
            <w:tcW w:w="2126" w:type="dxa"/>
            <w:vMerge/>
            <w:shd w:val="clear" w:color="auto" w:fill="auto"/>
            <w:vAlign w:val="center"/>
          </w:tcPr>
          <w:p w:rsidR="00DB6ECA" w:rsidRPr="003A04CD" w:rsidRDefault="00DB6ECA" w:rsidP="009F2AAE">
            <w:pPr>
              <w:tabs>
                <w:tab w:val="left" w:pos="1020"/>
                <w:tab w:val="left" w:pos="1230"/>
              </w:tabs>
              <w:spacing w:line="276" w:lineRule="auto"/>
              <w:jc w:val="center"/>
              <w:rPr>
                <w:b/>
                <w:sz w:val="20"/>
                <w:szCs w:val="20"/>
              </w:rPr>
            </w:pPr>
          </w:p>
        </w:tc>
        <w:tc>
          <w:tcPr>
            <w:tcW w:w="4380" w:type="dxa"/>
            <w:shd w:val="clear" w:color="auto" w:fill="auto"/>
          </w:tcPr>
          <w:p w:rsidR="00DB6ECA" w:rsidRDefault="00DB6ECA" w:rsidP="009F2AAE">
            <w:pPr>
              <w:tabs>
                <w:tab w:val="left" w:pos="1020"/>
                <w:tab w:val="left" w:pos="1230"/>
              </w:tabs>
              <w:spacing w:line="276" w:lineRule="auto"/>
              <w:jc w:val="both"/>
              <w:rPr>
                <w:sz w:val="20"/>
                <w:szCs w:val="20"/>
              </w:rPr>
            </w:pPr>
            <w:r w:rsidRPr="00DB6ECA">
              <w:rPr>
                <w:sz w:val="20"/>
                <w:szCs w:val="20"/>
              </w:rPr>
              <w:t>- Справка по чл.</w:t>
            </w:r>
            <w:r>
              <w:rPr>
                <w:sz w:val="20"/>
                <w:szCs w:val="20"/>
              </w:rPr>
              <w:t xml:space="preserve"> </w:t>
            </w:r>
            <w:r w:rsidRPr="00DB6ECA">
              <w:rPr>
                <w:sz w:val="20"/>
                <w:szCs w:val="20"/>
              </w:rPr>
              <w:t>26 от Регламент (ЕС) 2018/848 от 02.07.2026г.</w:t>
            </w:r>
          </w:p>
          <w:p w:rsidR="00DB6ECA" w:rsidRDefault="00DB6ECA" w:rsidP="00DB6ECA">
            <w:pPr>
              <w:tabs>
                <w:tab w:val="left" w:pos="1020"/>
                <w:tab w:val="left" w:pos="1230"/>
              </w:tabs>
              <w:spacing w:line="276" w:lineRule="auto"/>
              <w:jc w:val="center"/>
              <w:rPr>
                <w:sz w:val="20"/>
                <w:szCs w:val="20"/>
              </w:rPr>
            </w:pPr>
            <w:r>
              <w:rPr>
                <w:sz w:val="20"/>
                <w:szCs w:val="20"/>
              </w:rPr>
              <w:object w:dxaOrig="1539" w:dyaOrig="9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50pt" o:ole="">
                  <v:imagedata r:id="rId11" o:title=""/>
                </v:shape>
                <o:OLEObject Type="Embed" ProgID="Excel.Sheet.12" ShapeID="_x0000_i1025" DrawAspect="Icon" ObjectID="_1844598900" r:id="rId12"/>
              </w:object>
            </w:r>
          </w:p>
          <w:p w:rsidR="00BD3320" w:rsidRDefault="00BD3320" w:rsidP="00DB6ECA">
            <w:pPr>
              <w:tabs>
                <w:tab w:val="left" w:pos="1020"/>
                <w:tab w:val="left" w:pos="1230"/>
              </w:tabs>
              <w:spacing w:line="276" w:lineRule="auto"/>
              <w:jc w:val="center"/>
              <w:rPr>
                <w:sz w:val="20"/>
                <w:szCs w:val="20"/>
              </w:rPr>
            </w:pPr>
          </w:p>
        </w:tc>
        <w:tc>
          <w:tcPr>
            <w:tcW w:w="1361" w:type="dxa"/>
            <w:shd w:val="clear" w:color="auto" w:fill="auto"/>
          </w:tcPr>
          <w:p w:rsidR="00DB6ECA" w:rsidRPr="00654C14" w:rsidRDefault="00DB6ECA" w:rsidP="009F2AAE">
            <w:pPr>
              <w:tabs>
                <w:tab w:val="left" w:pos="1020"/>
                <w:tab w:val="left" w:pos="1230"/>
              </w:tabs>
              <w:spacing w:line="276" w:lineRule="auto"/>
              <w:rPr>
                <w:color w:val="ED7D31" w:themeColor="accent2"/>
                <w:sz w:val="20"/>
                <w:szCs w:val="20"/>
              </w:rPr>
            </w:pPr>
          </w:p>
        </w:tc>
        <w:tc>
          <w:tcPr>
            <w:tcW w:w="4026" w:type="dxa"/>
            <w:shd w:val="clear" w:color="auto" w:fill="auto"/>
          </w:tcPr>
          <w:p w:rsidR="00DB6ECA" w:rsidRPr="003A04CD" w:rsidRDefault="00DB6ECA" w:rsidP="009F2AAE">
            <w:pPr>
              <w:tabs>
                <w:tab w:val="left" w:pos="1020"/>
                <w:tab w:val="left" w:pos="1230"/>
              </w:tabs>
              <w:spacing w:line="276" w:lineRule="auto"/>
              <w:rPr>
                <w:b/>
                <w:sz w:val="20"/>
                <w:szCs w:val="20"/>
              </w:rPr>
            </w:pPr>
          </w:p>
        </w:tc>
      </w:tr>
      <w:tr w:rsidR="00DB6ECA" w:rsidRPr="003A04CD" w:rsidTr="00BD3320">
        <w:trPr>
          <w:jc w:val="center"/>
        </w:trPr>
        <w:tc>
          <w:tcPr>
            <w:tcW w:w="566" w:type="dxa"/>
            <w:vMerge/>
            <w:shd w:val="clear" w:color="auto" w:fill="auto"/>
            <w:vAlign w:val="center"/>
          </w:tcPr>
          <w:p w:rsidR="00DB6ECA" w:rsidRPr="003A04CD" w:rsidRDefault="00DB6ECA" w:rsidP="009F2AAE">
            <w:pPr>
              <w:numPr>
                <w:ilvl w:val="1"/>
                <w:numId w:val="3"/>
              </w:numPr>
              <w:tabs>
                <w:tab w:val="left" w:pos="1020"/>
                <w:tab w:val="left" w:pos="1230"/>
              </w:tabs>
              <w:spacing w:line="276" w:lineRule="auto"/>
              <w:rPr>
                <w:b/>
                <w:sz w:val="20"/>
                <w:szCs w:val="20"/>
              </w:rPr>
            </w:pPr>
          </w:p>
        </w:tc>
        <w:tc>
          <w:tcPr>
            <w:tcW w:w="1729" w:type="dxa"/>
            <w:vMerge/>
            <w:shd w:val="clear" w:color="auto" w:fill="auto"/>
            <w:vAlign w:val="center"/>
          </w:tcPr>
          <w:p w:rsidR="00DB6ECA" w:rsidRPr="003A04CD" w:rsidRDefault="00DB6ECA" w:rsidP="009F2AAE">
            <w:pPr>
              <w:tabs>
                <w:tab w:val="left" w:pos="1020"/>
                <w:tab w:val="left" w:pos="1230"/>
              </w:tabs>
              <w:spacing w:line="276" w:lineRule="auto"/>
              <w:rPr>
                <w:b/>
                <w:sz w:val="20"/>
                <w:szCs w:val="20"/>
              </w:rPr>
            </w:pPr>
          </w:p>
        </w:tc>
        <w:tc>
          <w:tcPr>
            <w:tcW w:w="1801" w:type="dxa"/>
            <w:vMerge/>
            <w:shd w:val="clear" w:color="auto" w:fill="auto"/>
          </w:tcPr>
          <w:p w:rsidR="00DB6ECA" w:rsidRPr="003A04CD" w:rsidRDefault="00DB6ECA" w:rsidP="009F2AAE">
            <w:pPr>
              <w:tabs>
                <w:tab w:val="left" w:pos="1020"/>
                <w:tab w:val="left" w:pos="1230"/>
              </w:tabs>
              <w:spacing w:line="276" w:lineRule="auto"/>
              <w:rPr>
                <w:b/>
                <w:sz w:val="20"/>
                <w:szCs w:val="20"/>
              </w:rPr>
            </w:pPr>
          </w:p>
        </w:tc>
        <w:tc>
          <w:tcPr>
            <w:tcW w:w="2126" w:type="dxa"/>
            <w:vMerge/>
            <w:shd w:val="clear" w:color="auto" w:fill="auto"/>
            <w:vAlign w:val="center"/>
          </w:tcPr>
          <w:p w:rsidR="00DB6ECA" w:rsidRPr="003A04CD" w:rsidRDefault="00DB6ECA" w:rsidP="009F2AAE">
            <w:pPr>
              <w:tabs>
                <w:tab w:val="left" w:pos="1020"/>
                <w:tab w:val="left" w:pos="1230"/>
              </w:tabs>
              <w:spacing w:line="276" w:lineRule="auto"/>
              <w:jc w:val="center"/>
              <w:rPr>
                <w:b/>
                <w:sz w:val="20"/>
                <w:szCs w:val="20"/>
              </w:rPr>
            </w:pPr>
          </w:p>
        </w:tc>
        <w:tc>
          <w:tcPr>
            <w:tcW w:w="4380" w:type="dxa"/>
            <w:shd w:val="clear" w:color="auto" w:fill="auto"/>
          </w:tcPr>
          <w:p w:rsidR="00DB6ECA" w:rsidRDefault="00DB6ECA" w:rsidP="009F2AAE">
            <w:pPr>
              <w:tabs>
                <w:tab w:val="left" w:pos="1020"/>
                <w:tab w:val="left" w:pos="1230"/>
              </w:tabs>
              <w:spacing w:line="276" w:lineRule="auto"/>
              <w:jc w:val="both"/>
              <w:rPr>
                <w:sz w:val="20"/>
                <w:szCs w:val="20"/>
              </w:rPr>
            </w:pPr>
            <w:r w:rsidRPr="00DB6ECA">
              <w:rPr>
                <w:sz w:val="20"/>
                <w:szCs w:val="20"/>
              </w:rPr>
              <w:t xml:space="preserve">- </w:t>
            </w:r>
            <w:r w:rsidRPr="00785F75">
              <w:rPr>
                <w:spacing w:val="-4"/>
                <w:sz w:val="20"/>
                <w:szCs w:val="20"/>
              </w:rPr>
              <w:t>Проект на Наредба за изменение и допълнение на Наредба № 9 от 2023 г. за условията и реда за прилагане на интервенциите „Биологично растениевъдство“ и „Биологично пчеларство“, включени в Стратегическия план за развитието на земеделието и селските райони за периода 2023 – 2027 г.</w:t>
            </w:r>
          </w:p>
          <w:bookmarkStart w:id="1" w:name="_MON_1844518115"/>
          <w:bookmarkEnd w:id="1"/>
          <w:p w:rsidR="00DB6ECA" w:rsidRDefault="00DB6ECA" w:rsidP="00DB6ECA">
            <w:pPr>
              <w:tabs>
                <w:tab w:val="left" w:pos="1020"/>
                <w:tab w:val="left" w:pos="1230"/>
              </w:tabs>
              <w:spacing w:line="276" w:lineRule="auto"/>
              <w:jc w:val="center"/>
              <w:rPr>
                <w:sz w:val="20"/>
                <w:szCs w:val="20"/>
              </w:rPr>
            </w:pPr>
            <w:r>
              <w:rPr>
                <w:sz w:val="20"/>
                <w:szCs w:val="20"/>
              </w:rPr>
              <w:object w:dxaOrig="1539" w:dyaOrig="997">
                <v:shape id="_x0000_i1026" type="#_x0000_t75" style="width:77pt;height:50pt" o:ole="">
                  <v:imagedata r:id="rId13" o:title=""/>
                </v:shape>
                <o:OLEObject Type="Embed" ProgID="Word.Document.12" ShapeID="_x0000_i1026" DrawAspect="Icon" ObjectID="_1844598901" r:id="rId14">
                  <o:FieldCodes>\s</o:FieldCodes>
                </o:OLEObject>
              </w:object>
            </w:r>
          </w:p>
          <w:p w:rsidR="00BD3320" w:rsidRDefault="00BD3320" w:rsidP="00DB6ECA">
            <w:pPr>
              <w:tabs>
                <w:tab w:val="left" w:pos="1020"/>
                <w:tab w:val="left" w:pos="1230"/>
              </w:tabs>
              <w:spacing w:line="276" w:lineRule="auto"/>
              <w:jc w:val="center"/>
              <w:rPr>
                <w:sz w:val="20"/>
                <w:szCs w:val="20"/>
              </w:rPr>
            </w:pPr>
          </w:p>
        </w:tc>
        <w:tc>
          <w:tcPr>
            <w:tcW w:w="1361" w:type="dxa"/>
            <w:shd w:val="clear" w:color="auto" w:fill="auto"/>
          </w:tcPr>
          <w:p w:rsidR="00DB6ECA" w:rsidRPr="00654C14" w:rsidRDefault="00DB6ECA" w:rsidP="009F2AAE">
            <w:pPr>
              <w:tabs>
                <w:tab w:val="left" w:pos="1020"/>
                <w:tab w:val="left" w:pos="1230"/>
              </w:tabs>
              <w:spacing w:line="276" w:lineRule="auto"/>
              <w:rPr>
                <w:color w:val="ED7D31" w:themeColor="accent2"/>
                <w:sz w:val="20"/>
                <w:szCs w:val="20"/>
              </w:rPr>
            </w:pPr>
          </w:p>
        </w:tc>
        <w:tc>
          <w:tcPr>
            <w:tcW w:w="4026" w:type="dxa"/>
            <w:shd w:val="clear" w:color="auto" w:fill="auto"/>
          </w:tcPr>
          <w:p w:rsidR="00DB6ECA" w:rsidRPr="003A04CD" w:rsidRDefault="00DB6ECA" w:rsidP="009F2AAE">
            <w:pPr>
              <w:tabs>
                <w:tab w:val="left" w:pos="1020"/>
                <w:tab w:val="left" w:pos="1230"/>
              </w:tabs>
              <w:spacing w:line="276" w:lineRule="auto"/>
              <w:rPr>
                <w:b/>
                <w:sz w:val="20"/>
                <w:szCs w:val="20"/>
              </w:rPr>
            </w:pPr>
          </w:p>
        </w:tc>
      </w:tr>
      <w:tr w:rsidR="009F2AAE" w:rsidRPr="003A04CD" w:rsidTr="00BD3320">
        <w:trPr>
          <w:jc w:val="center"/>
        </w:trPr>
        <w:tc>
          <w:tcPr>
            <w:tcW w:w="566" w:type="dxa"/>
            <w:vMerge/>
            <w:shd w:val="clear" w:color="auto" w:fill="auto"/>
            <w:vAlign w:val="center"/>
          </w:tcPr>
          <w:p w:rsidR="009F2AAE" w:rsidRPr="003A04CD" w:rsidRDefault="009F2AAE" w:rsidP="009F2AAE">
            <w:pPr>
              <w:numPr>
                <w:ilvl w:val="1"/>
                <w:numId w:val="3"/>
              </w:numPr>
              <w:tabs>
                <w:tab w:val="left" w:pos="1020"/>
                <w:tab w:val="left" w:pos="1230"/>
              </w:tabs>
              <w:spacing w:line="276" w:lineRule="auto"/>
              <w:rPr>
                <w:b/>
                <w:sz w:val="20"/>
                <w:szCs w:val="20"/>
              </w:rPr>
            </w:pPr>
          </w:p>
        </w:tc>
        <w:tc>
          <w:tcPr>
            <w:tcW w:w="1729" w:type="dxa"/>
            <w:vMerge/>
            <w:shd w:val="clear" w:color="auto" w:fill="auto"/>
            <w:vAlign w:val="center"/>
          </w:tcPr>
          <w:p w:rsidR="009F2AAE" w:rsidRPr="003A04CD" w:rsidRDefault="009F2AAE" w:rsidP="009F2AAE">
            <w:pPr>
              <w:tabs>
                <w:tab w:val="left" w:pos="1020"/>
                <w:tab w:val="left" w:pos="1230"/>
              </w:tabs>
              <w:spacing w:line="276" w:lineRule="auto"/>
              <w:rPr>
                <w:b/>
                <w:sz w:val="20"/>
                <w:szCs w:val="20"/>
              </w:rPr>
            </w:pPr>
          </w:p>
        </w:tc>
        <w:tc>
          <w:tcPr>
            <w:tcW w:w="1801" w:type="dxa"/>
            <w:vMerge/>
            <w:shd w:val="clear" w:color="auto" w:fill="auto"/>
          </w:tcPr>
          <w:p w:rsidR="009F2AAE" w:rsidRPr="003A04CD" w:rsidRDefault="009F2AAE" w:rsidP="009F2AAE">
            <w:pPr>
              <w:tabs>
                <w:tab w:val="left" w:pos="1020"/>
                <w:tab w:val="left" w:pos="1230"/>
              </w:tabs>
              <w:spacing w:line="276" w:lineRule="auto"/>
              <w:rPr>
                <w:b/>
                <w:sz w:val="20"/>
                <w:szCs w:val="20"/>
              </w:rPr>
            </w:pPr>
          </w:p>
        </w:tc>
        <w:tc>
          <w:tcPr>
            <w:tcW w:w="2126" w:type="dxa"/>
            <w:vMerge/>
            <w:shd w:val="clear" w:color="auto" w:fill="auto"/>
            <w:vAlign w:val="center"/>
          </w:tcPr>
          <w:p w:rsidR="009F2AAE" w:rsidRPr="003A04CD" w:rsidRDefault="009F2AAE" w:rsidP="009F2AAE">
            <w:pPr>
              <w:tabs>
                <w:tab w:val="left" w:pos="1020"/>
                <w:tab w:val="left" w:pos="1230"/>
              </w:tabs>
              <w:spacing w:line="276" w:lineRule="auto"/>
              <w:jc w:val="center"/>
              <w:rPr>
                <w:b/>
                <w:sz w:val="20"/>
                <w:szCs w:val="20"/>
              </w:rPr>
            </w:pPr>
          </w:p>
        </w:tc>
        <w:tc>
          <w:tcPr>
            <w:tcW w:w="4380" w:type="dxa"/>
            <w:shd w:val="clear" w:color="auto" w:fill="auto"/>
          </w:tcPr>
          <w:p w:rsidR="009F2AAE" w:rsidRPr="003F1CFC" w:rsidRDefault="00DB6ECA" w:rsidP="009F2AAE">
            <w:pPr>
              <w:tabs>
                <w:tab w:val="left" w:pos="1020"/>
                <w:tab w:val="left" w:pos="1230"/>
              </w:tabs>
              <w:spacing w:line="276" w:lineRule="auto"/>
              <w:jc w:val="both"/>
              <w:rPr>
                <w:sz w:val="20"/>
                <w:szCs w:val="20"/>
              </w:rPr>
            </w:pPr>
            <w:r w:rsidRPr="00DB6ECA">
              <w:rPr>
                <w:sz w:val="20"/>
                <w:szCs w:val="20"/>
              </w:rPr>
              <w:t>- Доклад.</w:t>
            </w:r>
          </w:p>
          <w:bookmarkStart w:id="2" w:name="_MON_1844518149"/>
          <w:bookmarkEnd w:id="2"/>
          <w:p w:rsidR="009F2AAE" w:rsidRDefault="00DB6ECA" w:rsidP="00DB6ECA">
            <w:pPr>
              <w:tabs>
                <w:tab w:val="left" w:pos="1020"/>
                <w:tab w:val="left" w:pos="1230"/>
              </w:tabs>
              <w:spacing w:line="276" w:lineRule="auto"/>
              <w:jc w:val="center"/>
              <w:rPr>
                <w:sz w:val="20"/>
                <w:szCs w:val="20"/>
              </w:rPr>
            </w:pPr>
            <w:r>
              <w:rPr>
                <w:sz w:val="20"/>
                <w:szCs w:val="20"/>
              </w:rPr>
              <w:object w:dxaOrig="1539" w:dyaOrig="997">
                <v:shape id="_x0000_i1027" type="#_x0000_t75" style="width:77pt;height:50pt" o:ole="">
                  <v:imagedata r:id="rId15" o:title=""/>
                </v:shape>
                <o:OLEObject Type="Embed" ProgID="Word.Document.12" ShapeID="_x0000_i1027" DrawAspect="Icon" ObjectID="_1844598902" r:id="rId16">
                  <o:FieldCodes>\s</o:FieldCodes>
                </o:OLEObject>
              </w:object>
            </w:r>
          </w:p>
          <w:p w:rsidR="00BD3320" w:rsidRPr="00467B21" w:rsidRDefault="00BD3320" w:rsidP="00DB6ECA">
            <w:pPr>
              <w:tabs>
                <w:tab w:val="left" w:pos="1020"/>
                <w:tab w:val="left" w:pos="1230"/>
              </w:tabs>
              <w:spacing w:line="276" w:lineRule="auto"/>
              <w:jc w:val="center"/>
              <w:rPr>
                <w:sz w:val="20"/>
                <w:szCs w:val="20"/>
              </w:rPr>
            </w:pPr>
          </w:p>
        </w:tc>
        <w:tc>
          <w:tcPr>
            <w:tcW w:w="1361" w:type="dxa"/>
            <w:shd w:val="clear" w:color="auto" w:fill="auto"/>
          </w:tcPr>
          <w:p w:rsidR="009F2AAE" w:rsidRPr="00654C14" w:rsidRDefault="009F2AAE" w:rsidP="009F2AAE">
            <w:pPr>
              <w:tabs>
                <w:tab w:val="left" w:pos="1020"/>
                <w:tab w:val="left" w:pos="1230"/>
              </w:tabs>
              <w:spacing w:line="276" w:lineRule="auto"/>
              <w:rPr>
                <w:color w:val="ED7D31" w:themeColor="accent2"/>
                <w:sz w:val="20"/>
                <w:szCs w:val="20"/>
              </w:rPr>
            </w:pPr>
          </w:p>
        </w:tc>
        <w:tc>
          <w:tcPr>
            <w:tcW w:w="4026" w:type="dxa"/>
            <w:shd w:val="clear" w:color="auto" w:fill="auto"/>
          </w:tcPr>
          <w:p w:rsidR="009F2AAE" w:rsidRPr="003A04CD" w:rsidRDefault="009F2AAE" w:rsidP="009F2AAE">
            <w:pPr>
              <w:tabs>
                <w:tab w:val="left" w:pos="1020"/>
                <w:tab w:val="left" w:pos="1230"/>
              </w:tabs>
              <w:spacing w:line="276" w:lineRule="auto"/>
              <w:rPr>
                <w:b/>
                <w:sz w:val="20"/>
                <w:szCs w:val="20"/>
              </w:rPr>
            </w:pPr>
          </w:p>
        </w:tc>
      </w:tr>
    </w:tbl>
    <w:p w:rsidR="003A04CD" w:rsidRDefault="003A04CD" w:rsidP="003A04CD">
      <w:pPr>
        <w:spacing w:line="276" w:lineRule="auto"/>
        <w:rPr>
          <w:lang w:val="en-US"/>
        </w:rPr>
      </w:pPr>
    </w:p>
    <w:sectPr w:rsidR="003A04CD" w:rsidSect="00BD3320">
      <w:footerReference w:type="even" r:id="rId17"/>
      <w:footerReference w:type="default" r:id="rId18"/>
      <w:headerReference w:type="first" r:id="rId19"/>
      <w:footerReference w:type="first" r:id="rId20"/>
      <w:pgSz w:w="16838" w:h="11906" w:orient="landscape" w:code="9"/>
      <w:pgMar w:top="1247" w:right="907" w:bottom="454" w:left="90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5AE" w:rsidRDefault="005825AE" w:rsidP="00557CA3">
      <w:r>
        <w:separator/>
      </w:r>
    </w:p>
  </w:endnote>
  <w:endnote w:type="continuationSeparator" w:id="0">
    <w:p w:rsidR="005825AE" w:rsidRDefault="005825AE" w:rsidP="00557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F4C" w:rsidRDefault="003B3DBA" w:rsidP="004428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72F4C" w:rsidRDefault="005825AE" w:rsidP="00E968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B21" w:rsidRDefault="00467B21" w:rsidP="00467B21">
    <w:pPr>
      <w:pStyle w:val="06"/>
      <w:spacing w:before="0" w:after="0"/>
    </w:pPr>
    <w:r>
      <w:t>Справка за отразяване на постъпилите предложения и становища от обществени консултации</w:t>
    </w:r>
  </w:p>
  <w:p w:rsidR="00A82478" w:rsidRPr="00A82478" w:rsidRDefault="00A82478">
    <w:pPr>
      <w:pStyle w:val="Footer"/>
      <w:jc w:val="right"/>
      <w:rPr>
        <w:i/>
        <w:sz w:val="20"/>
        <w:szCs w:val="20"/>
      </w:rPr>
    </w:pPr>
    <w:r w:rsidRPr="00A82478">
      <w:rPr>
        <w:i/>
        <w:sz w:val="20"/>
        <w:szCs w:val="20"/>
      </w:rPr>
      <w:t>Страница</w:t>
    </w:r>
    <w:sdt>
      <w:sdtPr>
        <w:rPr>
          <w:i/>
          <w:sz w:val="20"/>
          <w:szCs w:val="20"/>
        </w:rPr>
        <w:id w:val="-415627305"/>
        <w:docPartObj>
          <w:docPartGallery w:val="Page Numbers (Bottom of Page)"/>
          <w:docPartUnique/>
        </w:docPartObj>
      </w:sdtPr>
      <w:sdtEndPr/>
      <w:sdtContent>
        <w:sdt>
          <w:sdtPr>
            <w:rPr>
              <w:i/>
              <w:sz w:val="20"/>
              <w:szCs w:val="20"/>
            </w:rPr>
            <w:id w:val="-1769616900"/>
            <w:docPartObj>
              <w:docPartGallery w:val="Page Numbers (Top of Page)"/>
              <w:docPartUnique/>
            </w:docPartObj>
          </w:sdtPr>
          <w:sdtEndPr/>
          <w:sdtContent>
            <w:r w:rsidRPr="00A82478">
              <w:rPr>
                <w:i/>
                <w:sz w:val="20"/>
                <w:szCs w:val="20"/>
              </w:rPr>
              <w:t xml:space="preserve"> </w:t>
            </w:r>
            <w:r w:rsidRPr="00A82478">
              <w:rPr>
                <w:bCs/>
                <w:i/>
                <w:sz w:val="20"/>
                <w:szCs w:val="20"/>
              </w:rPr>
              <w:fldChar w:fldCharType="begin"/>
            </w:r>
            <w:r w:rsidRPr="00A82478">
              <w:rPr>
                <w:bCs/>
                <w:i/>
                <w:sz w:val="20"/>
                <w:szCs w:val="20"/>
              </w:rPr>
              <w:instrText xml:space="preserve"> PAGE </w:instrText>
            </w:r>
            <w:r w:rsidRPr="00A82478">
              <w:rPr>
                <w:bCs/>
                <w:i/>
                <w:sz w:val="20"/>
                <w:szCs w:val="20"/>
              </w:rPr>
              <w:fldChar w:fldCharType="separate"/>
            </w:r>
            <w:r w:rsidR="008A31E0">
              <w:rPr>
                <w:bCs/>
                <w:i/>
                <w:noProof/>
                <w:sz w:val="20"/>
                <w:szCs w:val="20"/>
              </w:rPr>
              <w:t>8</w:t>
            </w:r>
            <w:r w:rsidRPr="00A82478">
              <w:rPr>
                <w:bCs/>
                <w:i/>
                <w:sz w:val="20"/>
                <w:szCs w:val="20"/>
              </w:rPr>
              <w:fldChar w:fldCharType="end"/>
            </w:r>
            <w:r w:rsidRPr="00A82478">
              <w:rPr>
                <w:i/>
                <w:sz w:val="20"/>
                <w:szCs w:val="20"/>
              </w:rPr>
              <w:t xml:space="preserve"> от </w:t>
            </w:r>
            <w:r w:rsidRPr="00A82478">
              <w:rPr>
                <w:bCs/>
                <w:i/>
                <w:sz w:val="20"/>
                <w:szCs w:val="20"/>
              </w:rPr>
              <w:fldChar w:fldCharType="begin"/>
            </w:r>
            <w:r w:rsidRPr="00A82478">
              <w:rPr>
                <w:bCs/>
                <w:i/>
                <w:sz w:val="20"/>
                <w:szCs w:val="20"/>
              </w:rPr>
              <w:instrText xml:space="preserve"> NUMPAGES  </w:instrText>
            </w:r>
            <w:r w:rsidRPr="00A82478">
              <w:rPr>
                <w:bCs/>
                <w:i/>
                <w:sz w:val="20"/>
                <w:szCs w:val="20"/>
              </w:rPr>
              <w:fldChar w:fldCharType="separate"/>
            </w:r>
            <w:r w:rsidR="008A31E0">
              <w:rPr>
                <w:bCs/>
                <w:i/>
                <w:noProof/>
                <w:sz w:val="20"/>
                <w:szCs w:val="20"/>
              </w:rPr>
              <w:t>8</w:t>
            </w:r>
            <w:r w:rsidRPr="00A82478">
              <w:rPr>
                <w:bCs/>
                <w:i/>
                <w:sz w:val="20"/>
                <w:szCs w:val="20"/>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478" w:rsidRDefault="00A82478" w:rsidP="00A82478">
    <w:pPr>
      <w:pStyle w:val="06"/>
    </w:pPr>
    <w:r>
      <w:t>Справка за отразяване на постъпилите предложения и становища от обществени консултации</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5AE" w:rsidRDefault="005825AE" w:rsidP="00557CA3">
      <w:r>
        <w:separator/>
      </w:r>
    </w:p>
  </w:footnote>
  <w:footnote w:type="continuationSeparator" w:id="0">
    <w:p w:rsidR="005825AE" w:rsidRDefault="005825AE" w:rsidP="00557C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4CD" w:rsidRDefault="003B3DBA" w:rsidP="003A04CD">
    <w:pPr>
      <w:widowControl w:val="0"/>
      <w:tabs>
        <w:tab w:val="center" w:pos="4320"/>
        <w:tab w:val="right" w:pos="8640"/>
      </w:tabs>
      <w:overflowPunct w:val="0"/>
      <w:autoSpaceDE w:val="0"/>
      <w:autoSpaceDN w:val="0"/>
      <w:adjustRightInd w:val="0"/>
      <w:jc w:val="right"/>
      <w:textAlignment w:val="baseline"/>
      <w:rPr>
        <w:sz w:val="20"/>
        <w:szCs w:val="20"/>
      </w:rPr>
    </w:pPr>
    <w:r w:rsidRPr="003A04CD">
      <w:rPr>
        <w:sz w:val="20"/>
        <w:szCs w:val="20"/>
      </w:rPr>
      <w:t>Класификация на информацията:</w:t>
    </w:r>
    <w:r w:rsidRPr="003A04CD">
      <w:rPr>
        <w:sz w:val="20"/>
        <w:szCs w:val="20"/>
      </w:rPr>
      <w:br/>
    </w:r>
    <w:r w:rsidR="000E105C" w:rsidRPr="003A04CD">
      <w:rPr>
        <w:sz w:val="20"/>
        <w:szCs w:val="20"/>
      </w:rPr>
      <w:t>Ниво</w:t>
    </w:r>
    <w:r w:rsidR="000E105C">
      <w:rPr>
        <w:sz w:val="20"/>
        <w:szCs w:val="20"/>
      </w:rPr>
      <w:t xml:space="preserve"> 0</w:t>
    </w:r>
    <w:r w:rsidR="000E105C" w:rsidRPr="003A04CD">
      <w:rPr>
        <w:sz w:val="20"/>
        <w:szCs w:val="20"/>
      </w:rPr>
      <w:t>, TLP-</w:t>
    </w:r>
    <w:r w:rsidR="000E105C" w:rsidRPr="00F87114">
      <w:rPr>
        <w:sz w:val="20"/>
        <w:szCs w:val="20"/>
      </w:rPr>
      <w:t>WHITE</w:t>
    </w:r>
  </w:p>
  <w:p w:rsidR="003A04CD" w:rsidRPr="003A04CD" w:rsidRDefault="003A04CD" w:rsidP="003A04CD">
    <w:pPr>
      <w:widowControl w:val="0"/>
      <w:pBdr>
        <w:bottom w:val="single" w:sz="6" w:space="1" w:color="auto"/>
      </w:pBdr>
      <w:tabs>
        <w:tab w:val="center" w:pos="4320"/>
        <w:tab w:val="right" w:pos="8640"/>
      </w:tabs>
      <w:overflowPunct w:val="0"/>
      <w:autoSpaceDE w:val="0"/>
      <w:autoSpaceDN w:val="0"/>
      <w:adjustRightInd w:val="0"/>
      <w:jc w:val="center"/>
      <w:textAlignment w:val="baseline"/>
      <w:rPr>
        <w:b/>
        <w:bCs/>
        <w:spacing w:val="16"/>
        <w:sz w:val="32"/>
        <w:szCs w:val="32"/>
      </w:rPr>
    </w:pPr>
    <w:r w:rsidRPr="003A04CD">
      <w:rPr>
        <w:b/>
        <w:bCs/>
        <w:spacing w:val="16"/>
        <w:sz w:val="28"/>
        <w:szCs w:val="28"/>
      </w:rPr>
      <w:t>МИНИСТЕРСТВО НА ЗЕМЕДЕЛИЕТО И ХРАНИТЕ</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60C3A"/>
    <w:multiLevelType w:val="multilevel"/>
    <w:tmpl w:val="098A458C"/>
    <w:lvl w:ilvl="0">
      <w:start w:val="1"/>
      <w:numFmt w:val="decimal"/>
      <w:suff w:val="space"/>
      <w:lvlText w:val="%1."/>
      <w:lvlJc w:val="right"/>
      <w:pPr>
        <w:ind w:left="0" w:firstLine="39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12451925"/>
    <w:multiLevelType w:val="multilevel"/>
    <w:tmpl w:val="E4B8120A"/>
    <w:lvl w:ilvl="0">
      <w:start w:val="1"/>
      <w:numFmt w:val="decimal"/>
      <w:suff w:val="space"/>
      <w:lvlText w:val="%1."/>
      <w:lvlJc w:val="right"/>
      <w:pPr>
        <w:ind w:left="284"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2DB93E14"/>
    <w:multiLevelType w:val="multilevel"/>
    <w:tmpl w:val="E4B8120A"/>
    <w:lvl w:ilvl="0">
      <w:start w:val="1"/>
      <w:numFmt w:val="decimal"/>
      <w:suff w:val="space"/>
      <w:lvlText w:val="%1."/>
      <w:lvlJc w:val="right"/>
      <w:pPr>
        <w:ind w:left="284"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34C93CC2"/>
    <w:multiLevelType w:val="multilevel"/>
    <w:tmpl w:val="9E28FBDE"/>
    <w:lvl w:ilvl="0">
      <w:start w:val="1"/>
      <w:numFmt w:val="decimal"/>
      <w:suff w:val="space"/>
      <w:lvlText w:val="%1."/>
      <w:lvlJc w:val="right"/>
      <w:pPr>
        <w:ind w:left="34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51F03BC1"/>
    <w:multiLevelType w:val="multilevel"/>
    <w:tmpl w:val="E4B8120A"/>
    <w:lvl w:ilvl="0">
      <w:start w:val="1"/>
      <w:numFmt w:val="decimal"/>
      <w:suff w:val="space"/>
      <w:lvlText w:val="%1."/>
      <w:lvlJc w:val="right"/>
      <w:pPr>
        <w:ind w:left="284"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543A0C1B"/>
    <w:multiLevelType w:val="multilevel"/>
    <w:tmpl w:val="4D80BE7A"/>
    <w:lvl w:ilvl="0">
      <w:start w:val="1"/>
      <w:numFmt w:val="decimal"/>
      <w:suff w:val="space"/>
      <w:lvlText w:val="%1."/>
      <w:lvlJc w:val="right"/>
      <w:pPr>
        <w:ind w:left="0" w:firstLine="34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54A620FB"/>
    <w:multiLevelType w:val="multilevel"/>
    <w:tmpl w:val="E4B8120A"/>
    <w:lvl w:ilvl="0">
      <w:start w:val="1"/>
      <w:numFmt w:val="decimal"/>
      <w:suff w:val="space"/>
      <w:lvlText w:val="%1."/>
      <w:lvlJc w:val="right"/>
      <w:pPr>
        <w:ind w:left="284"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64B37DAF"/>
    <w:multiLevelType w:val="multilevel"/>
    <w:tmpl w:val="E4B8120A"/>
    <w:lvl w:ilvl="0">
      <w:start w:val="1"/>
      <w:numFmt w:val="decimal"/>
      <w:suff w:val="space"/>
      <w:lvlText w:val="%1."/>
      <w:lvlJc w:val="right"/>
      <w:pPr>
        <w:ind w:left="284"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6AF45C83"/>
    <w:multiLevelType w:val="multilevel"/>
    <w:tmpl w:val="E4B8120A"/>
    <w:lvl w:ilvl="0">
      <w:start w:val="1"/>
      <w:numFmt w:val="decimal"/>
      <w:suff w:val="space"/>
      <w:lvlText w:val="%1."/>
      <w:lvlJc w:val="right"/>
      <w:pPr>
        <w:ind w:left="284"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71C4483D"/>
    <w:multiLevelType w:val="multilevel"/>
    <w:tmpl w:val="E4B8120A"/>
    <w:lvl w:ilvl="0">
      <w:start w:val="1"/>
      <w:numFmt w:val="decimal"/>
      <w:suff w:val="space"/>
      <w:lvlText w:val="%1."/>
      <w:lvlJc w:val="right"/>
      <w:pPr>
        <w:ind w:left="284"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7FC463C1"/>
    <w:multiLevelType w:val="multilevel"/>
    <w:tmpl w:val="E4B8120A"/>
    <w:lvl w:ilvl="0">
      <w:start w:val="1"/>
      <w:numFmt w:val="decimal"/>
      <w:suff w:val="space"/>
      <w:lvlText w:val="%1."/>
      <w:lvlJc w:val="right"/>
      <w:pPr>
        <w:ind w:left="284"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5"/>
  </w:num>
  <w:num w:numId="2">
    <w:abstractNumId w:val="0"/>
  </w:num>
  <w:num w:numId="3">
    <w:abstractNumId w:val="3"/>
  </w:num>
  <w:num w:numId="4">
    <w:abstractNumId w:val="9"/>
  </w:num>
  <w:num w:numId="5">
    <w:abstractNumId w:val="4"/>
  </w:num>
  <w:num w:numId="6">
    <w:abstractNumId w:val="6"/>
  </w:num>
  <w:num w:numId="7">
    <w:abstractNumId w:val="2"/>
  </w:num>
  <w:num w:numId="8">
    <w:abstractNumId w:val="1"/>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108"/>
    <w:rsid w:val="00062F0B"/>
    <w:rsid w:val="00076EE3"/>
    <w:rsid w:val="000A563E"/>
    <w:rsid w:val="000C6C43"/>
    <w:rsid w:val="000E105C"/>
    <w:rsid w:val="002359B7"/>
    <w:rsid w:val="00245F98"/>
    <w:rsid w:val="0025197C"/>
    <w:rsid w:val="00287D71"/>
    <w:rsid w:val="002A396A"/>
    <w:rsid w:val="002C659F"/>
    <w:rsid w:val="003152DE"/>
    <w:rsid w:val="00340DC1"/>
    <w:rsid w:val="003A04CD"/>
    <w:rsid w:val="003B3DBA"/>
    <w:rsid w:val="003E0910"/>
    <w:rsid w:val="003E30F8"/>
    <w:rsid w:val="003F1CFC"/>
    <w:rsid w:val="00467B21"/>
    <w:rsid w:val="00476BAE"/>
    <w:rsid w:val="0049109C"/>
    <w:rsid w:val="00495BD5"/>
    <w:rsid w:val="004A2E7E"/>
    <w:rsid w:val="004E2CCB"/>
    <w:rsid w:val="004E3F2D"/>
    <w:rsid w:val="00500999"/>
    <w:rsid w:val="00516821"/>
    <w:rsid w:val="00557CA3"/>
    <w:rsid w:val="00560AEE"/>
    <w:rsid w:val="005825AE"/>
    <w:rsid w:val="005A0C2A"/>
    <w:rsid w:val="005B35F1"/>
    <w:rsid w:val="00642A11"/>
    <w:rsid w:val="00654C14"/>
    <w:rsid w:val="0075228F"/>
    <w:rsid w:val="00785F75"/>
    <w:rsid w:val="007B14FC"/>
    <w:rsid w:val="008303B1"/>
    <w:rsid w:val="00890809"/>
    <w:rsid w:val="008A31E0"/>
    <w:rsid w:val="008A4CA3"/>
    <w:rsid w:val="008B3F87"/>
    <w:rsid w:val="008E7AA4"/>
    <w:rsid w:val="009051F9"/>
    <w:rsid w:val="0092701E"/>
    <w:rsid w:val="00983515"/>
    <w:rsid w:val="009B3C98"/>
    <w:rsid w:val="009F2AAE"/>
    <w:rsid w:val="00A36A10"/>
    <w:rsid w:val="00A82478"/>
    <w:rsid w:val="00AA3044"/>
    <w:rsid w:val="00AE3FA8"/>
    <w:rsid w:val="00B21CAD"/>
    <w:rsid w:val="00B36422"/>
    <w:rsid w:val="00B46BE7"/>
    <w:rsid w:val="00B46BEF"/>
    <w:rsid w:val="00BD3320"/>
    <w:rsid w:val="00BE748F"/>
    <w:rsid w:val="00C05F9C"/>
    <w:rsid w:val="00C652A4"/>
    <w:rsid w:val="00C673CE"/>
    <w:rsid w:val="00C80108"/>
    <w:rsid w:val="00CB4FFF"/>
    <w:rsid w:val="00D010D1"/>
    <w:rsid w:val="00D97752"/>
    <w:rsid w:val="00DB6ECA"/>
    <w:rsid w:val="00DD6924"/>
    <w:rsid w:val="00E3191A"/>
    <w:rsid w:val="00E644CE"/>
    <w:rsid w:val="00F226B8"/>
    <w:rsid w:val="00FD3399"/>
    <w:rsid w:val="00FD5CE3"/>
    <w:rsid w:val="00FE250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56DEA83-D706-4474-BCB3-FD1525DB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lang w:val="bg-BG"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7CA3"/>
    <w:pPr>
      <w:spacing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autoRedefine/>
    <w:uiPriority w:val="90"/>
    <w:qFormat/>
    <w:rsid w:val="008B3F87"/>
    <w:pPr>
      <w:keepNext/>
      <w:keepLines/>
      <w:outlineLvl w:val="0"/>
    </w:pPr>
    <w:rPr>
      <w:rFonts w:ascii="Times New Roman Bold" w:eastAsiaTheme="majorEastAsia" w:hAnsi="Times New Roman Bold" w:cstheme="majorBidi"/>
      <w:b/>
      <w:szCs w:val="32"/>
      <w:lang w:val="en-US"/>
    </w:rPr>
  </w:style>
  <w:style w:type="paragraph" w:styleId="Heading2">
    <w:name w:val="heading 2"/>
    <w:basedOn w:val="Normal"/>
    <w:next w:val="Normal"/>
    <w:link w:val="Heading2Char"/>
    <w:autoRedefine/>
    <w:uiPriority w:val="9"/>
    <w:unhideWhenUsed/>
    <w:qFormat/>
    <w:rsid w:val="00516821"/>
    <w:pPr>
      <w:keepNext/>
      <w:keepLines/>
      <w:spacing w:before="120"/>
      <w:jc w:val="center"/>
      <w:outlineLvl w:val="1"/>
    </w:pPr>
    <w:rPr>
      <w:rFonts w:asciiTheme="majorHAnsi"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0"/>
    <w:rsid w:val="008B3F87"/>
    <w:rPr>
      <w:rFonts w:ascii="Times New Roman Bold" w:eastAsiaTheme="majorEastAsia" w:hAnsi="Times New Roman Bold" w:cstheme="majorBidi"/>
      <w:b/>
      <w:sz w:val="24"/>
      <w:szCs w:val="32"/>
      <w:lang w:val="en-US"/>
    </w:rPr>
  </w:style>
  <w:style w:type="character" w:customStyle="1" w:styleId="Heading2Char">
    <w:name w:val="Heading 2 Char"/>
    <w:basedOn w:val="DefaultParagraphFont"/>
    <w:link w:val="Heading2"/>
    <w:uiPriority w:val="9"/>
    <w:rsid w:val="00516821"/>
    <w:rPr>
      <w:rFonts w:asciiTheme="majorHAnsi" w:eastAsiaTheme="majorEastAsia" w:hAnsiTheme="majorHAnsi" w:cstheme="majorBidi"/>
      <w:sz w:val="26"/>
      <w:szCs w:val="26"/>
    </w:rPr>
  </w:style>
  <w:style w:type="paragraph" w:styleId="Footer">
    <w:name w:val="footer"/>
    <w:basedOn w:val="Normal"/>
    <w:link w:val="FooterChar"/>
    <w:uiPriority w:val="99"/>
    <w:rsid w:val="00557CA3"/>
    <w:pPr>
      <w:tabs>
        <w:tab w:val="center" w:pos="4536"/>
        <w:tab w:val="right" w:pos="9072"/>
      </w:tabs>
    </w:pPr>
  </w:style>
  <w:style w:type="character" w:customStyle="1" w:styleId="FooterChar">
    <w:name w:val="Footer Char"/>
    <w:basedOn w:val="DefaultParagraphFont"/>
    <w:link w:val="Footer"/>
    <w:uiPriority w:val="99"/>
    <w:rsid w:val="00557CA3"/>
    <w:rPr>
      <w:rFonts w:ascii="Times New Roman" w:eastAsia="Times New Roman" w:hAnsi="Times New Roman" w:cs="Times New Roman"/>
      <w:sz w:val="24"/>
      <w:szCs w:val="24"/>
      <w:lang w:eastAsia="bg-BG"/>
    </w:rPr>
  </w:style>
  <w:style w:type="character" w:styleId="PageNumber">
    <w:name w:val="page number"/>
    <w:basedOn w:val="DefaultParagraphFont"/>
    <w:rsid w:val="00557CA3"/>
  </w:style>
  <w:style w:type="paragraph" w:styleId="Header">
    <w:name w:val="header"/>
    <w:aliases w:val="Header Char2 Char,Header Char1 Char1 Char,Header Char Char Char1 Char,Header Char1 Char Char Char Char,Header Char Char Char Char Char Char,Header Char Char1 Char,Header Char1 Char Char1 Char,Header Char Char Char Char1 Char"/>
    <w:basedOn w:val="Normal"/>
    <w:link w:val="HeaderChar1"/>
    <w:rsid w:val="00557CA3"/>
    <w:pPr>
      <w:tabs>
        <w:tab w:val="center" w:pos="4536"/>
        <w:tab w:val="right" w:pos="9072"/>
      </w:tabs>
    </w:pPr>
  </w:style>
  <w:style w:type="character" w:customStyle="1" w:styleId="HeaderChar">
    <w:name w:val="Header Char"/>
    <w:basedOn w:val="DefaultParagraphFont"/>
    <w:uiPriority w:val="99"/>
    <w:semiHidden/>
    <w:rsid w:val="00557CA3"/>
    <w:rPr>
      <w:rFonts w:ascii="Times New Roman" w:eastAsia="Times New Roman" w:hAnsi="Times New Roman" w:cs="Times New Roman"/>
      <w:sz w:val="24"/>
      <w:szCs w:val="24"/>
      <w:lang w:eastAsia="bg-BG"/>
    </w:rPr>
  </w:style>
  <w:style w:type="character" w:customStyle="1" w:styleId="HeaderChar1">
    <w:name w:val="Header Char1"/>
    <w:aliases w:val="Header Char2 Char Char,Header Char1 Char1 Char Char,Header Char Char Char1 Char Char,Header Char1 Char Char Char Char Char,Header Char Char Char Char Char Char Char,Header Char Char1 Char Char,Header Char1 Char Char1 Char Char"/>
    <w:link w:val="Header"/>
    <w:uiPriority w:val="99"/>
    <w:locked/>
    <w:rsid w:val="00557CA3"/>
    <w:rPr>
      <w:rFonts w:ascii="Times New Roman" w:eastAsia="Times New Roman" w:hAnsi="Times New Roman" w:cs="Times New Roman"/>
      <w:sz w:val="24"/>
      <w:szCs w:val="24"/>
      <w:lang w:eastAsia="bg-BG"/>
    </w:rPr>
  </w:style>
  <w:style w:type="paragraph" w:styleId="ListParagraph">
    <w:name w:val="List Paragraph"/>
    <w:basedOn w:val="Normal"/>
    <w:uiPriority w:val="34"/>
    <w:qFormat/>
    <w:rsid w:val="00557CA3"/>
    <w:pPr>
      <w:ind w:left="720"/>
      <w:contextualSpacing/>
    </w:pPr>
  </w:style>
  <w:style w:type="paragraph" w:customStyle="1" w:styleId="Style19">
    <w:name w:val="Style19"/>
    <w:basedOn w:val="Normal"/>
    <w:uiPriority w:val="99"/>
    <w:rsid w:val="00557CA3"/>
    <w:pPr>
      <w:widowControl w:val="0"/>
      <w:autoSpaceDE w:val="0"/>
      <w:autoSpaceDN w:val="0"/>
      <w:adjustRightInd w:val="0"/>
      <w:spacing w:line="365" w:lineRule="exact"/>
      <w:ind w:firstLine="715"/>
      <w:jc w:val="both"/>
    </w:pPr>
    <w:rPr>
      <w:rFonts w:ascii="Verdana" w:hAnsi="Verdana" w:cs="Verdana"/>
    </w:rPr>
  </w:style>
  <w:style w:type="character" w:customStyle="1" w:styleId="FontStyle52">
    <w:name w:val="Font Style52"/>
    <w:uiPriority w:val="99"/>
    <w:rsid w:val="00557CA3"/>
    <w:rPr>
      <w:rFonts w:ascii="Verdana" w:hAnsi="Verdana"/>
      <w:sz w:val="18"/>
    </w:rPr>
  </w:style>
  <w:style w:type="paragraph" w:styleId="FootnoteText">
    <w:name w:val="footnote text"/>
    <w:basedOn w:val="Normal"/>
    <w:link w:val="FootnoteTextChar"/>
    <w:semiHidden/>
    <w:unhideWhenUsed/>
    <w:rsid w:val="00557CA3"/>
    <w:rPr>
      <w:sz w:val="20"/>
      <w:szCs w:val="20"/>
    </w:rPr>
  </w:style>
  <w:style w:type="character" w:customStyle="1" w:styleId="FootnoteTextChar">
    <w:name w:val="Footnote Text Char"/>
    <w:basedOn w:val="DefaultParagraphFont"/>
    <w:link w:val="FootnoteText"/>
    <w:semiHidden/>
    <w:rsid w:val="00557CA3"/>
    <w:rPr>
      <w:rFonts w:ascii="Times New Roman" w:eastAsia="Times New Roman" w:hAnsi="Times New Roman" w:cs="Times New Roman"/>
      <w:lang w:eastAsia="bg-BG"/>
    </w:rPr>
  </w:style>
  <w:style w:type="character" w:styleId="FootnoteReference">
    <w:name w:val="footnote reference"/>
    <w:basedOn w:val="DefaultParagraphFont"/>
    <w:semiHidden/>
    <w:unhideWhenUsed/>
    <w:rsid w:val="00557CA3"/>
    <w:rPr>
      <w:vertAlign w:val="superscript"/>
    </w:rPr>
  </w:style>
  <w:style w:type="paragraph" w:customStyle="1" w:styleId="06">
    <w:name w:val="06. Текст във футър"/>
    <w:basedOn w:val="Normal"/>
    <w:link w:val="06Char"/>
    <w:qFormat/>
    <w:rsid w:val="00A82478"/>
    <w:pPr>
      <w:pBdr>
        <w:top w:val="single" w:sz="6" w:space="1" w:color="auto"/>
      </w:pBdr>
      <w:tabs>
        <w:tab w:val="center" w:pos="4153"/>
        <w:tab w:val="right" w:pos="8306"/>
      </w:tabs>
      <w:spacing w:before="120" w:after="120" w:line="276" w:lineRule="auto"/>
      <w:jc w:val="center"/>
    </w:pPr>
    <w:rPr>
      <w:i/>
      <w:sz w:val="20"/>
      <w:szCs w:val="20"/>
    </w:rPr>
  </w:style>
  <w:style w:type="character" w:customStyle="1" w:styleId="06Char">
    <w:name w:val="06. Текст във футър Char"/>
    <w:basedOn w:val="DefaultParagraphFont"/>
    <w:link w:val="06"/>
    <w:rsid w:val="00A82478"/>
    <w:rPr>
      <w:rFonts w:ascii="Times New Roman" w:eastAsia="Times New Roman" w:hAnsi="Times New Roman" w:cs="Times New Roman"/>
      <w:i/>
      <w:lang w:eastAsia="bg-BG"/>
    </w:rPr>
  </w:style>
  <w:style w:type="paragraph" w:styleId="BalloonText">
    <w:name w:val="Balloon Text"/>
    <w:basedOn w:val="Normal"/>
    <w:link w:val="BalloonTextChar"/>
    <w:uiPriority w:val="99"/>
    <w:semiHidden/>
    <w:unhideWhenUsed/>
    <w:rsid w:val="002C65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659F"/>
    <w:rPr>
      <w:rFonts w:ascii="Segoe UI" w:eastAsia="Times New Roman" w:hAnsi="Segoe UI" w:cs="Segoe UI"/>
      <w:sz w:val="18"/>
      <w:szCs w:val="18"/>
      <w:lang w:eastAsia="bg-BG"/>
    </w:rPr>
  </w:style>
  <w:style w:type="character" w:styleId="Hyperlink">
    <w:name w:val="Hyperlink"/>
    <w:basedOn w:val="DefaultParagraphFont"/>
    <w:uiPriority w:val="99"/>
    <w:unhideWhenUsed/>
    <w:rsid w:val="003F1CFC"/>
    <w:rPr>
      <w:color w:val="0563C1" w:themeColor="hyperlink"/>
      <w:u w:val="single"/>
    </w:rPr>
  </w:style>
  <w:style w:type="character" w:styleId="FollowedHyperlink">
    <w:name w:val="FollowedHyperlink"/>
    <w:basedOn w:val="DefaultParagraphFont"/>
    <w:uiPriority w:val="99"/>
    <w:semiHidden/>
    <w:unhideWhenUsed/>
    <w:rsid w:val="003F1C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bioassoc@gmail.com" TargetMode="External"/><Relationship Id="rId13" Type="http://schemas.openxmlformats.org/officeDocument/2006/relationships/image" Target="media/image2.emf"/><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package" Target="embeddings/Microsoft_Excel_Worksheet.xlsx"/><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package" Target="embeddings/Microsoft_Word_Document1.docx"/><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hyperlink" Target="https://www.mzh.government.bg/media/filer_public/2025/03/05/npdbp_20-02-2025.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zh.government.bg/bg/sektori/rastenievadstvo/biologichno-proizvodstvo/spisci-po-chl26-ot-reglament-es-2018848/" TargetMode="External"/><Relationship Id="rId14" Type="http://schemas.openxmlformats.org/officeDocument/2006/relationships/package" Target="embeddings/Microsoft_Word_Document.docx"/><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D52A8-DC6A-4FB0-9C66-11F7DD90B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1595</Words>
  <Characters>9097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Velichka Kurteva</dc:creator>
  <cp:keywords/>
  <dc:description/>
  <cp:lastModifiedBy>Slavina I. Popova</cp:lastModifiedBy>
  <cp:revision>2</cp:revision>
  <cp:lastPrinted>2026-04-30T07:48:00Z</cp:lastPrinted>
  <dcterms:created xsi:type="dcterms:W3CDTF">2026-07-03T12:49:00Z</dcterms:created>
  <dcterms:modified xsi:type="dcterms:W3CDTF">2026-07-03T12:49:00Z</dcterms:modified>
</cp:coreProperties>
</file>