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D9" w:rsidRDefault="002C65D9" w:rsidP="002C65D9">
      <w:pPr>
        <w:spacing w:after="0" w:line="360" w:lineRule="auto"/>
        <w:jc w:val="center"/>
        <w:rPr>
          <w:rFonts w:ascii="Verdana" w:hAnsi="Verdana"/>
          <w:b/>
          <w:sz w:val="20"/>
          <w:szCs w:val="20"/>
          <w:lang w:val="bg-BG"/>
        </w:rPr>
      </w:pPr>
      <w:bookmarkStart w:id="0" w:name="_GoBack"/>
      <w:bookmarkEnd w:id="0"/>
      <w:r>
        <w:rPr>
          <w:rFonts w:ascii="Verdana" w:hAnsi="Verdana"/>
          <w:b/>
          <w:sz w:val="20"/>
          <w:szCs w:val="20"/>
          <w:lang w:val="bg-BG"/>
        </w:rPr>
        <w:t>Уведомление</w:t>
      </w:r>
    </w:p>
    <w:p w:rsidR="002C65D9" w:rsidRDefault="002C65D9" w:rsidP="002C65D9">
      <w:pPr>
        <w:spacing w:after="0" w:line="360" w:lineRule="auto"/>
        <w:jc w:val="center"/>
        <w:rPr>
          <w:rFonts w:ascii="Verdana" w:hAnsi="Verdana"/>
          <w:b/>
          <w:sz w:val="20"/>
          <w:szCs w:val="20"/>
          <w:lang w:val="bg-BG"/>
        </w:rPr>
      </w:pPr>
      <w:r w:rsidRPr="002C65D9">
        <w:rPr>
          <w:rFonts w:ascii="Verdana" w:hAnsi="Verdana"/>
          <w:b/>
          <w:sz w:val="20"/>
          <w:szCs w:val="20"/>
          <w:lang w:val="bg-BG"/>
        </w:rPr>
        <w:t xml:space="preserve">за </w:t>
      </w:r>
      <w:r w:rsidR="006B65B9">
        <w:rPr>
          <w:rFonts w:ascii="Verdana" w:hAnsi="Verdana"/>
          <w:b/>
          <w:sz w:val="20"/>
          <w:szCs w:val="20"/>
          <w:lang w:val="bg-BG"/>
        </w:rPr>
        <w:t xml:space="preserve">провеждана </w:t>
      </w:r>
      <w:r w:rsidR="00A73533">
        <w:rPr>
          <w:rFonts w:ascii="Verdana" w:hAnsi="Verdana"/>
          <w:b/>
          <w:sz w:val="20"/>
          <w:szCs w:val="20"/>
          <w:lang w:val="bg-BG"/>
        </w:rPr>
        <w:t>обществена</w:t>
      </w:r>
      <w:r w:rsidRPr="002C65D9">
        <w:rPr>
          <w:rFonts w:ascii="Verdana" w:hAnsi="Verdana"/>
          <w:b/>
          <w:sz w:val="20"/>
          <w:szCs w:val="20"/>
          <w:lang w:val="bg-BG"/>
        </w:rPr>
        <w:t xml:space="preserve"> консултация </w:t>
      </w:r>
      <w:r w:rsidR="00A466FB">
        <w:rPr>
          <w:rFonts w:ascii="Verdana" w:hAnsi="Verdana"/>
          <w:b/>
          <w:sz w:val="20"/>
          <w:szCs w:val="20"/>
          <w:lang w:val="bg-BG"/>
        </w:rPr>
        <w:t xml:space="preserve">на тема </w:t>
      </w:r>
      <w:r w:rsidR="00680C87">
        <w:rPr>
          <w:rFonts w:ascii="Verdana" w:hAnsi="Verdana"/>
          <w:b/>
          <w:sz w:val="20"/>
          <w:szCs w:val="20"/>
          <w:lang w:val="bg-BG"/>
        </w:rPr>
        <w:t>„</w:t>
      </w:r>
      <w:r w:rsidR="00A466FB" w:rsidRPr="00A466FB">
        <w:rPr>
          <w:rFonts w:ascii="Verdana" w:hAnsi="Verdana"/>
          <w:b/>
          <w:sz w:val="20"/>
          <w:szCs w:val="20"/>
          <w:lang w:val="bg-BG"/>
        </w:rPr>
        <w:t>Устойчив риболов в ЕС: актуално състояние и насоки за 202</w:t>
      </w:r>
      <w:r w:rsidR="00BE7173">
        <w:rPr>
          <w:rFonts w:ascii="Verdana" w:hAnsi="Verdana"/>
          <w:b/>
          <w:sz w:val="20"/>
          <w:szCs w:val="20"/>
          <w:lang w:val="bg-BG"/>
        </w:rPr>
        <w:t>7</w:t>
      </w:r>
      <w:r w:rsidR="00A466FB" w:rsidRPr="00A466FB">
        <w:rPr>
          <w:rFonts w:ascii="Verdana" w:hAnsi="Verdana"/>
          <w:b/>
          <w:sz w:val="20"/>
          <w:szCs w:val="20"/>
          <w:lang w:val="bg-BG"/>
        </w:rPr>
        <w:t xml:space="preserve"> г.</w:t>
      </w:r>
      <w:r w:rsidR="00680C87">
        <w:rPr>
          <w:rFonts w:ascii="Verdana" w:hAnsi="Verdana"/>
          <w:b/>
          <w:sz w:val="20"/>
          <w:szCs w:val="20"/>
          <w:lang w:val="bg-BG"/>
        </w:rPr>
        <w:t>“</w:t>
      </w:r>
    </w:p>
    <w:p w:rsidR="002C65D9" w:rsidRDefault="002C65D9" w:rsidP="002C65D9">
      <w:pPr>
        <w:spacing w:after="0" w:line="360" w:lineRule="auto"/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604B48" w:rsidRPr="002C65D9" w:rsidRDefault="00604B48" w:rsidP="002C65D9">
      <w:pPr>
        <w:spacing w:after="0" w:line="360" w:lineRule="auto"/>
        <w:jc w:val="center"/>
        <w:rPr>
          <w:rFonts w:ascii="Verdana" w:hAnsi="Verdana"/>
          <w:b/>
          <w:sz w:val="20"/>
          <w:szCs w:val="20"/>
          <w:lang w:val="bg-BG"/>
        </w:rPr>
      </w:pPr>
    </w:p>
    <w:p w:rsidR="00F439A1" w:rsidRPr="00F439A1" w:rsidRDefault="00F439A1" w:rsidP="00F439A1">
      <w:pPr>
        <w:spacing w:after="0"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Министерство на земеделието и</w:t>
      </w:r>
      <w:r w:rsidR="002C65D9" w:rsidRPr="0079778F">
        <w:rPr>
          <w:rFonts w:ascii="Verdana" w:hAnsi="Verdana"/>
          <w:sz w:val="20"/>
          <w:szCs w:val="20"/>
          <w:lang w:val="bg-BG"/>
        </w:rPr>
        <w:t xml:space="preserve"> храните информира всички заинтересовани лица в сектор Рибарство</w:t>
      </w:r>
      <w:r w:rsidR="0079778F" w:rsidRPr="0079778F">
        <w:rPr>
          <w:rFonts w:ascii="Verdana" w:hAnsi="Verdana"/>
          <w:sz w:val="20"/>
          <w:szCs w:val="20"/>
          <w:lang w:val="bg-BG"/>
        </w:rPr>
        <w:t xml:space="preserve">, че в периода </w:t>
      </w:r>
      <w:r w:rsidR="00BE7173">
        <w:rPr>
          <w:rFonts w:ascii="Verdana" w:eastAsia="Times New Roman" w:hAnsi="Verdana" w:cs="Arial"/>
          <w:sz w:val="20"/>
          <w:szCs w:val="20"/>
          <w:lang w:val="bg-BG"/>
        </w:rPr>
        <w:t>05</w:t>
      </w:r>
      <w:r w:rsidR="0079778F" w:rsidRPr="0079778F">
        <w:rPr>
          <w:rFonts w:ascii="Verdana" w:eastAsia="Times New Roman" w:hAnsi="Verdana" w:cs="Arial"/>
          <w:sz w:val="20"/>
          <w:szCs w:val="20"/>
          <w:lang w:val="bg-BG"/>
        </w:rPr>
        <w:t xml:space="preserve"> юни - </w:t>
      </w:r>
      <w:r w:rsidR="00DE1955">
        <w:rPr>
          <w:rFonts w:ascii="Verdana" w:eastAsia="Times New Roman" w:hAnsi="Verdana" w:cs="Arial"/>
          <w:sz w:val="20"/>
          <w:szCs w:val="20"/>
          <w:lang w:val="bg-BG"/>
        </w:rPr>
        <w:t>31</w:t>
      </w:r>
      <w:r w:rsidR="0079778F" w:rsidRPr="0079778F">
        <w:rPr>
          <w:rFonts w:ascii="Verdana" w:eastAsia="Times New Roman" w:hAnsi="Verdana" w:cs="Arial"/>
          <w:sz w:val="20"/>
          <w:szCs w:val="20"/>
          <w:lang w:val="bg-BG"/>
        </w:rPr>
        <w:t xml:space="preserve"> </w:t>
      </w:r>
      <w:r w:rsidR="001658B1">
        <w:rPr>
          <w:rFonts w:ascii="Verdana" w:eastAsia="Times New Roman" w:hAnsi="Verdana" w:cs="Arial"/>
          <w:sz w:val="20"/>
          <w:szCs w:val="20"/>
          <w:lang w:val="bg-BG"/>
        </w:rPr>
        <w:t>август</w:t>
      </w:r>
      <w:r w:rsidR="0079778F" w:rsidRPr="0079778F">
        <w:rPr>
          <w:rFonts w:ascii="Verdana" w:eastAsia="Times New Roman" w:hAnsi="Verdana" w:cs="Arial"/>
          <w:sz w:val="20"/>
          <w:szCs w:val="20"/>
          <w:lang w:val="bg-BG"/>
        </w:rPr>
        <w:t xml:space="preserve"> 20</w:t>
      </w:r>
      <w:r w:rsidR="001658B1">
        <w:rPr>
          <w:rFonts w:ascii="Verdana" w:eastAsia="Times New Roman" w:hAnsi="Verdana" w:cs="Arial"/>
          <w:sz w:val="20"/>
          <w:szCs w:val="20"/>
          <w:lang w:val="bg-BG"/>
        </w:rPr>
        <w:t>2</w:t>
      </w:r>
      <w:r w:rsidR="00BE7173">
        <w:rPr>
          <w:rFonts w:ascii="Verdana" w:eastAsia="Times New Roman" w:hAnsi="Verdana" w:cs="Arial"/>
          <w:sz w:val="20"/>
          <w:szCs w:val="20"/>
          <w:lang w:val="bg-BG"/>
        </w:rPr>
        <w:t>6</w:t>
      </w:r>
      <w:r w:rsidR="0079778F" w:rsidRPr="0079778F">
        <w:rPr>
          <w:rFonts w:ascii="Verdana" w:eastAsia="Times New Roman" w:hAnsi="Verdana" w:cs="Arial"/>
          <w:sz w:val="20"/>
          <w:szCs w:val="20"/>
          <w:lang w:val="bg-BG"/>
        </w:rPr>
        <w:t xml:space="preserve"> г. </w:t>
      </w:r>
      <w:r w:rsidR="0079778F" w:rsidRPr="0079778F">
        <w:rPr>
          <w:rFonts w:ascii="Verdana" w:hAnsi="Verdana"/>
          <w:sz w:val="20"/>
          <w:szCs w:val="20"/>
          <w:lang w:val="bg-BG"/>
        </w:rPr>
        <w:t>Европейската комисия</w:t>
      </w:r>
      <w:r w:rsidR="0079778F">
        <w:rPr>
          <w:rFonts w:ascii="Verdana" w:hAnsi="Verdana"/>
          <w:sz w:val="20"/>
          <w:szCs w:val="20"/>
          <w:lang w:val="bg-BG"/>
        </w:rPr>
        <w:t xml:space="preserve"> </w:t>
      </w:r>
      <w:r w:rsidR="00BE7173">
        <w:rPr>
          <w:rFonts w:ascii="Verdana" w:hAnsi="Verdana"/>
          <w:sz w:val="20"/>
          <w:szCs w:val="20"/>
          <w:lang w:val="bg-BG"/>
        </w:rPr>
        <w:t xml:space="preserve">(ЕК) </w:t>
      </w:r>
      <w:r>
        <w:rPr>
          <w:rFonts w:ascii="Verdana" w:eastAsia="Times New Roman" w:hAnsi="Verdana" w:cs="Arial"/>
          <w:sz w:val="20"/>
          <w:szCs w:val="20"/>
          <w:lang w:val="bg-BG"/>
        </w:rPr>
        <w:t>провежда обществени</w:t>
      </w:r>
      <w:r w:rsidR="002C65D9" w:rsidRPr="0079778F">
        <w:rPr>
          <w:rFonts w:ascii="Verdana" w:hAnsi="Verdana"/>
          <w:sz w:val="20"/>
          <w:szCs w:val="20"/>
          <w:lang w:val="bg-BG"/>
        </w:rPr>
        <w:t xml:space="preserve"> консултаци</w:t>
      </w:r>
      <w:r>
        <w:rPr>
          <w:rFonts w:ascii="Verdana" w:hAnsi="Verdana"/>
          <w:sz w:val="20"/>
          <w:szCs w:val="20"/>
          <w:lang w:val="bg-BG"/>
        </w:rPr>
        <w:t>и</w:t>
      </w:r>
      <w:r w:rsidR="002C65D9" w:rsidRPr="0079778F">
        <w:rPr>
          <w:rFonts w:ascii="Verdana" w:hAnsi="Verdana"/>
          <w:sz w:val="20"/>
          <w:szCs w:val="20"/>
          <w:lang w:val="bg-BG"/>
        </w:rPr>
        <w:t xml:space="preserve"> </w:t>
      </w:r>
      <w:r w:rsidRPr="00F439A1">
        <w:rPr>
          <w:rFonts w:ascii="Verdana" w:hAnsi="Verdana"/>
          <w:sz w:val="20"/>
          <w:szCs w:val="20"/>
          <w:lang w:val="bg-BG"/>
        </w:rPr>
        <w:t>на тема</w:t>
      </w:r>
      <w:r>
        <w:rPr>
          <w:rFonts w:ascii="Verdana" w:hAnsi="Verdana"/>
          <w:b/>
          <w:sz w:val="20"/>
          <w:szCs w:val="20"/>
          <w:lang w:val="bg-BG"/>
        </w:rPr>
        <w:t xml:space="preserve"> „</w:t>
      </w:r>
      <w:r w:rsidRPr="00A466FB">
        <w:rPr>
          <w:rFonts w:ascii="Verdana" w:hAnsi="Verdana"/>
          <w:b/>
          <w:sz w:val="20"/>
          <w:szCs w:val="20"/>
          <w:lang w:val="bg-BG"/>
        </w:rPr>
        <w:t>Устойчив риболов в ЕС: актуално състояние и насоки за 202</w:t>
      </w:r>
      <w:r w:rsidR="00BE7173">
        <w:rPr>
          <w:rFonts w:ascii="Verdana" w:hAnsi="Verdana"/>
          <w:b/>
          <w:sz w:val="20"/>
          <w:szCs w:val="20"/>
          <w:lang w:val="bg-BG"/>
        </w:rPr>
        <w:t>7</w:t>
      </w:r>
      <w:r w:rsidRPr="00A466FB">
        <w:rPr>
          <w:rFonts w:ascii="Verdana" w:hAnsi="Verdana"/>
          <w:b/>
          <w:sz w:val="20"/>
          <w:szCs w:val="20"/>
          <w:lang w:val="bg-BG"/>
        </w:rPr>
        <w:t xml:space="preserve"> г.</w:t>
      </w:r>
      <w:r>
        <w:rPr>
          <w:rFonts w:ascii="Verdana" w:hAnsi="Verdana"/>
          <w:b/>
          <w:sz w:val="20"/>
          <w:szCs w:val="20"/>
          <w:lang w:val="bg-BG"/>
        </w:rPr>
        <w:t>“</w:t>
      </w:r>
      <w:r w:rsidR="001658B1" w:rsidRPr="00BE7173">
        <w:rPr>
          <w:rFonts w:ascii="Verdana" w:hAnsi="Verdana"/>
          <w:sz w:val="20"/>
          <w:szCs w:val="20"/>
          <w:lang w:val="bg-BG"/>
        </w:rPr>
        <w:t>.</w:t>
      </w:r>
      <w:r>
        <w:rPr>
          <w:rFonts w:ascii="Verdana" w:hAnsi="Verdana"/>
          <w:b/>
          <w:sz w:val="20"/>
          <w:szCs w:val="20"/>
          <w:lang w:val="bg-BG"/>
        </w:rPr>
        <w:t xml:space="preserve"> </w:t>
      </w:r>
      <w:r>
        <w:rPr>
          <w:rFonts w:ascii="Verdana" w:hAnsi="Verdana"/>
          <w:sz w:val="20"/>
          <w:szCs w:val="20"/>
          <w:lang w:val="bg-BG"/>
        </w:rPr>
        <w:t xml:space="preserve">Инициативата </w:t>
      </w:r>
      <w:r w:rsidR="00784171">
        <w:rPr>
          <w:rFonts w:ascii="Verdana" w:hAnsi="Verdana"/>
          <w:sz w:val="20"/>
          <w:szCs w:val="20"/>
          <w:lang w:val="bg-BG"/>
        </w:rPr>
        <w:t>обхваща</w:t>
      </w:r>
      <w:r>
        <w:rPr>
          <w:rFonts w:ascii="Verdana" w:hAnsi="Verdana"/>
          <w:sz w:val="20"/>
          <w:szCs w:val="20"/>
          <w:lang w:val="bg-BG"/>
        </w:rPr>
        <w:t xml:space="preserve"> </w:t>
      </w:r>
      <w:r w:rsidR="00BE7173">
        <w:rPr>
          <w:rFonts w:ascii="Verdana" w:hAnsi="Verdana"/>
          <w:sz w:val="20"/>
          <w:szCs w:val="20"/>
          <w:lang w:val="bg-BG"/>
        </w:rPr>
        <w:t>Съобщение на ЕК</w:t>
      </w:r>
      <w:r>
        <w:rPr>
          <w:rFonts w:ascii="Verdana" w:hAnsi="Verdana"/>
          <w:sz w:val="20"/>
          <w:szCs w:val="20"/>
          <w:lang w:val="bg-BG"/>
        </w:rPr>
        <w:t xml:space="preserve"> </w:t>
      </w:r>
      <w:r w:rsidR="00BE7173">
        <w:rPr>
          <w:rFonts w:ascii="Verdana" w:hAnsi="Verdana"/>
          <w:sz w:val="20"/>
          <w:szCs w:val="20"/>
          <w:lang w:val="bg-BG"/>
        </w:rPr>
        <w:t xml:space="preserve">до Европейския парламент и Съвета </w:t>
      </w:r>
      <w:r>
        <w:rPr>
          <w:rFonts w:ascii="Verdana" w:hAnsi="Verdana"/>
          <w:sz w:val="20"/>
          <w:szCs w:val="20"/>
          <w:lang w:val="bg-BG"/>
        </w:rPr>
        <w:t xml:space="preserve">и </w:t>
      </w:r>
      <w:r w:rsidR="00BE7173" w:rsidRPr="00BE7173">
        <w:rPr>
          <w:rFonts w:ascii="Verdana" w:hAnsi="Verdana"/>
          <w:sz w:val="20"/>
          <w:szCs w:val="20"/>
          <w:lang w:val="bg-BG"/>
        </w:rPr>
        <w:t>Работен документ на службите</w:t>
      </w:r>
      <w:r w:rsidR="00BE7173">
        <w:rPr>
          <w:rFonts w:ascii="Verdana" w:hAnsi="Verdana"/>
          <w:sz w:val="20"/>
          <w:szCs w:val="20"/>
          <w:lang w:val="bg-BG"/>
        </w:rPr>
        <w:t xml:space="preserve"> на ЕК </w:t>
      </w:r>
      <w:r>
        <w:rPr>
          <w:rFonts w:ascii="Verdana" w:hAnsi="Verdana"/>
          <w:sz w:val="20"/>
          <w:szCs w:val="20"/>
          <w:lang w:val="bg-BG"/>
        </w:rPr>
        <w:t>относно прилагането на общата политика в областта на рибарството.</w:t>
      </w:r>
      <w:r w:rsidRPr="00F439A1">
        <w:t xml:space="preserve"> </w:t>
      </w:r>
      <w:r w:rsidRPr="00F439A1">
        <w:rPr>
          <w:rFonts w:ascii="Verdana" w:hAnsi="Verdana"/>
          <w:sz w:val="20"/>
          <w:szCs w:val="20"/>
          <w:lang w:val="bg-BG"/>
        </w:rPr>
        <w:t xml:space="preserve">В </w:t>
      </w:r>
      <w:r w:rsidR="00BE7173">
        <w:rPr>
          <w:rFonts w:ascii="Verdana" w:hAnsi="Verdana"/>
          <w:sz w:val="20"/>
          <w:szCs w:val="20"/>
          <w:lang w:val="bg-BG"/>
        </w:rPr>
        <w:t>рамките на инициативата се разглеждат</w:t>
      </w:r>
      <w:r w:rsidRPr="00F439A1">
        <w:rPr>
          <w:rFonts w:ascii="Verdana" w:hAnsi="Verdana"/>
          <w:sz w:val="20"/>
          <w:szCs w:val="20"/>
          <w:lang w:val="bg-BG"/>
        </w:rPr>
        <w:t>:</w:t>
      </w:r>
    </w:p>
    <w:p w:rsidR="00F439A1" w:rsidRPr="00F439A1" w:rsidRDefault="00F439A1" w:rsidP="00F439A1">
      <w:pPr>
        <w:pStyle w:val="ListParagraph"/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Verdana" w:hAnsi="Verdana"/>
          <w:sz w:val="20"/>
          <w:szCs w:val="20"/>
          <w:lang w:val="bg-BG"/>
        </w:rPr>
      </w:pPr>
      <w:r w:rsidRPr="00F439A1">
        <w:rPr>
          <w:rFonts w:ascii="Verdana" w:hAnsi="Verdana"/>
          <w:sz w:val="20"/>
          <w:szCs w:val="20"/>
          <w:lang w:val="bg-BG"/>
        </w:rPr>
        <w:t>напредък</w:t>
      </w:r>
      <w:r w:rsidR="00BE7173">
        <w:rPr>
          <w:rFonts w:ascii="Verdana" w:hAnsi="Verdana"/>
          <w:sz w:val="20"/>
          <w:szCs w:val="20"/>
          <w:lang w:val="bg-BG"/>
        </w:rPr>
        <w:t>ът за постигане на добро състояние на рибните запаси</w:t>
      </w:r>
      <w:r>
        <w:rPr>
          <w:rFonts w:ascii="Verdana" w:hAnsi="Verdana"/>
          <w:sz w:val="20"/>
          <w:szCs w:val="20"/>
          <w:lang w:val="bg-BG"/>
        </w:rPr>
        <w:t>;</w:t>
      </w:r>
    </w:p>
    <w:p w:rsidR="00F439A1" w:rsidRPr="00F439A1" w:rsidRDefault="00BE7173" w:rsidP="00F439A1">
      <w:pPr>
        <w:pStyle w:val="ListParagraph"/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балансът между риболовния капацитет и възможностите за риболов</w:t>
      </w:r>
      <w:r w:rsidR="00F439A1">
        <w:rPr>
          <w:rFonts w:ascii="Verdana" w:hAnsi="Verdana"/>
          <w:sz w:val="20"/>
          <w:szCs w:val="20"/>
          <w:lang w:val="bg-BG"/>
        </w:rPr>
        <w:t>;</w:t>
      </w:r>
    </w:p>
    <w:p w:rsidR="00F439A1" w:rsidRDefault="00F439A1" w:rsidP="00F439A1">
      <w:pPr>
        <w:pStyle w:val="ListParagraph"/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Verdana" w:hAnsi="Verdana"/>
          <w:sz w:val="20"/>
          <w:szCs w:val="20"/>
          <w:lang w:val="bg-BG"/>
        </w:rPr>
      </w:pPr>
      <w:r w:rsidRPr="00F439A1">
        <w:rPr>
          <w:rFonts w:ascii="Verdana" w:hAnsi="Verdana"/>
          <w:sz w:val="20"/>
          <w:szCs w:val="20"/>
          <w:lang w:val="bg-BG"/>
        </w:rPr>
        <w:t>изпълнението на задължението за разтоварване</w:t>
      </w:r>
      <w:r>
        <w:rPr>
          <w:rFonts w:ascii="Verdana" w:hAnsi="Verdana"/>
          <w:sz w:val="20"/>
          <w:szCs w:val="20"/>
          <w:lang w:val="bg-BG"/>
        </w:rPr>
        <w:t>;</w:t>
      </w:r>
    </w:p>
    <w:p w:rsidR="00BE7173" w:rsidRPr="00BE7173" w:rsidRDefault="00BE7173" w:rsidP="00BE7173">
      <w:pPr>
        <w:pStyle w:val="ListParagraph"/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Verdana" w:hAnsi="Verdana"/>
          <w:sz w:val="20"/>
          <w:szCs w:val="20"/>
          <w:lang w:val="bg-BG"/>
        </w:rPr>
      </w:pPr>
      <w:r w:rsidRPr="00BE7173">
        <w:rPr>
          <w:rFonts w:ascii="Verdana" w:hAnsi="Verdana"/>
          <w:sz w:val="20"/>
          <w:szCs w:val="20"/>
          <w:lang w:val="bg-BG"/>
        </w:rPr>
        <w:t>социално-икономиче</w:t>
      </w:r>
      <w:r>
        <w:rPr>
          <w:rFonts w:ascii="Verdana" w:hAnsi="Verdana"/>
          <w:sz w:val="20"/>
          <w:szCs w:val="20"/>
          <w:lang w:val="bg-BG"/>
        </w:rPr>
        <w:t>ската ефективност на флота на Европейския съюз;</w:t>
      </w:r>
    </w:p>
    <w:p w:rsidR="00BE7173" w:rsidRDefault="00BE7173" w:rsidP="00BE7173">
      <w:pPr>
        <w:pStyle w:val="ListParagraph"/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Verdana" w:hAnsi="Verdana"/>
          <w:sz w:val="20"/>
          <w:szCs w:val="20"/>
          <w:lang w:val="bg-BG"/>
        </w:rPr>
      </w:pPr>
      <w:r w:rsidRPr="00BE7173">
        <w:rPr>
          <w:rFonts w:ascii="Verdana" w:hAnsi="Verdana"/>
          <w:sz w:val="20"/>
          <w:szCs w:val="20"/>
          <w:lang w:val="bg-BG"/>
        </w:rPr>
        <w:t>напредъкът по отношение на социалното измерение на общата политика в областта на рибарството.</w:t>
      </w:r>
    </w:p>
    <w:p w:rsidR="00BE7173" w:rsidRPr="00BE7173" w:rsidRDefault="00BE7173" w:rsidP="00BE7173">
      <w:pPr>
        <w:spacing w:after="0" w:line="360" w:lineRule="auto"/>
        <w:ind w:firstLine="709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Тази и</w:t>
      </w:r>
      <w:r w:rsidRPr="00BE7173">
        <w:rPr>
          <w:rFonts w:ascii="Verdana" w:hAnsi="Verdana"/>
          <w:sz w:val="20"/>
          <w:szCs w:val="20"/>
          <w:lang w:val="bg-BG"/>
        </w:rPr>
        <w:t xml:space="preserve">нициатива включва и основните насоки, които ще оформят предложенията на </w:t>
      </w:r>
      <w:r>
        <w:rPr>
          <w:rFonts w:ascii="Verdana" w:hAnsi="Verdana"/>
          <w:sz w:val="20"/>
          <w:szCs w:val="20"/>
          <w:lang w:val="bg-BG"/>
        </w:rPr>
        <w:t>ЕК</w:t>
      </w:r>
      <w:r w:rsidRPr="00BE7173">
        <w:rPr>
          <w:rFonts w:ascii="Verdana" w:hAnsi="Verdana"/>
          <w:sz w:val="20"/>
          <w:szCs w:val="20"/>
          <w:lang w:val="bg-BG"/>
        </w:rPr>
        <w:t xml:space="preserve"> относно възможностите за риболов за 2027 г.</w:t>
      </w:r>
    </w:p>
    <w:p w:rsidR="002C65D9" w:rsidRDefault="002C65D9" w:rsidP="001658B1">
      <w:pPr>
        <w:spacing w:after="0"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 w:rsidRPr="002C65D9">
        <w:rPr>
          <w:rFonts w:ascii="Verdana" w:hAnsi="Verdana"/>
          <w:sz w:val="20"/>
          <w:szCs w:val="20"/>
          <w:lang w:val="bg-BG"/>
        </w:rPr>
        <w:t>Целта на консултаци</w:t>
      </w:r>
      <w:r>
        <w:rPr>
          <w:rFonts w:ascii="Verdana" w:hAnsi="Verdana"/>
          <w:sz w:val="20"/>
          <w:szCs w:val="20"/>
          <w:lang w:val="bg-BG"/>
        </w:rPr>
        <w:t>ята</w:t>
      </w:r>
      <w:r w:rsidRPr="002C65D9">
        <w:rPr>
          <w:rFonts w:ascii="Verdana" w:hAnsi="Verdana"/>
          <w:sz w:val="20"/>
          <w:szCs w:val="20"/>
          <w:lang w:val="bg-BG"/>
        </w:rPr>
        <w:t xml:space="preserve"> е </w:t>
      </w:r>
      <w:r w:rsidR="001658B1">
        <w:rPr>
          <w:rFonts w:ascii="Verdana" w:hAnsi="Verdana"/>
          <w:sz w:val="20"/>
          <w:szCs w:val="20"/>
          <w:lang w:val="bg-BG"/>
        </w:rPr>
        <w:t>да</w:t>
      </w:r>
      <w:r w:rsidR="001658B1" w:rsidRPr="001658B1">
        <w:rPr>
          <w:rFonts w:ascii="Verdana" w:hAnsi="Verdana"/>
          <w:sz w:val="20"/>
          <w:szCs w:val="20"/>
          <w:lang w:val="bg-BG"/>
        </w:rPr>
        <w:t xml:space="preserve"> се даде възможност на европейските граждани да изразят мнението си </w:t>
      </w:r>
      <w:r w:rsidR="00B3196C">
        <w:rPr>
          <w:rFonts w:ascii="Verdana" w:hAnsi="Verdana"/>
          <w:sz w:val="20"/>
          <w:szCs w:val="20"/>
          <w:lang w:val="bg-BG"/>
        </w:rPr>
        <w:t>и да се събере и</w:t>
      </w:r>
      <w:r w:rsidR="00B3196C" w:rsidRPr="00B3196C">
        <w:rPr>
          <w:rFonts w:ascii="Verdana" w:hAnsi="Verdana"/>
          <w:sz w:val="20"/>
          <w:szCs w:val="20"/>
          <w:lang w:val="bg-BG"/>
        </w:rPr>
        <w:t>нформация от заинтересованите страни относно възможностите за риболов през 202</w:t>
      </w:r>
      <w:r w:rsidR="00BE7173">
        <w:rPr>
          <w:rFonts w:ascii="Verdana" w:hAnsi="Verdana"/>
          <w:sz w:val="20"/>
          <w:szCs w:val="20"/>
          <w:lang w:val="bg-BG"/>
        </w:rPr>
        <w:t>7</w:t>
      </w:r>
      <w:r w:rsidR="00B3196C" w:rsidRPr="00B3196C">
        <w:rPr>
          <w:rFonts w:ascii="Verdana" w:hAnsi="Verdana"/>
          <w:sz w:val="20"/>
          <w:szCs w:val="20"/>
          <w:lang w:val="bg-BG"/>
        </w:rPr>
        <w:t xml:space="preserve"> г.</w:t>
      </w:r>
    </w:p>
    <w:p w:rsidR="0079778F" w:rsidRDefault="0079778F" w:rsidP="0079778F">
      <w:pPr>
        <w:spacing w:after="0" w:line="360" w:lineRule="auto"/>
        <w:ind w:firstLine="720"/>
        <w:jc w:val="both"/>
        <w:rPr>
          <w:rFonts w:ascii="Verdana" w:hAnsi="Verdana"/>
          <w:sz w:val="20"/>
          <w:szCs w:val="20"/>
          <w:lang w:val="bg-BG"/>
        </w:rPr>
      </w:pPr>
      <w:r>
        <w:rPr>
          <w:rFonts w:ascii="Verdana" w:hAnsi="Verdana"/>
          <w:sz w:val="20"/>
          <w:szCs w:val="20"/>
          <w:lang w:val="bg-BG"/>
        </w:rPr>
        <w:t>Повече информация за провежданата консултация може да бъде намерена на следния интернет адрес:</w:t>
      </w:r>
    </w:p>
    <w:p w:rsidR="00DE1955" w:rsidRPr="00FC68B8" w:rsidRDefault="0034293E" w:rsidP="00B3196C">
      <w:pPr>
        <w:spacing w:after="0" w:line="360" w:lineRule="auto"/>
        <w:jc w:val="both"/>
        <w:rPr>
          <w:rFonts w:ascii="Verdana" w:hAnsi="Verdana"/>
          <w:sz w:val="20"/>
          <w:szCs w:val="20"/>
          <w:lang w:val="bg-BG"/>
        </w:rPr>
      </w:pPr>
      <w:hyperlink r:id="rId5" w:history="1">
        <w:r w:rsidR="00BE7173" w:rsidRPr="0040690C">
          <w:rPr>
            <w:rStyle w:val="Hyperlink"/>
          </w:rPr>
          <w:t>https://ec.europa.eu/info/law/better-regulation/have-your-say/initiatives/18413-%D0%A3%D1%81%D1%82%D0%BE%D0%B8%D1%87%D0%B8%D0%B2-%D1%80%D0%B8%D0%B1%D0%BE%D0%BB%D0%BE%D0%B2-%D0%B2-%D0%95%D0%A1-%D0%B0%D0%BA%D1%82%D1%83%D0%B0%D0%BB%D0%BD%D0%BE-%D1%81%D1%8A%D1%81%D1%82%D0%BE%D1%8F%D0%BD%D0%B8%D0%B5-%D0%B8-%D0%BD%D0%B0%D1%81%D0%BE%D0%BA%D0%B8-%D0%B7%D0%B0-2027-%D0%B3_bg</w:t>
        </w:r>
      </w:hyperlink>
    </w:p>
    <w:sectPr w:rsidR="00DE1955" w:rsidRPr="00FC68B8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F3DD8"/>
    <w:multiLevelType w:val="hybridMultilevel"/>
    <w:tmpl w:val="A8241E5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5D9"/>
    <w:rsid w:val="00001F5F"/>
    <w:rsid w:val="001658B1"/>
    <w:rsid w:val="0029387E"/>
    <w:rsid w:val="002C65D9"/>
    <w:rsid w:val="0034293E"/>
    <w:rsid w:val="00356A7D"/>
    <w:rsid w:val="004439BE"/>
    <w:rsid w:val="004550CD"/>
    <w:rsid w:val="00584A33"/>
    <w:rsid w:val="005E07F2"/>
    <w:rsid w:val="005F647A"/>
    <w:rsid w:val="00604B48"/>
    <w:rsid w:val="00680C87"/>
    <w:rsid w:val="006B65B9"/>
    <w:rsid w:val="006F2CBB"/>
    <w:rsid w:val="00784171"/>
    <w:rsid w:val="0079778F"/>
    <w:rsid w:val="009925C0"/>
    <w:rsid w:val="00A466FB"/>
    <w:rsid w:val="00A73533"/>
    <w:rsid w:val="00A76068"/>
    <w:rsid w:val="00AD6148"/>
    <w:rsid w:val="00AF5A8E"/>
    <w:rsid w:val="00B3196C"/>
    <w:rsid w:val="00BE7173"/>
    <w:rsid w:val="00D36BA3"/>
    <w:rsid w:val="00DE1955"/>
    <w:rsid w:val="00F439A1"/>
    <w:rsid w:val="00F81252"/>
    <w:rsid w:val="00FC6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92A395-5D44-4860-A660-3573B6EA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65D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C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3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.europa.eu/info/law/better-regulation/have-your-say/initiatives/18413-%D0%A3%D1%81%D1%82%D0%BE%D0%B8%D1%87%D0%B8%D0%B2-%D1%80%D0%B8%D0%B1%D0%BE%D0%BB%D0%BE%D0%B2-%D0%B2-%D0%95%D0%A1-%D0%B0%D0%BA%D1%82%D1%83%D0%B0%D0%BB%D0%BD%D0%BE-%D1%81%D1%8A%D1%81%D1%82%D0%BE%D1%8F%D0%BD%D0%B8%D0%B5-%D0%B8-%D0%BD%D0%B0%D1%81%D0%BE%D0%BA%D0%B8-%D0%B7%D0%B0-2027-%D0%B3_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I. Velinova</dc:creator>
  <cp:lastModifiedBy>Slavina I. Popova</cp:lastModifiedBy>
  <cp:revision>2</cp:revision>
  <dcterms:created xsi:type="dcterms:W3CDTF">2026-06-11T13:58:00Z</dcterms:created>
  <dcterms:modified xsi:type="dcterms:W3CDTF">2026-06-11T13:58:00Z</dcterms:modified>
</cp:coreProperties>
</file>