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DFC" w:rsidRDefault="00D66DFC" w:rsidP="00D66DFC">
      <w:pPr>
        <w:spacing w:line="360" w:lineRule="auto"/>
        <w:ind w:right="-108"/>
        <w:jc w:val="center"/>
        <w:rPr>
          <w:rFonts w:ascii="Verdana" w:hAnsi="Verdana"/>
          <w:b/>
          <w:bCs/>
          <w:lang w:val="bg-BG"/>
        </w:rPr>
      </w:pPr>
      <w:bookmarkStart w:id="0" w:name="_GoBack"/>
      <w:bookmarkEnd w:id="0"/>
      <w:r>
        <w:rPr>
          <w:rFonts w:ascii="Verdana" w:hAnsi="Verdana"/>
          <w:b/>
          <w:bCs/>
          <w:lang w:val="bg-BG"/>
        </w:rPr>
        <w:t xml:space="preserve">Информация </w:t>
      </w:r>
    </w:p>
    <w:p w:rsidR="006B37AC" w:rsidRDefault="00D66DFC" w:rsidP="00D66DFC">
      <w:pPr>
        <w:spacing w:line="360" w:lineRule="auto"/>
        <w:ind w:right="-108"/>
        <w:jc w:val="center"/>
        <w:rPr>
          <w:rFonts w:ascii="Verdana" w:hAnsi="Verdana"/>
          <w:b/>
          <w:lang w:val="bg-BG"/>
        </w:rPr>
      </w:pPr>
      <w:r>
        <w:rPr>
          <w:rFonts w:ascii="Verdana" w:hAnsi="Verdana"/>
          <w:b/>
          <w:bCs/>
          <w:lang w:val="bg-BG"/>
        </w:rPr>
        <w:t>за допуснатите кандидати</w:t>
      </w:r>
      <w:r>
        <w:rPr>
          <w:rFonts w:ascii="Verdana" w:hAnsi="Verdana"/>
          <w:b/>
          <w:lang w:val="bg-BG"/>
        </w:rPr>
        <w:t xml:space="preserve"> до участие в конкурса</w:t>
      </w:r>
      <w:r w:rsidRPr="00D735A1">
        <w:rPr>
          <w:rFonts w:ascii="Verdana" w:hAnsi="Verdana"/>
          <w:b/>
          <w:lang w:val="bg-BG"/>
        </w:rPr>
        <w:t xml:space="preserve"> за заемане на </w:t>
      </w:r>
      <w:r w:rsidRPr="00681277">
        <w:rPr>
          <w:rFonts w:ascii="Verdana" w:hAnsi="Verdana"/>
          <w:b/>
          <w:lang w:val="bg-BG"/>
        </w:rPr>
        <w:t xml:space="preserve">длъжността </w:t>
      </w:r>
      <w:r w:rsidRPr="00756CDB">
        <w:rPr>
          <w:rFonts w:ascii="Verdana" w:hAnsi="Verdana"/>
          <w:b/>
          <w:lang w:val="bg-BG"/>
        </w:rPr>
        <w:t xml:space="preserve">„експерт по мрежова и информационна сигурност I степен“ </w:t>
      </w:r>
    </w:p>
    <w:p w:rsidR="00D66DFC" w:rsidRPr="00016E7D" w:rsidRDefault="00D66DFC" w:rsidP="00D66DFC">
      <w:pPr>
        <w:spacing w:line="360" w:lineRule="auto"/>
        <w:ind w:right="-108"/>
        <w:jc w:val="center"/>
        <w:rPr>
          <w:rFonts w:ascii="Verdana" w:hAnsi="Verdana"/>
          <w:b/>
          <w:lang w:val="bg-BG"/>
        </w:rPr>
      </w:pPr>
      <w:r w:rsidRPr="00756CDB">
        <w:rPr>
          <w:rFonts w:ascii="Verdana" w:hAnsi="Verdana"/>
          <w:b/>
          <w:lang w:val="bg-BG"/>
        </w:rPr>
        <w:t>в Министерс</w:t>
      </w:r>
      <w:r>
        <w:rPr>
          <w:rFonts w:ascii="Verdana" w:hAnsi="Verdana"/>
          <w:b/>
          <w:lang w:val="bg-BG"/>
        </w:rPr>
        <w:t>твото на земеделието и храните</w:t>
      </w:r>
      <w:r>
        <w:rPr>
          <w:rFonts w:ascii="Verdana" w:hAnsi="Verdana"/>
          <w:b/>
          <w:bCs/>
          <w:lang w:val="bg-BG"/>
        </w:rPr>
        <w:t xml:space="preserve"> </w:t>
      </w:r>
    </w:p>
    <w:p w:rsidR="00D66DFC" w:rsidRDefault="00D66DFC" w:rsidP="00354518">
      <w:pPr>
        <w:pStyle w:val="BlockText"/>
        <w:spacing w:line="360" w:lineRule="auto"/>
        <w:ind w:left="0" w:right="0" w:firstLine="720"/>
        <w:jc w:val="both"/>
        <w:rPr>
          <w:rFonts w:ascii="Verdana" w:hAnsi="Verdana"/>
          <w:sz w:val="20"/>
          <w:szCs w:val="20"/>
        </w:rPr>
      </w:pPr>
    </w:p>
    <w:p w:rsidR="006B37AC" w:rsidRDefault="006B37AC" w:rsidP="00354518">
      <w:pPr>
        <w:pStyle w:val="BlockText"/>
        <w:spacing w:line="360" w:lineRule="auto"/>
        <w:ind w:left="0" w:right="0" w:firstLine="720"/>
        <w:jc w:val="both"/>
        <w:rPr>
          <w:rFonts w:ascii="Verdana" w:hAnsi="Verdana"/>
          <w:sz w:val="20"/>
          <w:szCs w:val="20"/>
        </w:rPr>
      </w:pPr>
    </w:p>
    <w:p w:rsidR="00354518" w:rsidRPr="00FE3B5E" w:rsidRDefault="00354518" w:rsidP="000C3B21">
      <w:pPr>
        <w:pStyle w:val="BlockText"/>
        <w:spacing w:line="360" w:lineRule="auto"/>
        <w:ind w:firstLine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Д</w:t>
      </w:r>
      <w:r w:rsidRPr="006C050C">
        <w:rPr>
          <w:rFonts w:ascii="Verdana" w:hAnsi="Verdana"/>
          <w:sz w:val="20"/>
          <w:szCs w:val="20"/>
        </w:rPr>
        <w:t>опуснати</w:t>
      </w:r>
      <w:r w:rsidR="00F95040">
        <w:rPr>
          <w:rFonts w:ascii="Verdana" w:hAnsi="Verdana"/>
          <w:sz w:val="20"/>
          <w:szCs w:val="20"/>
        </w:rPr>
        <w:t>ят</w:t>
      </w:r>
      <w:r w:rsidRPr="006C050C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до конкурса </w:t>
      </w:r>
      <w:r w:rsidRPr="006C050C">
        <w:rPr>
          <w:rFonts w:ascii="Verdana" w:hAnsi="Verdana"/>
          <w:sz w:val="20"/>
          <w:szCs w:val="20"/>
        </w:rPr>
        <w:t>кандидат трябва да се яв</w:t>
      </w:r>
      <w:r w:rsidR="00F95040">
        <w:rPr>
          <w:rFonts w:ascii="Verdana" w:hAnsi="Verdana"/>
          <w:sz w:val="20"/>
          <w:szCs w:val="20"/>
        </w:rPr>
        <w:t>и</w:t>
      </w:r>
      <w:r w:rsidRPr="006C050C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за провеждане на</w:t>
      </w:r>
      <w:r w:rsidRPr="006C050C">
        <w:rPr>
          <w:rFonts w:ascii="Verdana" w:hAnsi="Verdana"/>
          <w:sz w:val="20"/>
          <w:szCs w:val="20"/>
        </w:rPr>
        <w:t xml:space="preserve"> тест на </w:t>
      </w:r>
      <w:r w:rsidR="00F95040">
        <w:rPr>
          <w:rFonts w:ascii="Verdana" w:hAnsi="Verdana"/>
          <w:b/>
          <w:bCs/>
          <w:sz w:val="20"/>
          <w:szCs w:val="20"/>
          <w:lang w:val="ru-RU"/>
        </w:rPr>
        <w:t>17</w:t>
      </w:r>
      <w:r w:rsidR="006B37AC">
        <w:rPr>
          <w:rFonts w:ascii="Verdana" w:hAnsi="Verdana"/>
          <w:b/>
          <w:bCs/>
          <w:sz w:val="20"/>
          <w:szCs w:val="20"/>
          <w:lang w:val="ru-RU"/>
        </w:rPr>
        <w:t>.</w:t>
      </w:r>
      <w:r w:rsidRPr="00FE3B5E">
        <w:rPr>
          <w:rFonts w:ascii="Verdana" w:hAnsi="Verdana"/>
          <w:b/>
          <w:bCs/>
          <w:sz w:val="20"/>
          <w:szCs w:val="20"/>
          <w:lang w:val="ru-RU"/>
        </w:rPr>
        <w:t>0</w:t>
      </w:r>
      <w:r w:rsidR="00F95040">
        <w:rPr>
          <w:rFonts w:ascii="Verdana" w:hAnsi="Verdana"/>
          <w:b/>
          <w:bCs/>
          <w:sz w:val="20"/>
          <w:szCs w:val="20"/>
        </w:rPr>
        <w:t>6</w:t>
      </w:r>
      <w:r w:rsidRPr="00FE3B5E">
        <w:rPr>
          <w:rFonts w:ascii="Verdana" w:hAnsi="Verdana"/>
          <w:b/>
          <w:bCs/>
          <w:sz w:val="20"/>
          <w:szCs w:val="20"/>
          <w:lang w:val="ru-RU"/>
        </w:rPr>
        <w:t>.</w:t>
      </w:r>
      <w:r w:rsidRPr="00FE3B5E">
        <w:rPr>
          <w:rFonts w:ascii="Verdana" w:hAnsi="Verdana"/>
          <w:b/>
          <w:bCs/>
          <w:sz w:val="20"/>
          <w:szCs w:val="20"/>
        </w:rPr>
        <w:t>202</w:t>
      </w:r>
      <w:r w:rsidR="006B37AC">
        <w:rPr>
          <w:rFonts w:ascii="Verdana" w:hAnsi="Verdana"/>
          <w:b/>
          <w:bCs/>
          <w:sz w:val="20"/>
          <w:szCs w:val="20"/>
        </w:rPr>
        <w:t>6</w:t>
      </w:r>
      <w:r w:rsidRPr="00FE3B5E">
        <w:rPr>
          <w:rFonts w:ascii="Verdana" w:hAnsi="Verdana"/>
          <w:b/>
          <w:bCs/>
          <w:sz w:val="20"/>
          <w:szCs w:val="20"/>
        </w:rPr>
        <w:t xml:space="preserve"> г. /</w:t>
      </w:r>
      <w:r w:rsidR="00F95040">
        <w:rPr>
          <w:rFonts w:ascii="Verdana" w:hAnsi="Verdana"/>
          <w:b/>
          <w:bCs/>
          <w:sz w:val="20"/>
          <w:szCs w:val="20"/>
        </w:rPr>
        <w:t>сряда</w:t>
      </w:r>
      <w:r w:rsidRPr="00FE3B5E">
        <w:rPr>
          <w:rFonts w:ascii="Verdana" w:hAnsi="Verdana"/>
          <w:b/>
          <w:bCs/>
          <w:sz w:val="20"/>
          <w:szCs w:val="20"/>
        </w:rPr>
        <w:t xml:space="preserve">/ от 10.00 ч. </w:t>
      </w:r>
      <w:r w:rsidR="000C3B21">
        <w:rPr>
          <w:rFonts w:ascii="Verdana" w:hAnsi="Verdana"/>
          <w:sz w:val="20"/>
          <w:szCs w:val="20"/>
        </w:rPr>
        <w:t>в</w:t>
      </w:r>
      <w:r w:rsidR="000C3B21" w:rsidRPr="000C3B21">
        <w:rPr>
          <w:rFonts w:ascii="Verdana" w:hAnsi="Verdana"/>
          <w:sz w:val="20"/>
          <w:szCs w:val="20"/>
        </w:rPr>
        <w:t xml:space="preserve"> административната</w:t>
      </w:r>
      <w:r w:rsidR="000C3B21">
        <w:rPr>
          <w:rFonts w:ascii="Verdana" w:hAnsi="Verdana"/>
          <w:sz w:val="20"/>
          <w:szCs w:val="20"/>
        </w:rPr>
        <w:t xml:space="preserve"> </w:t>
      </w:r>
      <w:r w:rsidR="000C3B21" w:rsidRPr="000C3B21">
        <w:rPr>
          <w:rFonts w:ascii="Verdana" w:hAnsi="Verdana"/>
          <w:sz w:val="20"/>
          <w:szCs w:val="20"/>
        </w:rPr>
        <w:t xml:space="preserve">сграда на Министерството на земеделието и храните с адрес: гр. София, бул. „Христо Ботев” № 55 – Център за административно обслужване на </w:t>
      </w:r>
      <w:r w:rsidRPr="000C3B21">
        <w:rPr>
          <w:rFonts w:ascii="Verdana" w:hAnsi="Verdana"/>
          <w:sz w:val="20"/>
          <w:szCs w:val="20"/>
        </w:rPr>
        <w:t>граждани</w:t>
      </w:r>
      <w:r w:rsidR="000C3B21">
        <w:rPr>
          <w:rFonts w:ascii="Verdana" w:hAnsi="Verdana"/>
          <w:sz w:val="20"/>
          <w:szCs w:val="20"/>
        </w:rPr>
        <w:t xml:space="preserve"> </w:t>
      </w:r>
      <w:r w:rsidR="000C3B21" w:rsidRPr="000C3B21">
        <w:rPr>
          <w:rFonts w:ascii="Verdana" w:hAnsi="Verdana"/>
          <w:sz w:val="20"/>
          <w:szCs w:val="20"/>
        </w:rPr>
        <w:t>(Приемна)</w:t>
      </w:r>
      <w:r w:rsidRPr="000C3B21">
        <w:rPr>
          <w:rFonts w:ascii="Verdana" w:hAnsi="Verdana"/>
          <w:sz w:val="20"/>
          <w:szCs w:val="20"/>
        </w:rPr>
        <w:t>. Кандидат</w:t>
      </w:r>
      <w:r w:rsidR="00F95040">
        <w:rPr>
          <w:rFonts w:ascii="Verdana" w:hAnsi="Verdana"/>
          <w:sz w:val="20"/>
          <w:szCs w:val="20"/>
        </w:rPr>
        <w:t>ът</w:t>
      </w:r>
      <w:r w:rsidRPr="000C3B21">
        <w:rPr>
          <w:rFonts w:ascii="Verdana" w:hAnsi="Verdana"/>
          <w:sz w:val="20"/>
          <w:szCs w:val="20"/>
        </w:rPr>
        <w:t xml:space="preserve"> трябва да нос</w:t>
      </w:r>
      <w:r w:rsidR="00F95040">
        <w:rPr>
          <w:rFonts w:ascii="Verdana" w:hAnsi="Verdana"/>
          <w:sz w:val="20"/>
          <w:szCs w:val="20"/>
        </w:rPr>
        <w:t>и</w:t>
      </w:r>
      <w:r w:rsidRPr="000C3B21">
        <w:rPr>
          <w:rFonts w:ascii="Verdana" w:hAnsi="Verdana"/>
          <w:sz w:val="20"/>
          <w:szCs w:val="20"/>
        </w:rPr>
        <w:t xml:space="preserve"> документ за самоличност.</w:t>
      </w:r>
    </w:p>
    <w:p w:rsidR="00354518" w:rsidRPr="006C050C" w:rsidRDefault="00F95040" w:rsidP="00354518">
      <w:pPr>
        <w:pStyle w:val="BlockText"/>
        <w:spacing w:line="360" w:lineRule="auto"/>
        <w:ind w:left="0" w:right="0" w:firstLine="70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При</w:t>
      </w:r>
      <w:r w:rsidR="00354518" w:rsidRPr="00FE3B5E">
        <w:rPr>
          <w:rFonts w:ascii="Verdana" w:hAnsi="Verdana"/>
          <w:sz w:val="20"/>
          <w:szCs w:val="20"/>
        </w:rPr>
        <w:t xml:space="preserve"> успешно представ</w:t>
      </w:r>
      <w:r>
        <w:rPr>
          <w:rFonts w:ascii="Verdana" w:hAnsi="Verdana"/>
          <w:sz w:val="20"/>
          <w:szCs w:val="20"/>
        </w:rPr>
        <w:t>яне на кандидата</w:t>
      </w:r>
      <w:r w:rsidR="00354518" w:rsidRPr="00FE3B5E">
        <w:rPr>
          <w:rFonts w:ascii="Verdana" w:hAnsi="Verdana"/>
          <w:b/>
          <w:sz w:val="20"/>
          <w:szCs w:val="20"/>
        </w:rPr>
        <w:t xml:space="preserve"> </w:t>
      </w:r>
      <w:r w:rsidR="00354518" w:rsidRPr="00FE3B5E">
        <w:rPr>
          <w:rFonts w:ascii="Verdana" w:hAnsi="Verdana"/>
          <w:sz w:val="20"/>
          <w:szCs w:val="20"/>
        </w:rPr>
        <w:t>ще се проведе</w:t>
      </w:r>
      <w:r w:rsidR="00354518" w:rsidRPr="00FE3B5E">
        <w:rPr>
          <w:rFonts w:ascii="Verdana" w:hAnsi="Verdana"/>
          <w:b/>
          <w:sz w:val="20"/>
          <w:szCs w:val="20"/>
        </w:rPr>
        <w:t xml:space="preserve"> интервю в същия ден </w:t>
      </w:r>
      <w:r w:rsidR="000C3B21" w:rsidRPr="00C460A2">
        <w:rPr>
          <w:rFonts w:ascii="Verdana" w:hAnsi="Verdana"/>
          <w:sz w:val="20"/>
          <w:szCs w:val="20"/>
        </w:rPr>
        <w:t xml:space="preserve">от </w:t>
      </w:r>
      <w:r w:rsidRPr="00F95040">
        <w:rPr>
          <w:rFonts w:ascii="Verdana" w:hAnsi="Verdana"/>
          <w:b/>
          <w:sz w:val="20"/>
          <w:szCs w:val="20"/>
        </w:rPr>
        <w:t>14</w:t>
      </w:r>
      <w:r w:rsidR="000C3B21" w:rsidRPr="00F95040">
        <w:rPr>
          <w:rFonts w:ascii="Verdana" w:hAnsi="Verdana"/>
          <w:b/>
          <w:sz w:val="20"/>
          <w:szCs w:val="20"/>
        </w:rPr>
        <w:t>.00 часа</w:t>
      </w:r>
      <w:r w:rsidR="000C3B21" w:rsidRPr="006C050C">
        <w:rPr>
          <w:rFonts w:ascii="Verdana" w:hAnsi="Verdana"/>
          <w:sz w:val="20"/>
          <w:szCs w:val="20"/>
        </w:rPr>
        <w:t xml:space="preserve"> </w:t>
      </w:r>
      <w:r w:rsidR="00354518" w:rsidRPr="006C050C">
        <w:rPr>
          <w:rFonts w:ascii="Verdana" w:hAnsi="Verdana"/>
          <w:sz w:val="20"/>
          <w:szCs w:val="20"/>
        </w:rPr>
        <w:t>в сградата на Министерство на земеделието</w:t>
      </w:r>
      <w:r w:rsidR="00C74ED1">
        <w:rPr>
          <w:rFonts w:ascii="Verdana" w:hAnsi="Verdana"/>
          <w:sz w:val="20"/>
          <w:szCs w:val="20"/>
        </w:rPr>
        <w:t xml:space="preserve"> и храните</w:t>
      </w:r>
      <w:r w:rsidR="00354518" w:rsidRPr="006C050C">
        <w:rPr>
          <w:rFonts w:ascii="Verdana" w:hAnsi="Verdana"/>
          <w:sz w:val="20"/>
          <w:szCs w:val="20"/>
        </w:rPr>
        <w:t>.</w:t>
      </w:r>
      <w:r w:rsidR="00354518" w:rsidRPr="006C050C">
        <w:rPr>
          <w:rFonts w:ascii="Verdana" w:hAnsi="Verdana"/>
          <w:sz w:val="20"/>
          <w:szCs w:val="20"/>
          <w:lang w:val="en-GB"/>
        </w:rPr>
        <w:t xml:space="preserve">   </w:t>
      </w:r>
      <w:r w:rsidR="00354518" w:rsidRPr="006C050C">
        <w:rPr>
          <w:rFonts w:ascii="Verdana" w:hAnsi="Verdana"/>
          <w:sz w:val="20"/>
          <w:szCs w:val="20"/>
        </w:rPr>
        <w:t xml:space="preserve">  </w:t>
      </w:r>
    </w:p>
    <w:p w:rsidR="00354518" w:rsidRPr="006C050C" w:rsidRDefault="00354518" w:rsidP="00354518">
      <w:pPr>
        <w:tabs>
          <w:tab w:val="left" w:pos="639"/>
        </w:tabs>
        <w:overflowPunct/>
        <w:autoSpaceDE/>
        <w:autoSpaceDN/>
        <w:adjustRightInd/>
        <w:spacing w:after="200" w:line="276" w:lineRule="auto"/>
        <w:ind w:left="639"/>
        <w:contextualSpacing/>
        <w:textAlignment w:val="auto"/>
        <w:rPr>
          <w:rFonts w:ascii="Verdana" w:hAnsi="Verdana" w:cs="Hebar"/>
          <w:lang w:val="bg-BG"/>
        </w:rPr>
      </w:pPr>
    </w:p>
    <w:p w:rsidR="006B37AC" w:rsidRPr="006B37AC" w:rsidRDefault="006B37AC" w:rsidP="006B37AC">
      <w:pPr>
        <w:tabs>
          <w:tab w:val="left" w:pos="567"/>
        </w:tabs>
        <w:overflowPunct/>
        <w:autoSpaceDE/>
        <w:autoSpaceDN/>
        <w:adjustRightInd/>
        <w:spacing w:line="360" w:lineRule="auto"/>
        <w:jc w:val="both"/>
        <w:textAlignment w:val="auto"/>
        <w:rPr>
          <w:rFonts w:ascii="Verdana" w:hAnsi="Verdana"/>
          <w:b/>
          <w:u w:val="single"/>
          <w:lang w:val="bg-BG" w:eastAsia="bg-BG"/>
        </w:rPr>
      </w:pPr>
      <w:r w:rsidRPr="006B37AC">
        <w:rPr>
          <w:rFonts w:ascii="Verdana" w:hAnsi="Verdana"/>
          <w:b/>
          <w:lang w:val="bg-BG" w:eastAsia="bg-BG"/>
        </w:rPr>
        <w:tab/>
      </w:r>
      <w:r w:rsidRPr="006B37AC">
        <w:rPr>
          <w:rFonts w:ascii="Verdana" w:hAnsi="Verdana"/>
          <w:b/>
          <w:u w:val="single"/>
          <w:lang w:val="bg-BG" w:eastAsia="bg-BG"/>
        </w:rPr>
        <w:t>Информационни източници за подготовка:</w:t>
      </w:r>
    </w:p>
    <w:p w:rsidR="006B37AC" w:rsidRPr="00F51845" w:rsidRDefault="006B37AC" w:rsidP="006B37AC">
      <w:pPr>
        <w:tabs>
          <w:tab w:val="left" w:pos="567"/>
        </w:tabs>
        <w:overflowPunct/>
        <w:autoSpaceDE/>
        <w:autoSpaceDN/>
        <w:adjustRightInd/>
        <w:spacing w:line="360" w:lineRule="auto"/>
        <w:ind w:firstLine="567"/>
        <w:jc w:val="both"/>
        <w:textAlignment w:val="auto"/>
        <w:rPr>
          <w:rFonts w:ascii="Verdana" w:hAnsi="Verdana"/>
          <w:lang w:val="bg-BG" w:eastAsia="bg-BG"/>
        </w:rPr>
      </w:pPr>
      <w:r w:rsidRPr="00F51845">
        <w:rPr>
          <w:rFonts w:ascii="Verdana" w:hAnsi="Verdana"/>
          <w:lang w:val="bg-BG" w:eastAsia="bg-BG"/>
        </w:rPr>
        <w:t xml:space="preserve">1. </w:t>
      </w:r>
      <w:r w:rsidRPr="00F51845">
        <w:rPr>
          <w:rFonts w:ascii="Verdana" w:hAnsi="Verdana"/>
          <w:lang w:val="bg-BG"/>
        </w:rPr>
        <w:t>Закон за администрацията;</w:t>
      </w:r>
    </w:p>
    <w:p w:rsidR="006B37AC" w:rsidRPr="00F51845" w:rsidRDefault="006B37AC" w:rsidP="006B37AC">
      <w:pPr>
        <w:tabs>
          <w:tab w:val="left" w:pos="567"/>
        </w:tabs>
        <w:overflowPunct/>
        <w:autoSpaceDE/>
        <w:autoSpaceDN/>
        <w:adjustRightInd/>
        <w:spacing w:line="360" w:lineRule="auto"/>
        <w:ind w:firstLine="567"/>
        <w:jc w:val="both"/>
        <w:textAlignment w:val="auto"/>
        <w:rPr>
          <w:rFonts w:ascii="Verdana" w:hAnsi="Verdana"/>
          <w:lang w:val="bg-BG" w:eastAsia="bg-BG"/>
        </w:rPr>
      </w:pPr>
      <w:r w:rsidRPr="00F51845">
        <w:rPr>
          <w:rFonts w:ascii="Verdana" w:hAnsi="Verdana"/>
          <w:lang w:val="bg-BG" w:eastAsia="bg-BG"/>
        </w:rPr>
        <w:t xml:space="preserve">2. </w:t>
      </w:r>
      <w:r w:rsidRPr="00F51845">
        <w:rPr>
          <w:rFonts w:ascii="Verdana" w:hAnsi="Verdana"/>
          <w:lang w:val="bg-BG"/>
        </w:rPr>
        <w:t>Закон за държавния служител;</w:t>
      </w:r>
    </w:p>
    <w:p w:rsidR="006B37AC" w:rsidRPr="00F51845" w:rsidRDefault="006B37AC" w:rsidP="006B37AC">
      <w:pPr>
        <w:tabs>
          <w:tab w:val="left" w:pos="567"/>
        </w:tabs>
        <w:overflowPunct/>
        <w:autoSpaceDE/>
        <w:autoSpaceDN/>
        <w:adjustRightInd/>
        <w:spacing w:line="360" w:lineRule="auto"/>
        <w:ind w:firstLine="567"/>
        <w:jc w:val="both"/>
        <w:textAlignment w:val="auto"/>
        <w:rPr>
          <w:rFonts w:ascii="Verdana" w:hAnsi="Verdana"/>
          <w:lang w:val="bg-BG" w:eastAsia="bg-BG"/>
        </w:rPr>
      </w:pPr>
      <w:r w:rsidRPr="00F51845">
        <w:rPr>
          <w:rFonts w:ascii="Verdana" w:hAnsi="Verdana"/>
          <w:lang w:val="bg-BG" w:eastAsia="bg-BG"/>
        </w:rPr>
        <w:t xml:space="preserve">3. </w:t>
      </w:r>
      <w:r w:rsidRPr="00F51845">
        <w:rPr>
          <w:rFonts w:ascii="Verdana" w:hAnsi="Verdana"/>
          <w:lang w:val="bg-BG"/>
        </w:rPr>
        <w:t>Закон за киберсигурност;</w:t>
      </w:r>
    </w:p>
    <w:p w:rsidR="006B37AC" w:rsidRPr="00F51845" w:rsidRDefault="006B37AC" w:rsidP="006B37AC">
      <w:pPr>
        <w:tabs>
          <w:tab w:val="left" w:pos="567"/>
        </w:tabs>
        <w:overflowPunct/>
        <w:autoSpaceDE/>
        <w:autoSpaceDN/>
        <w:adjustRightInd/>
        <w:spacing w:line="360" w:lineRule="auto"/>
        <w:ind w:firstLine="567"/>
        <w:jc w:val="both"/>
        <w:textAlignment w:val="auto"/>
        <w:rPr>
          <w:rFonts w:ascii="Verdana" w:hAnsi="Verdana"/>
          <w:lang w:val="bg-BG" w:eastAsia="bg-BG"/>
        </w:rPr>
      </w:pPr>
      <w:r w:rsidRPr="00F51845">
        <w:rPr>
          <w:rFonts w:ascii="Verdana" w:hAnsi="Verdana"/>
          <w:lang w:val="bg-BG" w:eastAsia="bg-BG"/>
        </w:rPr>
        <w:t xml:space="preserve">4. </w:t>
      </w:r>
      <w:r w:rsidRPr="00F51845">
        <w:rPr>
          <w:rFonts w:ascii="Verdana" w:hAnsi="Verdana"/>
          <w:lang w:val="bg-BG"/>
        </w:rPr>
        <w:t>Устройствен правилник на Министерството на земеделието и храните;</w:t>
      </w:r>
    </w:p>
    <w:p w:rsidR="006B37AC" w:rsidRPr="00F51845" w:rsidRDefault="006B37AC" w:rsidP="006B37AC">
      <w:pPr>
        <w:tabs>
          <w:tab w:val="left" w:pos="567"/>
        </w:tabs>
        <w:overflowPunct/>
        <w:autoSpaceDE/>
        <w:autoSpaceDN/>
        <w:adjustRightInd/>
        <w:spacing w:line="360" w:lineRule="auto"/>
        <w:ind w:firstLine="567"/>
        <w:jc w:val="both"/>
        <w:textAlignment w:val="auto"/>
        <w:rPr>
          <w:rFonts w:ascii="Verdana" w:hAnsi="Verdana"/>
          <w:lang w:val="bg-BG"/>
        </w:rPr>
      </w:pPr>
      <w:r w:rsidRPr="00F51845">
        <w:rPr>
          <w:rFonts w:ascii="Verdana" w:hAnsi="Verdana"/>
          <w:lang w:val="bg-BG" w:eastAsia="bg-BG"/>
        </w:rPr>
        <w:t xml:space="preserve">5. </w:t>
      </w:r>
      <w:r w:rsidRPr="00F51845">
        <w:rPr>
          <w:rFonts w:ascii="Verdana" w:hAnsi="Verdana"/>
          <w:lang w:val="bg-BG"/>
        </w:rPr>
        <w:t>Наредба за минималните изисквания за мрежова и информационна сигурност</w:t>
      </w:r>
      <w:r>
        <w:rPr>
          <w:rFonts w:ascii="Verdana" w:hAnsi="Verdana"/>
          <w:lang w:val="bg-BG"/>
        </w:rPr>
        <w:t>;</w:t>
      </w:r>
      <w:r w:rsidRPr="00F51845">
        <w:rPr>
          <w:rFonts w:ascii="Verdana" w:hAnsi="Verdana"/>
          <w:lang w:val="bg-BG"/>
        </w:rPr>
        <w:t xml:space="preserve"> </w:t>
      </w:r>
    </w:p>
    <w:p w:rsidR="006B37AC" w:rsidRPr="00F51845" w:rsidRDefault="006B37AC" w:rsidP="006B37AC">
      <w:pPr>
        <w:tabs>
          <w:tab w:val="left" w:pos="567"/>
        </w:tabs>
        <w:overflowPunct/>
        <w:autoSpaceDE/>
        <w:autoSpaceDN/>
        <w:adjustRightInd/>
        <w:spacing w:line="360" w:lineRule="auto"/>
        <w:ind w:firstLine="567"/>
        <w:jc w:val="both"/>
        <w:textAlignment w:val="auto"/>
        <w:rPr>
          <w:rFonts w:ascii="Verdana" w:hAnsi="Verdana"/>
          <w:lang w:val="bg-BG"/>
        </w:rPr>
      </w:pPr>
      <w:r w:rsidRPr="00F51845">
        <w:rPr>
          <w:rFonts w:ascii="Verdana" w:hAnsi="Verdana"/>
          <w:lang w:val="bg-BG"/>
        </w:rPr>
        <w:t>6. Mетодика и правила - оценка МИС от CERT България</w:t>
      </w:r>
      <w:r>
        <w:rPr>
          <w:rFonts w:ascii="Verdana" w:hAnsi="Verdana"/>
          <w:lang w:val="bg-BG"/>
        </w:rPr>
        <w:t>;</w:t>
      </w:r>
    </w:p>
    <w:p w:rsidR="006B37AC" w:rsidRPr="00F51845" w:rsidRDefault="006B37AC" w:rsidP="006B37AC">
      <w:pPr>
        <w:tabs>
          <w:tab w:val="left" w:pos="567"/>
        </w:tabs>
        <w:overflowPunct/>
        <w:autoSpaceDE/>
        <w:autoSpaceDN/>
        <w:adjustRightInd/>
        <w:spacing w:line="360" w:lineRule="auto"/>
        <w:ind w:firstLine="567"/>
        <w:jc w:val="both"/>
        <w:textAlignment w:val="auto"/>
        <w:rPr>
          <w:rFonts w:ascii="Verdana" w:hAnsi="Verdana"/>
          <w:lang w:val="bg-BG"/>
        </w:rPr>
      </w:pPr>
      <w:r w:rsidRPr="00F51845">
        <w:rPr>
          <w:rFonts w:ascii="Verdana" w:hAnsi="Verdana"/>
          <w:lang w:val="bg-BG"/>
        </w:rPr>
        <w:t>7. ISO/IEC 27001 (системи за управление на сигурността)</w:t>
      </w:r>
      <w:r>
        <w:rPr>
          <w:rFonts w:ascii="Verdana" w:hAnsi="Verdana"/>
          <w:lang w:val="bg-BG"/>
        </w:rPr>
        <w:t>;</w:t>
      </w:r>
    </w:p>
    <w:p w:rsidR="006B37AC" w:rsidRPr="00F51845" w:rsidRDefault="006B37AC" w:rsidP="006B37AC">
      <w:pPr>
        <w:tabs>
          <w:tab w:val="left" w:pos="567"/>
        </w:tabs>
        <w:overflowPunct/>
        <w:autoSpaceDE/>
        <w:autoSpaceDN/>
        <w:adjustRightInd/>
        <w:spacing w:line="360" w:lineRule="auto"/>
        <w:ind w:firstLine="567"/>
        <w:jc w:val="both"/>
        <w:textAlignment w:val="auto"/>
        <w:rPr>
          <w:rFonts w:ascii="Verdana" w:hAnsi="Verdana"/>
          <w:lang w:val="bg-BG"/>
        </w:rPr>
      </w:pPr>
      <w:r w:rsidRPr="00F51845">
        <w:rPr>
          <w:rFonts w:ascii="Verdana" w:hAnsi="Verdana"/>
          <w:lang w:val="bg-BG"/>
        </w:rPr>
        <w:t>8. NIST Cybersecurity Framework (идентифициране, защита, засичане, реагиране, възстановяване).</w:t>
      </w:r>
    </w:p>
    <w:p w:rsidR="006B37AC" w:rsidRDefault="006B37AC" w:rsidP="006B37AC">
      <w:pPr>
        <w:tabs>
          <w:tab w:val="left" w:pos="567"/>
        </w:tabs>
        <w:spacing w:line="360" w:lineRule="auto"/>
        <w:rPr>
          <w:rFonts w:ascii="Verdana" w:hAnsi="Verdana"/>
          <w:b/>
          <w:spacing w:val="1"/>
          <w:lang w:val="bg-BG"/>
        </w:rPr>
      </w:pPr>
    </w:p>
    <w:p w:rsidR="006B37AC" w:rsidRPr="00B837AE" w:rsidRDefault="006B37AC" w:rsidP="006B37AC">
      <w:pPr>
        <w:tabs>
          <w:tab w:val="left" w:pos="567"/>
        </w:tabs>
        <w:spacing w:line="360" w:lineRule="auto"/>
        <w:rPr>
          <w:rFonts w:ascii="Verdana" w:hAnsi="Verdana"/>
          <w:b/>
          <w:spacing w:val="1"/>
          <w:u w:val="single"/>
          <w:lang w:val="bg-BG"/>
        </w:rPr>
      </w:pPr>
      <w:r>
        <w:rPr>
          <w:rFonts w:ascii="Verdana" w:hAnsi="Verdana"/>
          <w:b/>
          <w:spacing w:val="1"/>
          <w:lang w:val="bg-BG"/>
        </w:rPr>
        <w:tab/>
      </w:r>
      <w:r w:rsidRPr="00B837AE">
        <w:rPr>
          <w:rFonts w:ascii="Verdana" w:hAnsi="Verdana"/>
          <w:b/>
          <w:spacing w:val="1"/>
          <w:u w:val="single"/>
          <w:lang w:val="bg-BG"/>
        </w:rPr>
        <w:t>Система за определяне на резултатите</w:t>
      </w:r>
      <w:r>
        <w:rPr>
          <w:rFonts w:ascii="Verdana" w:hAnsi="Verdana"/>
          <w:b/>
          <w:spacing w:val="1"/>
          <w:u w:val="single"/>
          <w:lang w:val="bg-BG"/>
        </w:rPr>
        <w:t>:</w:t>
      </w:r>
    </w:p>
    <w:p w:rsidR="006B37AC" w:rsidRDefault="006B37AC" w:rsidP="006B37AC">
      <w:pPr>
        <w:tabs>
          <w:tab w:val="left" w:pos="567"/>
        </w:tabs>
        <w:spacing w:line="360" w:lineRule="auto"/>
        <w:ind w:firstLine="567"/>
        <w:rPr>
          <w:rFonts w:ascii="Verdana" w:hAnsi="Verdana"/>
          <w:b/>
          <w:spacing w:val="1"/>
          <w:lang w:val="bg-BG"/>
        </w:rPr>
      </w:pPr>
      <w:r>
        <w:rPr>
          <w:rFonts w:ascii="Verdana" w:hAnsi="Verdana"/>
          <w:b/>
          <w:spacing w:val="1"/>
          <w:lang w:val="bg-BG"/>
        </w:rPr>
        <w:t>Тест:</w:t>
      </w:r>
    </w:p>
    <w:p w:rsidR="006B37AC" w:rsidRPr="00541FF8" w:rsidRDefault="006B37AC" w:rsidP="006B37AC">
      <w:pPr>
        <w:widowControl w:val="0"/>
        <w:shd w:val="clear" w:color="auto" w:fill="FFFFFF"/>
        <w:tabs>
          <w:tab w:val="left" w:pos="567"/>
        </w:tabs>
        <w:overflowPunct/>
        <w:spacing w:line="360" w:lineRule="auto"/>
        <w:ind w:firstLine="567"/>
        <w:jc w:val="both"/>
        <w:textAlignment w:val="auto"/>
        <w:rPr>
          <w:rFonts w:ascii="Verdana" w:hAnsi="Verdana"/>
          <w:iCs/>
          <w:lang w:val="bg-BG" w:eastAsia="bg-BG"/>
        </w:rPr>
      </w:pPr>
      <w:r w:rsidRPr="00541FF8">
        <w:rPr>
          <w:rFonts w:ascii="Verdana" w:eastAsia="Verdana" w:hAnsi="Verdana" w:cs="Verdana"/>
          <w:lang w:val="bg-BG" w:eastAsia="bg-BG" w:bidi="bg-BG"/>
        </w:rPr>
        <w:t>В теста ще бъдат включени въпроси, свързани с устройството и функционирането на администрацията и с функциите на длъжността</w:t>
      </w:r>
      <w:r w:rsidRPr="00433D0F">
        <w:rPr>
          <w:rFonts w:ascii="Verdana" w:eastAsia="Verdana" w:hAnsi="Verdana" w:cs="Verdana"/>
          <w:lang w:val="bg-BG" w:eastAsia="bg-BG" w:bidi="bg-BG"/>
        </w:rPr>
        <w:t>.</w:t>
      </w:r>
      <w:r w:rsidRPr="00433D0F">
        <w:rPr>
          <w:rFonts w:ascii="Verdana" w:hAnsi="Verdana"/>
          <w:spacing w:val="1"/>
          <w:lang w:val="bg-BG"/>
        </w:rPr>
        <w:t xml:space="preserve"> Тестът включва 30 затворени въпроса с един възможен верен отговор.</w:t>
      </w:r>
      <w:r w:rsidRPr="00433D0F">
        <w:rPr>
          <w:rFonts w:ascii="Verdana" w:hAnsi="Verdana"/>
          <w:b/>
          <w:spacing w:val="1"/>
          <w:lang w:val="bg-BG"/>
        </w:rPr>
        <w:t xml:space="preserve"> </w:t>
      </w:r>
      <w:r w:rsidRPr="00433D0F">
        <w:rPr>
          <w:rFonts w:ascii="Verdana" w:hAnsi="Verdana"/>
          <w:iCs/>
          <w:lang w:val="bg-BG" w:eastAsia="bg-BG"/>
        </w:rPr>
        <w:t>Всеки верен отговор на в</w:t>
      </w:r>
      <w:r w:rsidRPr="00433D0F">
        <w:rPr>
          <w:rFonts w:ascii="Verdana" w:hAnsi="Verdana"/>
          <w:lang w:val="bg-BG" w:eastAsia="bg-BG"/>
        </w:rPr>
        <w:t>ъпрос</w:t>
      </w:r>
      <w:r w:rsidRPr="00433D0F">
        <w:rPr>
          <w:rFonts w:ascii="Verdana" w:hAnsi="Verdana"/>
          <w:iCs/>
          <w:lang w:val="bg-BG" w:eastAsia="bg-BG"/>
        </w:rPr>
        <w:t xml:space="preserve"> от общата част носи по </w:t>
      </w:r>
      <w:r>
        <w:rPr>
          <w:rFonts w:ascii="Verdana" w:hAnsi="Verdana"/>
          <w:iCs/>
          <w:lang w:val="ru-RU" w:eastAsia="bg-BG"/>
        </w:rPr>
        <w:t>1</w:t>
      </w:r>
      <w:r w:rsidRPr="00433D0F">
        <w:rPr>
          <w:rFonts w:ascii="Verdana" w:hAnsi="Verdana"/>
          <w:iCs/>
          <w:lang w:val="ru-RU" w:eastAsia="bg-BG"/>
        </w:rPr>
        <w:t xml:space="preserve"> точк</w:t>
      </w:r>
      <w:r>
        <w:rPr>
          <w:rFonts w:ascii="Verdana" w:hAnsi="Verdana"/>
          <w:iCs/>
          <w:lang w:val="ru-RU" w:eastAsia="bg-BG"/>
        </w:rPr>
        <w:t>а</w:t>
      </w:r>
      <w:r w:rsidRPr="00433D0F">
        <w:rPr>
          <w:rFonts w:ascii="Verdana" w:hAnsi="Verdana"/>
          <w:iCs/>
          <w:lang w:val="ru-RU" w:eastAsia="bg-BG"/>
        </w:rPr>
        <w:t xml:space="preserve">, на </w:t>
      </w:r>
      <w:r w:rsidRPr="00433D0F">
        <w:rPr>
          <w:rFonts w:ascii="Verdana" w:hAnsi="Verdana"/>
          <w:iCs/>
          <w:lang w:val="bg-BG" w:eastAsia="bg-BG"/>
        </w:rPr>
        <w:t>въпрос</w:t>
      </w:r>
      <w:r w:rsidRPr="00433D0F">
        <w:rPr>
          <w:rFonts w:ascii="Verdana" w:hAnsi="Verdana"/>
          <w:iCs/>
          <w:lang w:val="ru-RU" w:eastAsia="bg-BG"/>
        </w:rPr>
        <w:t xml:space="preserve"> от </w:t>
      </w:r>
      <w:r w:rsidRPr="00433D0F">
        <w:rPr>
          <w:rFonts w:ascii="Verdana" w:hAnsi="Verdana"/>
          <w:iCs/>
          <w:lang w:val="bg-BG" w:eastAsia="bg-BG"/>
        </w:rPr>
        <w:t>специализираната</w:t>
      </w:r>
      <w:r w:rsidRPr="00433D0F">
        <w:rPr>
          <w:rFonts w:ascii="Verdana" w:hAnsi="Verdana"/>
          <w:iCs/>
          <w:lang w:val="ru-RU" w:eastAsia="bg-BG"/>
        </w:rPr>
        <w:t xml:space="preserve"> част – </w:t>
      </w:r>
      <w:r>
        <w:rPr>
          <w:rFonts w:ascii="Verdana" w:hAnsi="Verdana"/>
          <w:iCs/>
          <w:lang w:val="ru-RU" w:eastAsia="bg-BG"/>
        </w:rPr>
        <w:t>3</w:t>
      </w:r>
      <w:r w:rsidRPr="00433D0F">
        <w:rPr>
          <w:rFonts w:ascii="Verdana" w:hAnsi="Verdana"/>
          <w:iCs/>
          <w:lang w:val="ru-RU" w:eastAsia="bg-BG"/>
        </w:rPr>
        <w:t xml:space="preserve"> точки,</w:t>
      </w:r>
      <w:r w:rsidRPr="00541FF8">
        <w:rPr>
          <w:rFonts w:ascii="Verdana" w:hAnsi="Verdana"/>
          <w:iCs/>
          <w:lang w:val="ru-RU" w:eastAsia="bg-BG"/>
        </w:rPr>
        <w:t xml:space="preserve"> </w:t>
      </w:r>
      <w:r w:rsidRPr="00541FF8">
        <w:rPr>
          <w:rFonts w:ascii="Verdana" w:hAnsi="Verdana"/>
          <w:iCs/>
          <w:lang w:val="bg-BG" w:eastAsia="bg-BG"/>
        </w:rPr>
        <w:t>липсата на отговор - 0 точки.</w:t>
      </w:r>
      <w:r w:rsidRPr="00541FF8">
        <w:t xml:space="preserve"> </w:t>
      </w:r>
      <w:r w:rsidRPr="00541FF8">
        <w:rPr>
          <w:rFonts w:ascii="Verdana" w:hAnsi="Verdana"/>
          <w:iCs/>
          <w:lang w:val="bg-BG" w:eastAsia="bg-BG"/>
        </w:rPr>
        <w:t>Кандидат</w:t>
      </w:r>
      <w:r w:rsidR="00F95040">
        <w:rPr>
          <w:rFonts w:ascii="Verdana" w:hAnsi="Verdana"/>
          <w:iCs/>
          <w:lang w:val="bg-BG" w:eastAsia="bg-BG"/>
        </w:rPr>
        <w:t>ът</w:t>
      </w:r>
      <w:r w:rsidRPr="00541FF8">
        <w:rPr>
          <w:rFonts w:ascii="Verdana" w:hAnsi="Verdana"/>
          <w:iCs/>
          <w:lang w:val="bg-BG" w:eastAsia="bg-BG"/>
        </w:rPr>
        <w:t xml:space="preserve"> отбелязва само 1 верен отговор на съответния въпрос. При посочване на друг отговор кандидатът удостоверява с подписа си, че корекцията е негова.</w:t>
      </w:r>
    </w:p>
    <w:p w:rsidR="006B37AC" w:rsidRDefault="006B37AC" w:rsidP="006B37AC">
      <w:pPr>
        <w:widowControl w:val="0"/>
        <w:shd w:val="clear" w:color="auto" w:fill="FFFFFF"/>
        <w:overflowPunct/>
        <w:spacing w:line="360" w:lineRule="auto"/>
        <w:ind w:firstLine="567"/>
        <w:jc w:val="both"/>
        <w:textAlignment w:val="auto"/>
        <w:rPr>
          <w:rFonts w:ascii="Verdana" w:hAnsi="Verdana"/>
          <w:iCs/>
          <w:lang w:val="bg-BG" w:eastAsia="bg-BG"/>
        </w:rPr>
      </w:pPr>
      <w:r w:rsidRPr="00433D0F">
        <w:rPr>
          <w:rFonts w:ascii="Verdana" w:hAnsi="Verdana"/>
          <w:iCs/>
          <w:lang w:val="bg-BG" w:eastAsia="bg-BG"/>
        </w:rPr>
        <w:t xml:space="preserve">Продължителността за решаване на теста е </w:t>
      </w:r>
      <w:r>
        <w:rPr>
          <w:rFonts w:ascii="Verdana" w:hAnsi="Verdana"/>
          <w:iCs/>
          <w:lang w:val="bg-BG" w:eastAsia="bg-BG"/>
        </w:rPr>
        <w:t>1 час</w:t>
      </w:r>
      <w:r w:rsidRPr="00433D0F">
        <w:rPr>
          <w:rFonts w:ascii="Verdana" w:hAnsi="Verdana"/>
          <w:iCs/>
          <w:lang w:val="bg-BG" w:eastAsia="bg-BG"/>
        </w:rPr>
        <w:t xml:space="preserve">. </w:t>
      </w:r>
    </w:p>
    <w:p w:rsidR="006B37AC" w:rsidRPr="00541FF8" w:rsidRDefault="006B37AC" w:rsidP="006B37AC">
      <w:pPr>
        <w:widowControl w:val="0"/>
        <w:shd w:val="clear" w:color="auto" w:fill="FFFFFF"/>
        <w:tabs>
          <w:tab w:val="left" w:pos="567"/>
        </w:tabs>
        <w:overflowPunct/>
        <w:spacing w:line="360" w:lineRule="auto"/>
        <w:ind w:firstLine="567"/>
        <w:jc w:val="both"/>
        <w:textAlignment w:val="auto"/>
        <w:rPr>
          <w:rFonts w:ascii="Verdana" w:hAnsi="Verdana"/>
          <w:iCs/>
          <w:lang w:val="bg-BG" w:eastAsia="bg-BG"/>
        </w:rPr>
      </w:pPr>
      <w:r w:rsidRPr="00541FF8">
        <w:rPr>
          <w:rFonts w:ascii="Verdana" w:hAnsi="Verdana"/>
          <w:iCs/>
          <w:lang w:val="bg-BG" w:eastAsia="bg-BG"/>
        </w:rPr>
        <w:t>При резултат:</w:t>
      </w:r>
    </w:p>
    <w:p w:rsidR="006B37AC" w:rsidRPr="00392BA7" w:rsidRDefault="006B37AC" w:rsidP="006B37AC">
      <w:pPr>
        <w:widowControl w:val="0"/>
        <w:shd w:val="clear" w:color="auto" w:fill="FFFFFF"/>
        <w:overflowPunct/>
        <w:spacing w:line="360" w:lineRule="auto"/>
        <w:ind w:firstLine="567"/>
        <w:jc w:val="both"/>
        <w:textAlignment w:val="auto"/>
        <w:rPr>
          <w:rFonts w:ascii="Verdana" w:hAnsi="Verdana"/>
          <w:iCs/>
          <w:lang w:val="bg-BG" w:eastAsia="bg-BG"/>
        </w:rPr>
      </w:pPr>
      <w:r w:rsidRPr="00392BA7">
        <w:rPr>
          <w:rFonts w:ascii="Verdana" w:hAnsi="Verdana"/>
          <w:iCs/>
          <w:lang w:val="bg-BG" w:eastAsia="bg-BG"/>
        </w:rPr>
        <w:t>Под 5</w:t>
      </w:r>
      <w:r>
        <w:rPr>
          <w:rFonts w:ascii="Verdana" w:hAnsi="Verdana"/>
          <w:iCs/>
          <w:lang w:val="bg-BG" w:eastAsia="bg-BG"/>
        </w:rPr>
        <w:t>1</w:t>
      </w:r>
      <w:r w:rsidRPr="00392BA7">
        <w:rPr>
          <w:rFonts w:ascii="Verdana" w:hAnsi="Verdana"/>
          <w:iCs/>
          <w:lang w:val="bg-BG" w:eastAsia="bg-BG"/>
        </w:rPr>
        <w:t xml:space="preserve"> т. – не се допуска до интервю;</w:t>
      </w:r>
    </w:p>
    <w:p w:rsidR="006B37AC" w:rsidRPr="0062761D" w:rsidRDefault="006B37AC" w:rsidP="006B37AC">
      <w:pPr>
        <w:widowControl w:val="0"/>
        <w:shd w:val="clear" w:color="auto" w:fill="FFFFFF"/>
        <w:overflowPunct/>
        <w:spacing w:line="360" w:lineRule="auto"/>
        <w:ind w:firstLine="567"/>
        <w:jc w:val="both"/>
        <w:textAlignment w:val="auto"/>
        <w:rPr>
          <w:rFonts w:ascii="Verdana" w:hAnsi="Verdana"/>
          <w:iCs/>
          <w:lang w:val="bg-BG" w:eastAsia="bg-BG"/>
        </w:rPr>
      </w:pPr>
      <w:r w:rsidRPr="0062761D">
        <w:rPr>
          <w:rFonts w:ascii="Verdana" w:hAnsi="Verdana"/>
          <w:iCs/>
          <w:lang w:val="bg-BG" w:eastAsia="bg-BG"/>
        </w:rPr>
        <w:lastRenderedPageBreak/>
        <w:t>От 51 до 54 т. – оценка 4.00;</w:t>
      </w:r>
    </w:p>
    <w:p w:rsidR="006B37AC" w:rsidRPr="0062761D" w:rsidRDefault="006B37AC" w:rsidP="006B37AC">
      <w:pPr>
        <w:widowControl w:val="0"/>
        <w:shd w:val="clear" w:color="auto" w:fill="FFFFFF"/>
        <w:overflowPunct/>
        <w:spacing w:line="360" w:lineRule="auto"/>
        <w:ind w:firstLine="567"/>
        <w:jc w:val="both"/>
        <w:textAlignment w:val="auto"/>
        <w:rPr>
          <w:rFonts w:ascii="Verdana" w:hAnsi="Verdana"/>
          <w:iCs/>
          <w:lang w:val="bg-BG" w:eastAsia="bg-BG"/>
        </w:rPr>
      </w:pPr>
      <w:r w:rsidRPr="0062761D">
        <w:rPr>
          <w:rFonts w:ascii="Verdana" w:hAnsi="Verdana"/>
          <w:iCs/>
          <w:lang w:val="bg-BG" w:eastAsia="bg-BG"/>
        </w:rPr>
        <w:t>От 55 до 58 т. – оценка 4.25;</w:t>
      </w:r>
    </w:p>
    <w:p w:rsidR="006B37AC" w:rsidRPr="0062761D" w:rsidRDefault="006B37AC" w:rsidP="006B37AC">
      <w:pPr>
        <w:widowControl w:val="0"/>
        <w:shd w:val="clear" w:color="auto" w:fill="FFFFFF"/>
        <w:overflowPunct/>
        <w:spacing w:line="360" w:lineRule="auto"/>
        <w:ind w:firstLine="567"/>
        <w:jc w:val="both"/>
        <w:textAlignment w:val="auto"/>
        <w:rPr>
          <w:rFonts w:ascii="Verdana" w:hAnsi="Verdana"/>
          <w:iCs/>
          <w:lang w:val="bg-BG" w:eastAsia="bg-BG"/>
        </w:rPr>
      </w:pPr>
      <w:r w:rsidRPr="0062761D">
        <w:rPr>
          <w:rFonts w:ascii="Verdana" w:hAnsi="Verdana"/>
          <w:iCs/>
          <w:lang w:val="bg-BG" w:eastAsia="bg-BG"/>
        </w:rPr>
        <w:t>От 59 до 62 т. – оценка 4.50;</w:t>
      </w:r>
    </w:p>
    <w:p w:rsidR="006B37AC" w:rsidRPr="0062761D" w:rsidRDefault="006B37AC" w:rsidP="006B37AC">
      <w:pPr>
        <w:widowControl w:val="0"/>
        <w:shd w:val="clear" w:color="auto" w:fill="FFFFFF"/>
        <w:overflowPunct/>
        <w:spacing w:line="360" w:lineRule="auto"/>
        <w:ind w:firstLine="567"/>
        <w:jc w:val="both"/>
        <w:textAlignment w:val="auto"/>
        <w:rPr>
          <w:rFonts w:ascii="Verdana" w:hAnsi="Verdana"/>
          <w:iCs/>
          <w:lang w:val="bg-BG" w:eastAsia="bg-BG"/>
        </w:rPr>
      </w:pPr>
      <w:r w:rsidRPr="0062761D">
        <w:rPr>
          <w:rFonts w:ascii="Verdana" w:hAnsi="Verdana"/>
          <w:iCs/>
          <w:lang w:val="bg-BG" w:eastAsia="bg-BG"/>
        </w:rPr>
        <w:t>От 63 до 66 т. – оценка 4.75;</w:t>
      </w:r>
    </w:p>
    <w:p w:rsidR="006B37AC" w:rsidRPr="0062761D" w:rsidRDefault="006B37AC" w:rsidP="006B37AC">
      <w:pPr>
        <w:widowControl w:val="0"/>
        <w:shd w:val="clear" w:color="auto" w:fill="FFFFFF"/>
        <w:overflowPunct/>
        <w:spacing w:line="360" w:lineRule="auto"/>
        <w:ind w:firstLine="567"/>
        <w:jc w:val="both"/>
        <w:textAlignment w:val="auto"/>
        <w:rPr>
          <w:rFonts w:ascii="Verdana" w:hAnsi="Verdana"/>
          <w:iCs/>
          <w:lang w:val="bg-BG" w:eastAsia="bg-BG"/>
        </w:rPr>
      </w:pPr>
      <w:r w:rsidRPr="0062761D">
        <w:rPr>
          <w:rFonts w:ascii="Verdana" w:hAnsi="Verdana"/>
          <w:iCs/>
          <w:lang w:val="bg-BG" w:eastAsia="bg-BG"/>
        </w:rPr>
        <w:t>От 67 до 70 т. – оценка 5.00</w:t>
      </w:r>
    </w:p>
    <w:p w:rsidR="006B37AC" w:rsidRPr="00541FF8" w:rsidRDefault="006B37AC" w:rsidP="006B37AC">
      <w:pPr>
        <w:widowControl w:val="0"/>
        <w:shd w:val="clear" w:color="auto" w:fill="FFFFFF"/>
        <w:overflowPunct/>
        <w:spacing w:line="360" w:lineRule="auto"/>
        <w:ind w:firstLine="567"/>
        <w:jc w:val="both"/>
        <w:textAlignment w:val="auto"/>
        <w:rPr>
          <w:rFonts w:ascii="Verdana" w:hAnsi="Verdana"/>
          <w:iCs/>
          <w:lang w:val="bg-BG" w:eastAsia="bg-BG"/>
        </w:rPr>
      </w:pPr>
      <w:r w:rsidRPr="00433D0F">
        <w:rPr>
          <w:rFonts w:ascii="Verdana" w:hAnsi="Verdana"/>
          <w:iCs/>
          <w:lang w:val="bg-BG" w:eastAsia="bg-BG"/>
        </w:rPr>
        <w:t>За следващия етап от конкурса (интервю) се класира кандидат, получил минимум 5</w:t>
      </w:r>
      <w:r>
        <w:rPr>
          <w:rFonts w:ascii="Verdana" w:hAnsi="Verdana"/>
          <w:iCs/>
          <w:lang w:val="bg-BG" w:eastAsia="bg-BG"/>
        </w:rPr>
        <w:t>1</w:t>
      </w:r>
      <w:r w:rsidRPr="00433D0F">
        <w:rPr>
          <w:rFonts w:ascii="Verdana" w:hAnsi="Verdana"/>
          <w:iCs/>
          <w:lang w:val="bg-BG" w:eastAsia="bg-BG"/>
        </w:rPr>
        <w:t xml:space="preserve"> точки.</w:t>
      </w:r>
    </w:p>
    <w:p w:rsidR="006B37AC" w:rsidRDefault="006B37AC" w:rsidP="006B37AC">
      <w:pPr>
        <w:overflowPunct/>
        <w:autoSpaceDE/>
        <w:autoSpaceDN/>
        <w:adjustRightInd/>
        <w:spacing w:line="360" w:lineRule="auto"/>
        <w:ind w:left="1287" w:firstLine="567"/>
        <w:jc w:val="both"/>
        <w:textAlignment w:val="auto"/>
        <w:rPr>
          <w:rFonts w:ascii="Verdana" w:hAnsi="Verdana"/>
          <w:lang w:val="bg-BG" w:eastAsia="bg-BG"/>
        </w:rPr>
      </w:pPr>
    </w:p>
    <w:p w:rsidR="006B37AC" w:rsidRPr="00505832" w:rsidRDefault="006B37AC" w:rsidP="006B37AC">
      <w:pPr>
        <w:overflowPunct/>
        <w:autoSpaceDE/>
        <w:autoSpaceDN/>
        <w:adjustRightInd/>
        <w:spacing w:line="360" w:lineRule="auto"/>
        <w:ind w:firstLine="567"/>
        <w:jc w:val="both"/>
        <w:textAlignment w:val="auto"/>
        <w:rPr>
          <w:rFonts w:ascii="Verdana" w:hAnsi="Verdana"/>
          <w:b/>
          <w:lang w:val="bg-BG" w:eastAsia="bg-BG"/>
        </w:rPr>
      </w:pPr>
      <w:r w:rsidRPr="00E629C4">
        <w:rPr>
          <w:rFonts w:ascii="Verdana" w:hAnsi="Verdana"/>
          <w:b/>
          <w:iCs/>
          <w:lang w:val="bg-BG" w:eastAsia="bg-BG"/>
        </w:rPr>
        <w:t>Интервю:</w:t>
      </w:r>
    </w:p>
    <w:p w:rsidR="006B37AC" w:rsidRDefault="006B37AC" w:rsidP="006B37AC">
      <w:pPr>
        <w:tabs>
          <w:tab w:val="left" w:pos="567"/>
        </w:tabs>
        <w:overflowPunct/>
        <w:autoSpaceDE/>
        <w:autoSpaceDN/>
        <w:adjustRightInd/>
        <w:spacing w:line="360" w:lineRule="auto"/>
        <w:ind w:firstLine="567"/>
        <w:jc w:val="both"/>
        <w:textAlignment w:val="auto"/>
        <w:rPr>
          <w:rFonts w:ascii="Verdana" w:hAnsi="Verdana"/>
          <w:iCs/>
          <w:lang w:val="bg-BG" w:eastAsia="bg-BG"/>
        </w:rPr>
      </w:pPr>
      <w:r w:rsidRPr="00772644">
        <w:rPr>
          <w:rFonts w:ascii="Verdana" w:hAnsi="Verdana"/>
          <w:iCs/>
          <w:lang w:val="bg-BG" w:eastAsia="bg-BG"/>
        </w:rPr>
        <w:t>Интервюто ще съдържа въпроси по критериите за преценка на кандидатите, съгласно Приложение № 5 към чл. 42, ал. 4 от Наредбата за провеждане на конкурсите и подбора при мобилност на държавни служители за установяване в каква степен кандидатът притежава професионалните и деловите качества, необходими за изпълнението на длъжността.</w:t>
      </w:r>
    </w:p>
    <w:p w:rsidR="006B37AC" w:rsidRPr="006B37AC" w:rsidRDefault="006B37AC" w:rsidP="006B37AC">
      <w:pPr>
        <w:tabs>
          <w:tab w:val="left" w:pos="567"/>
        </w:tabs>
        <w:overflowPunct/>
        <w:autoSpaceDE/>
        <w:autoSpaceDN/>
        <w:adjustRightInd/>
        <w:spacing w:line="360" w:lineRule="auto"/>
        <w:ind w:firstLine="567"/>
        <w:jc w:val="both"/>
        <w:textAlignment w:val="auto"/>
        <w:rPr>
          <w:rFonts w:ascii="Verdana" w:hAnsi="Verdana"/>
          <w:iCs/>
          <w:lang w:val="bg-BG" w:eastAsia="bg-BG"/>
        </w:rPr>
      </w:pPr>
      <w:r w:rsidRPr="00485FCD">
        <w:rPr>
          <w:rFonts w:ascii="Verdana" w:hAnsi="Verdana"/>
          <w:iCs/>
          <w:lang w:val="bg-BG" w:eastAsia="bg-BG"/>
        </w:rPr>
        <w:t>Минималният резултат, при който</w:t>
      </w:r>
      <w:r w:rsidRPr="005A55DF">
        <w:rPr>
          <w:rFonts w:ascii="Verdana" w:hAnsi="Verdana"/>
          <w:iCs/>
          <w:lang w:eastAsia="bg-BG"/>
        </w:rPr>
        <w:t xml:space="preserve"> </w:t>
      </w:r>
      <w:r w:rsidRPr="006B37AC">
        <w:rPr>
          <w:rFonts w:ascii="Verdana" w:hAnsi="Verdana"/>
          <w:iCs/>
          <w:lang w:val="bg-BG" w:eastAsia="bg-BG"/>
        </w:rPr>
        <w:t xml:space="preserve">кандидатът се счита за успешно издържал интервюто, е 4.00. </w:t>
      </w:r>
    </w:p>
    <w:p w:rsidR="006B37AC" w:rsidRPr="004D4E32" w:rsidRDefault="006B37AC" w:rsidP="006B37AC">
      <w:pPr>
        <w:tabs>
          <w:tab w:val="left" w:pos="567"/>
        </w:tabs>
        <w:overflowPunct/>
        <w:autoSpaceDE/>
        <w:autoSpaceDN/>
        <w:adjustRightInd/>
        <w:spacing w:line="360" w:lineRule="auto"/>
        <w:ind w:firstLine="567"/>
        <w:jc w:val="both"/>
        <w:textAlignment w:val="auto"/>
        <w:rPr>
          <w:lang w:val="bg-BG"/>
        </w:rPr>
      </w:pPr>
    </w:p>
    <w:p w:rsidR="006B37AC" w:rsidRPr="004D4E32" w:rsidRDefault="006B37AC" w:rsidP="006B37AC">
      <w:pPr>
        <w:tabs>
          <w:tab w:val="left" w:pos="567"/>
        </w:tabs>
        <w:overflowPunct/>
        <w:autoSpaceDE/>
        <w:autoSpaceDN/>
        <w:adjustRightInd/>
        <w:spacing w:line="360" w:lineRule="auto"/>
        <w:ind w:firstLine="567"/>
        <w:jc w:val="both"/>
        <w:textAlignment w:val="auto"/>
        <w:rPr>
          <w:lang w:val="bg-BG"/>
        </w:rPr>
      </w:pPr>
      <w:r w:rsidRPr="0081073E">
        <w:rPr>
          <w:rFonts w:ascii="Verdana" w:hAnsi="Verdana"/>
          <w:b/>
          <w:iCs/>
          <w:lang w:val="bg-BG" w:eastAsia="bg-BG"/>
        </w:rPr>
        <w:t>Окончателен резултат на кандидата:</w:t>
      </w:r>
    </w:p>
    <w:p w:rsidR="006B37AC" w:rsidRDefault="006B37AC" w:rsidP="006B37AC">
      <w:pPr>
        <w:overflowPunct/>
        <w:autoSpaceDE/>
        <w:autoSpaceDN/>
        <w:adjustRightInd/>
        <w:spacing w:line="360" w:lineRule="auto"/>
        <w:ind w:firstLine="567"/>
        <w:jc w:val="both"/>
        <w:textAlignment w:val="auto"/>
        <w:rPr>
          <w:rFonts w:ascii="Verdana" w:hAnsi="Verdana"/>
          <w:iCs/>
          <w:lang w:val="bg-BG" w:eastAsia="bg-BG"/>
        </w:rPr>
      </w:pPr>
      <w:r w:rsidRPr="004B0E12">
        <w:rPr>
          <w:rFonts w:ascii="Verdana" w:hAnsi="Verdana"/>
          <w:lang w:val="bg-BG" w:eastAsia="bg-BG"/>
        </w:rPr>
        <w:t>Окончателният резултат на кандидат</w:t>
      </w:r>
      <w:r w:rsidR="00F95040">
        <w:rPr>
          <w:rFonts w:ascii="Verdana" w:hAnsi="Verdana"/>
          <w:lang w:val="bg-BG" w:eastAsia="bg-BG"/>
        </w:rPr>
        <w:t>а</w:t>
      </w:r>
      <w:r w:rsidRPr="004B0E12">
        <w:rPr>
          <w:rFonts w:ascii="Verdana" w:hAnsi="Verdana"/>
          <w:lang w:val="bg-BG" w:eastAsia="bg-BG"/>
        </w:rPr>
        <w:t xml:space="preserve"> е сбор от резултатите, които са получени при решаването на теста и от интервюто, умножени с определените коефициенти.</w:t>
      </w:r>
      <w:r>
        <w:rPr>
          <w:rFonts w:ascii="Verdana" w:hAnsi="Verdana"/>
          <w:iCs/>
          <w:lang w:val="bg-BG" w:eastAsia="bg-BG"/>
        </w:rPr>
        <w:t xml:space="preserve"> </w:t>
      </w:r>
      <w:r w:rsidRPr="00410E60">
        <w:rPr>
          <w:rFonts w:ascii="Verdana" w:hAnsi="Verdana"/>
          <w:iCs/>
          <w:lang w:val="bg-BG" w:eastAsia="bg-BG"/>
        </w:rPr>
        <w:t>Коефициентите, с които ще се умножат резултатите на кандидат</w:t>
      </w:r>
      <w:r w:rsidR="00F95040">
        <w:rPr>
          <w:rFonts w:ascii="Verdana" w:hAnsi="Verdana"/>
          <w:iCs/>
          <w:lang w:val="bg-BG" w:eastAsia="bg-BG"/>
        </w:rPr>
        <w:t>а</w:t>
      </w:r>
      <w:r w:rsidRPr="00410E60">
        <w:rPr>
          <w:rFonts w:ascii="Verdana" w:hAnsi="Verdana"/>
          <w:iCs/>
          <w:lang w:val="bg-BG" w:eastAsia="bg-BG"/>
        </w:rPr>
        <w:t>, предвид тяхната относителна тежест</w:t>
      </w:r>
      <w:r>
        <w:rPr>
          <w:rFonts w:ascii="Verdana" w:hAnsi="Verdana"/>
          <w:iCs/>
          <w:lang w:val="bg-BG" w:eastAsia="bg-BG"/>
        </w:rPr>
        <w:t>,</w:t>
      </w:r>
      <w:r w:rsidRPr="00410E60">
        <w:rPr>
          <w:rFonts w:ascii="Verdana" w:hAnsi="Verdana"/>
          <w:iCs/>
          <w:lang w:val="bg-BG" w:eastAsia="bg-BG"/>
        </w:rPr>
        <w:t xml:space="preserve"> са както следва:</w:t>
      </w:r>
    </w:p>
    <w:p w:rsidR="006B37AC" w:rsidRPr="00E96A47" w:rsidRDefault="006B37AC" w:rsidP="006B37AC">
      <w:pPr>
        <w:numPr>
          <w:ilvl w:val="0"/>
          <w:numId w:val="2"/>
        </w:numPr>
        <w:overflowPunct/>
        <w:autoSpaceDE/>
        <w:autoSpaceDN/>
        <w:adjustRightInd/>
        <w:spacing w:line="360" w:lineRule="auto"/>
        <w:jc w:val="both"/>
        <w:textAlignment w:val="auto"/>
        <w:rPr>
          <w:rFonts w:ascii="Verdana" w:hAnsi="Verdana"/>
          <w:lang w:val="bg-BG" w:eastAsia="bg-BG"/>
        </w:rPr>
      </w:pPr>
      <w:r w:rsidRPr="00E96A47">
        <w:rPr>
          <w:rFonts w:ascii="Verdana" w:hAnsi="Verdana"/>
          <w:lang w:val="bg-BG" w:eastAsia="bg-BG"/>
        </w:rPr>
        <w:t>тест - коефициент 4;</w:t>
      </w:r>
    </w:p>
    <w:p w:rsidR="006B37AC" w:rsidRPr="00E96A47" w:rsidRDefault="006B37AC" w:rsidP="006B37AC">
      <w:pPr>
        <w:numPr>
          <w:ilvl w:val="0"/>
          <w:numId w:val="2"/>
        </w:numPr>
        <w:overflowPunct/>
        <w:autoSpaceDE/>
        <w:autoSpaceDN/>
        <w:adjustRightInd/>
        <w:spacing w:line="360" w:lineRule="auto"/>
        <w:jc w:val="both"/>
        <w:textAlignment w:val="auto"/>
        <w:rPr>
          <w:rFonts w:ascii="Verdana" w:hAnsi="Verdana"/>
          <w:lang w:val="bg-BG" w:eastAsia="bg-BG"/>
        </w:rPr>
      </w:pPr>
      <w:r w:rsidRPr="00E96A47">
        <w:rPr>
          <w:rFonts w:ascii="Verdana" w:hAnsi="Verdana"/>
          <w:lang w:val="bg-BG" w:eastAsia="bg-BG"/>
        </w:rPr>
        <w:t>интервю - коефициент 5.</w:t>
      </w:r>
    </w:p>
    <w:p w:rsidR="006B37AC" w:rsidRDefault="006B37AC" w:rsidP="006B37AC">
      <w:pPr>
        <w:shd w:val="clear" w:color="auto" w:fill="FFFFFF"/>
        <w:tabs>
          <w:tab w:val="left" w:pos="567"/>
        </w:tabs>
        <w:overflowPunct/>
        <w:autoSpaceDE/>
        <w:autoSpaceDN/>
        <w:adjustRightInd/>
        <w:spacing w:line="360" w:lineRule="auto"/>
        <w:ind w:firstLine="567"/>
        <w:jc w:val="both"/>
        <w:textAlignment w:val="auto"/>
        <w:rPr>
          <w:rFonts w:ascii="Verdana" w:hAnsi="Verdana"/>
          <w:lang w:eastAsia="bg-BG"/>
        </w:rPr>
      </w:pPr>
      <w:r w:rsidRPr="004B0E12">
        <w:rPr>
          <w:rFonts w:ascii="Verdana" w:hAnsi="Verdana"/>
          <w:lang w:val="bg-BG" w:eastAsia="bg-BG"/>
        </w:rPr>
        <w:t>Кандидат</w:t>
      </w:r>
      <w:r>
        <w:rPr>
          <w:rFonts w:ascii="Verdana" w:hAnsi="Verdana"/>
          <w:lang w:val="bg-BG" w:eastAsia="bg-BG"/>
        </w:rPr>
        <w:t>, получил резултат под 4</w:t>
      </w:r>
      <w:r>
        <w:rPr>
          <w:rFonts w:ascii="Verdana" w:hAnsi="Verdana"/>
          <w:lang w:eastAsia="bg-BG"/>
        </w:rPr>
        <w:t>.</w:t>
      </w:r>
      <w:r w:rsidRPr="004B0E12">
        <w:rPr>
          <w:rFonts w:ascii="Verdana" w:hAnsi="Verdana"/>
          <w:lang w:val="bg-BG" w:eastAsia="bg-BG"/>
        </w:rPr>
        <w:t>00 на интервюто</w:t>
      </w:r>
      <w:r>
        <w:rPr>
          <w:rFonts w:ascii="Verdana" w:hAnsi="Verdana"/>
          <w:lang w:val="bg-BG" w:eastAsia="bg-BG"/>
        </w:rPr>
        <w:t>,</w:t>
      </w:r>
      <w:r w:rsidRPr="004B0E12">
        <w:rPr>
          <w:rFonts w:ascii="Verdana" w:hAnsi="Verdana"/>
          <w:lang w:val="bg-BG" w:eastAsia="bg-BG"/>
        </w:rPr>
        <w:t xml:space="preserve"> </w:t>
      </w:r>
      <w:r>
        <w:rPr>
          <w:rFonts w:ascii="Verdana" w:hAnsi="Verdana"/>
          <w:lang w:val="bg-BG" w:eastAsia="bg-BG"/>
        </w:rPr>
        <w:t xml:space="preserve">не </w:t>
      </w:r>
      <w:r w:rsidRPr="004B0E12">
        <w:rPr>
          <w:rFonts w:ascii="Verdana" w:hAnsi="Verdana"/>
          <w:lang w:val="bg-BG" w:eastAsia="bg-BG"/>
        </w:rPr>
        <w:t>участва в крайното класиране.</w:t>
      </w:r>
    </w:p>
    <w:p w:rsidR="006B37AC" w:rsidRDefault="006B37AC" w:rsidP="006B37AC"/>
    <w:sectPr w:rsidR="006B37A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bar">
    <w:altName w:val="Corbe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95345"/>
    <w:multiLevelType w:val="hybridMultilevel"/>
    <w:tmpl w:val="2E864E88"/>
    <w:lvl w:ilvl="0" w:tplc="F1FE4980">
      <w:start w:val="2"/>
      <w:numFmt w:val="bullet"/>
      <w:lvlText w:val="-"/>
      <w:lvlJc w:val="left"/>
      <w:pPr>
        <w:ind w:left="927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44693B8E"/>
    <w:multiLevelType w:val="hybridMultilevel"/>
    <w:tmpl w:val="7AFCAF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518"/>
    <w:rsid w:val="000C3B21"/>
    <w:rsid w:val="00354518"/>
    <w:rsid w:val="006B37AC"/>
    <w:rsid w:val="0079728C"/>
    <w:rsid w:val="009E7413"/>
    <w:rsid w:val="00C74ED1"/>
    <w:rsid w:val="00D66DFC"/>
    <w:rsid w:val="00F9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B951EB-7190-4FF5-9E44-4CF650FA9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451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354518"/>
    <w:pPr>
      <w:keepLines/>
      <w:overflowPunct/>
      <w:autoSpaceDE/>
      <w:autoSpaceDN/>
      <w:adjustRightInd/>
      <w:ind w:left="57" w:right="57"/>
      <w:textAlignment w:val="auto"/>
    </w:pPr>
    <w:rPr>
      <w:rFonts w:ascii="Hebar" w:hAnsi="Hebar"/>
      <w:sz w:val="24"/>
      <w:szCs w:val="24"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50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04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Vesela Ilieva</dc:creator>
  <cp:keywords/>
  <dc:description/>
  <cp:lastModifiedBy>Slavina I. Popova</cp:lastModifiedBy>
  <cp:revision>2</cp:revision>
  <cp:lastPrinted>2026-05-11T06:20:00Z</cp:lastPrinted>
  <dcterms:created xsi:type="dcterms:W3CDTF">2026-05-11T13:33:00Z</dcterms:created>
  <dcterms:modified xsi:type="dcterms:W3CDTF">2026-05-11T13:33:00Z</dcterms:modified>
</cp:coreProperties>
</file>