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CAEE8" w14:textId="38118161" w:rsidR="00584910" w:rsidRPr="00BF2C5C" w:rsidRDefault="00584910" w:rsidP="00864CD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</w:p>
    <w:p w14:paraId="3E05BA6F" w14:textId="77777777" w:rsidR="00BF5423" w:rsidRPr="00584910" w:rsidRDefault="00BF5423" w:rsidP="00864CD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ДО</w:t>
      </w:r>
    </w:p>
    <w:p w14:paraId="7CCE00E6" w14:textId="77777777" w:rsidR="00BF5423" w:rsidRPr="00584910" w:rsidRDefault="00BF5423" w:rsidP="00864CD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МИНИСТЕРСКИЯ СЪВЕТ</w:t>
      </w:r>
    </w:p>
    <w:p w14:paraId="5A5BFAD9" w14:textId="5BE16F2F" w:rsidR="00891F65" w:rsidRDefault="00BF5423" w:rsidP="00864CD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НА РЕПУБЛИКА БЪЛГАРИЯ</w:t>
      </w:r>
    </w:p>
    <w:p w14:paraId="727332E4" w14:textId="77777777" w:rsidR="007927B5" w:rsidRPr="007927B5" w:rsidRDefault="007927B5" w:rsidP="00864CD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</w:p>
    <w:p w14:paraId="1E21BE67" w14:textId="77777777" w:rsidR="00BF5423" w:rsidRPr="00584910" w:rsidRDefault="00BF5423" w:rsidP="00864CDA">
      <w:pPr>
        <w:keepNext/>
        <w:spacing w:after="0" w:line="360" w:lineRule="auto"/>
        <w:contextualSpacing/>
        <w:jc w:val="center"/>
        <w:outlineLvl w:val="0"/>
        <w:rPr>
          <w:rFonts w:ascii="Verdana" w:eastAsia="Times New Roman" w:hAnsi="Verdana" w:cs="Times New Roman"/>
          <w:b/>
          <w:bCs/>
          <w:spacing w:val="90"/>
          <w:kern w:val="32"/>
          <w:sz w:val="24"/>
          <w:szCs w:val="24"/>
          <w:lang w:eastAsia="bg-BG"/>
        </w:rPr>
      </w:pPr>
      <w:r w:rsidRPr="00584910">
        <w:rPr>
          <w:rFonts w:ascii="Verdana" w:eastAsia="Times New Roman" w:hAnsi="Verdana" w:cs="Times New Roman"/>
          <w:b/>
          <w:bCs/>
          <w:spacing w:val="90"/>
          <w:kern w:val="32"/>
          <w:sz w:val="24"/>
          <w:szCs w:val="24"/>
          <w:lang w:eastAsia="bg-BG"/>
        </w:rPr>
        <w:t>ДОКЛАД</w:t>
      </w:r>
    </w:p>
    <w:p w14:paraId="79A9F7A6" w14:textId="1D026915" w:rsidR="00BF5423" w:rsidRPr="00584910" w:rsidRDefault="007927B5" w:rsidP="00864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Verdana" w:eastAsia="Times New Roman" w:hAnsi="Verdana" w:cs="Times New Roman"/>
          <w:smallCaps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mallCaps/>
          <w:sz w:val="20"/>
          <w:szCs w:val="20"/>
          <w:lang w:eastAsia="bg-BG"/>
        </w:rPr>
        <w:t xml:space="preserve">Иван </w:t>
      </w:r>
      <w:proofErr w:type="spellStart"/>
      <w:r>
        <w:rPr>
          <w:rFonts w:ascii="Verdana" w:eastAsia="Times New Roman" w:hAnsi="Verdana" w:cs="Times New Roman"/>
          <w:smallCaps/>
          <w:sz w:val="20"/>
          <w:szCs w:val="20"/>
          <w:lang w:eastAsia="bg-BG"/>
        </w:rPr>
        <w:t>Христанов</w:t>
      </w:r>
      <w:proofErr w:type="spellEnd"/>
      <w:r w:rsidR="00BF5423" w:rsidRPr="007927B5">
        <w:rPr>
          <w:rFonts w:ascii="Verdana" w:eastAsia="Times New Roman" w:hAnsi="Verdana" w:cs="Times New Roman"/>
          <w:smallCaps/>
          <w:sz w:val="20"/>
          <w:szCs w:val="20"/>
          <w:lang w:eastAsia="bg-BG"/>
        </w:rPr>
        <w:t xml:space="preserve"> </w:t>
      </w:r>
      <w:r w:rsidR="00BF5423" w:rsidRPr="00584910">
        <w:rPr>
          <w:rFonts w:ascii="Verdana" w:eastAsia="Times New Roman" w:hAnsi="Verdana" w:cs="Times New Roman"/>
          <w:smallCaps/>
          <w:sz w:val="20"/>
          <w:szCs w:val="20"/>
          <w:lang w:eastAsia="bg-BG"/>
        </w:rPr>
        <w:t>– министър на земеделието и храните</w:t>
      </w:r>
    </w:p>
    <w:p w14:paraId="088E8662" w14:textId="235FF9CC" w:rsidR="00BF5423" w:rsidRPr="00584910" w:rsidRDefault="00BF5423" w:rsidP="00864CD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33FED1F7" w14:textId="77777777" w:rsidR="007340AA" w:rsidRPr="00584910" w:rsidRDefault="007340AA" w:rsidP="00864CD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Verdana" w:eastAsia="SimSun" w:hAnsi="Verdana" w:cs="Times New Roman"/>
          <w:sz w:val="20"/>
          <w:szCs w:val="20"/>
          <w:lang w:eastAsia="zh-CN"/>
        </w:rPr>
      </w:pPr>
    </w:p>
    <w:p w14:paraId="5EC60071" w14:textId="49C0DBA7" w:rsidR="00BF5423" w:rsidRPr="00584910" w:rsidRDefault="00BF5423" w:rsidP="00864CDA">
      <w:pPr>
        <w:widowControl w:val="0"/>
        <w:autoSpaceDE w:val="0"/>
        <w:autoSpaceDN w:val="0"/>
        <w:adjustRightInd w:val="0"/>
        <w:spacing w:after="0" w:line="360" w:lineRule="auto"/>
        <w:ind w:left="1275" w:hanging="1247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4B1EB6">
        <w:rPr>
          <w:rFonts w:ascii="Verdana" w:eastAsia="SimSun" w:hAnsi="Verdana" w:cs="Times New Roman"/>
          <w:b/>
          <w:sz w:val="20"/>
          <w:szCs w:val="20"/>
          <w:lang w:eastAsia="zh-CN"/>
        </w:rPr>
        <w:t>Относно:</w:t>
      </w:r>
      <w:r w:rsidRPr="00584910">
        <w:rPr>
          <w:rFonts w:ascii="Verdana" w:eastAsia="SimSun" w:hAnsi="Verdana" w:cs="Times New Roman"/>
          <w:sz w:val="20"/>
          <w:szCs w:val="20"/>
          <w:lang w:eastAsia="zh-CN"/>
        </w:rPr>
        <w:t xml:space="preserve"> </w:t>
      </w:r>
      <w:r w:rsidR="00842DC3" w:rsidRPr="00584910">
        <w:rPr>
          <w:rFonts w:ascii="Verdana" w:eastAsia="SimSun" w:hAnsi="Verdana" w:cs="Times New Roman"/>
          <w:sz w:val="20"/>
          <w:szCs w:val="20"/>
          <w:lang w:eastAsia="zh-CN"/>
        </w:rPr>
        <w:t xml:space="preserve">Проект на Постановление на Министерския съвет за изменение </w:t>
      </w:r>
      <w:r w:rsidR="00267427" w:rsidRPr="00584910">
        <w:rPr>
          <w:rFonts w:ascii="Verdana" w:eastAsia="SimSun" w:hAnsi="Verdana" w:cs="Times New Roman"/>
          <w:sz w:val="20"/>
          <w:szCs w:val="20"/>
          <w:lang w:eastAsia="zh-CN"/>
        </w:rPr>
        <w:t xml:space="preserve">и допълнение </w:t>
      </w:r>
      <w:r w:rsidR="00842DC3" w:rsidRPr="00584910">
        <w:rPr>
          <w:rFonts w:ascii="Verdana" w:eastAsia="SimSun" w:hAnsi="Verdana" w:cs="Times New Roman"/>
          <w:sz w:val="20"/>
          <w:szCs w:val="20"/>
          <w:lang w:eastAsia="zh-CN"/>
        </w:rPr>
        <w:t>на Тарифата за таксите, които се събират по Закона за лова и опазване на дивеча, приета с Постановление № 177 на Министерския съвет от 2025 г. (</w:t>
      </w:r>
      <w:bookmarkStart w:id="0" w:name="to_paragraph_id6811589"/>
      <w:bookmarkEnd w:id="0"/>
      <w:proofErr w:type="spellStart"/>
      <w:r w:rsidR="00842DC3" w:rsidRPr="00584910">
        <w:rPr>
          <w:rFonts w:ascii="Verdana" w:eastAsia="SimSun" w:hAnsi="Verdana" w:cs="Times New Roman"/>
          <w:sz w:val="20"/>
          <w:szCs w:val="20"/>
          <w:lang w:eastAsia="zh-CN"/>
        </w:rPr>
        <w:t>обн</w:t>
      </w:r>
      <w:proofErr w:type="spellEnd"/>
      <w:r w:rsidR="00842DC3" w:rsidRPr="00584910">
        <w:rPr>
          <w:rFonts w:ascii="Verdana" w:eastAsia="SimSun" w:hAnsi="Verdana" w:cs="Times New Roman"/>
          <w:sz w:val="20"/>
          <w:szCs w:val="20"/>
          <w:lang w:eastAsia="zh-CN"/>
        </w:rPr>
        <w:t xml:space="preserve">., ДВ, </w:t>
      </w:r>
      <w:hyperlink r:id="rId8" w:history="1">
        <w:r w:rsidR="00842DC3" w:rsidRPr="00584910">
          <w:rPr>
            <w:rFonts w:ascii="Verdana" w:eastAsia="SimSun" w:hAnsi="Verdana" w:cs="Times New Roman"/>
            <w:sz w:val="20"/>
            <w:szCs w:val="20"/>
            <w:lang w:eastAsia="zh-CN"/>
          </w:rPr>
          <w:t xml:space="preserve">бр. </w:t>
        </w:r>
      </w:hyperlink>
      <w:r w:rsidR="00842DC3" w:rsidRPr="00584910">
        <w:rPr>
          <w:rFonts w:ascii="Verdana" w:eastAsia="SimSun" w:hAnsi="Verdana" w:cs="Times New Roman"/>
          <w:sz w:val="20"/>
          <w:szCs w:val="20"/>
          <w:lang w:eastAsia="zh-CN"/>
        </w:rPr>
        <w:t xml:space="preserve">74 от 2025 г.) </w:t>
      </w:r>
    </w:p>
    <w:p w14:paraId="6D0BDAA5" w14:textId="77777777" w:rsidR="00BF5423" w:rsidRPr="00584910" w:rsidRDefault="00BF5423" w:rsidP="00864CDA">
      <w:pPr>
        <w:spacing w:after="0" w:line="360" w:lineRule="auto"/>
        <w:ind w:left="1106" w:hanging="1106"/>
        <w:jc w:val="both"/>
        <w:rPr>
          <w:rFonts w:ascii="Verdana" w:eastAsia="Batang" w:hAnsi="Verdana" w:cs="Times New Roman"/>
          <w:sz w:val="20"/>
          <w:szCs w:val="20"/>
          <w:lang w:eastAsia="bg-BG"/>
        </w:rPr>
      </w:pPr>
    </w:p>
    <w:p w14:paraId="7ACFE5D9" w14:textId="77777777" w:rsidR="00BF5423" w:rsidRPr="00584910" w:rsidRDefault="00BF5423" w:rsidP="00864CDA">
      <w:pPr>
        <w:spacing w:after="0" w:line="360" w:lineRule="auto"/>
        <w:ind w:left="340" w:hanging="340"/>
        <w:jc w:val="both"/>
        <w:rPr>
          <w:rFonts w:ascii="Verdana" w:eastAsia="Batang" w:hAnsi="Verdana" w:cs="Times New Roman"/>
          <w:sz w:val="20"/>
          <w:szCs w:val="20"/>
          <w:lang w:eastAsia="bg-BG"/>
        </w:rPr>
      </w:pPr>
    </w:p>
    <w:p w14:paraId="72FB2CA5" w14:textId="0086121D" w:rsidR="007C009E" w:rsidRPr="00584910" w:rsidRDefault="007C009E" w:rsidP="00864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УВАЖАЕМИ ГОСПОДИН МИНИСТЪР-ПРЕДСЕДАТЕЛ,</w:t>
      </w:r>
      <w:r w:rsidR="00C33F0A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 </w:t>
      </w:r>
    </w:p>
    <w:p w14:paraId="28ECAA02" w14:textId="77777777" w:rsidR="007C009E" w:rsidRPr="00584910" w:rsidRDefault="007C009E" w:rsidP="00864CD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УВАЖАЕМИ ГОСПОЖИ И ГОСПОДА МИНИСТРИ,</w:t>
      </w:r>
    </w:p>
    <w:p w14:paraId="6A95B0B2" w14:textId="09219F49" w:rsidR="007C009E" w:rsidRPr="00BF2C5C" w:rsidRDefault="00BF5423" w:rsidP="00864CDA">
      <w:pPr>
        <w:spacing w:after="0" w:line="360" w:lineRule="auto"/>
        <w:ind w:firstLine="709"/>
        <w:jc w:val="both"/>
        <w:rPr>
          <w:rFonts w:ascii="Verdana" w:eastAsia="SimSun" w:hAnsi="Verdana" w:cs="Times New Roman"/>
          <w:bCs/>
          <w:color w:val="000000"/>
          <w:sz w:val="20"/>
          <w:szCs w:val="20"/>
          <w:lang w:eastAsia="zh-CN"/>
        </w:rPr>
      </w:pPr>
      <w:r w:rsidRPr="00584910">
        <w:rPr>
          <w:rFonts w:ascii="Verdana" w:eastAsia="SimSun" w:hAnsi="Verdana" w:cs="Times New Roman"/>
          <w:sz w:val="20"/>
          <w:szCs w:val="20"/>
          <w:lang w:eastAsia="zh-CN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</w:t>
      </w:r>
      <w:r w:rsidRPr="00584910">
        <w:rPr>
          <w:rFonts w:ascii="Verdana" w:eastAsia="SimSun" w:hAnsi="Verdana" w:cs="Times New Roman"/>
          <w:color w:val="000000"/>
          <w:sz w:val="20"/>
          <w:szCs w:val="20"/>
          <w:lang w:eastAsia="zh-CN"/>
        </w:rPr>
        <w:t xml:space="preserve">проект на </w:t>
      </w:r>
      <w:r w:rsidR="00844F97" w:rsidRPr="00584910">
        <w:rPr>
          <w:rFonts w:ascii="Verdana" w:eastAsia="SimSun" w:hAnsi="Verdana" w:cs="Times New Roman"/>
          <w:color w:val="000000"/>
          <w:sz w:val="20"/>
          <w:szCs w:val="20"/>
          <w:lang w:eastAsia="zh-CN"/>
        </w:rPr>
        <w:t xml:space="preserve">Постановление на Министерския съвет за </w:t>
      </w:r>
      <w:r w:rsidR="00842DC3" w:rsidRPr="00584910">
        <w:rPr>
          <w:rFonts w:ascii="Verdana" w:eastAsia="SimSun" w:hAnsi="Verdana" w:cs="Times New Roman"/>
          <w:color w:val="000000"/>
          <w:sz w:val="20"/>
          <w:szCs w:val="20"/>
          <w:lang w:eastAsia="zh-CN"/>
        </w:rPr>
        <w:t xml:space="preserve">изменение </w:t>
      </w:r>
      <w:r w:rsidR="00267427" w:rsidRPr="00584910">
        <w:rPr>
          <w:rFonts w:ascii="Verdana" w:eastAsia="SimSun" w:hAnsi="Verdana" w:cs="Times New Roman"/>
          <w:color w:val="000000"/>
          <w:sz w:val="20"/>
          <w:szCs w:val="20"/>
          <w:lang w:eastAsia="zh-CN"/>
        </w:rPr>
        <w:t xml:space="preserve">и допълнение </w:t>
      </w:r>
      <w:r w:rsidR="00842DC3" w:rsidRPr="00584910">
        <w:rPr>
          <w:rFonts w:ascii="Verdana" w:eastAsia="SimSun" w:hAnsi="Verdana" w:cs="Times New Roman"/>
          <w:color w:val="000000"/>
          <w:sz w:val="20"/>
          <w:szCs w:val="20"/>
          <w:lang w:eastAsia="zh-CN"/>
        </w:rPr>
        <w:t xml:space="preserve">на </w:t>
      </w:r>
      <w:r w:rsidR="00842DC3" w:rsidRPr="00584910">
        <w:rPr>
          <w:rFonts w:ascii="Verdana" w:eastAsia="SimSun" w:hAnsi="Verdana" w:cs="Times New Roman"/>
          <w:bCs/>
          <w:color w:val="000000"/>
          <w:sz w:val="20"/>
          <w:szCs w:val="20"/>
          <w:lang w:eastAsia="zh-CN"/>
        </w:rPr>
        <w:t xml:space="preserve">Тарифата за таксите, които се събират по Закона за лова и опазване на дивеча, приета с Постановление № 177 на Министерския съвет от 2025 г. </w:t>
      </w:r>
      <w:r w:rsidR="00842DC3" w:rsidRPr="00BF2C5C">
        <w:rPr>
          <w:rFonts w:ascii="Verdana" w:eastAsia="SimSun" w:hAnsi="Verdana" w:cs="Times New Roman"/>
          <w:bCs/>
          <w:color w:val="000000"/>
          <w:sz w:val="20"/>
          <w:szCs w:val="20"/>
          <w:lang w:eastAsia="zh-CN"/>
        </w:rPr>
        <w:t>(</w:t>
      </w:r>
      <w:proofErr w:type="spellStart"/>
      <w:r w:rsidR="00842DC3" w:rsidRPr="00BF2C5C">
        <w:rPr>
          <w:rFonts w:ascii="Verdana" w:eastAsia="SimSun" w:hAnsi="Verdana" w:cs="Times New Roman"/>
          <w:bCs/>
          <w:color w:val="000000"/>
          <w:sz w:val="20"/>
          <w:szCs w:val="20"/>
          <w:lang w:eastAsia="zh-CN"/>
        </w:rPr>
        <w:t>обн</w:t>
      </w:r>
      <w:proofErr w:type="spellEnd"/>
      <w:r w:rsidR="00842DC3" w:rsidRPr="00BF2C5C">
        <w:rPr>
          <w:rFonts w:ascii="Verdana" w:eastAsia="SimSun" w:hAnsi="Verdana" w:cs="Times New Roman"/>
          <w:bCs/>
          <w:color w:val="000000"/>
          <w:sz w:val="20"/>
          <w:szCs w:val="20"/>
          <w:lang w:eastAsia="zh-CN"/>
        </w:rPr>
        <w:t xml:space="preserve">., ДВ, </w:t>
      </w:r>
      <w:hyperlink r:id="rId9" w:history="1">
        <w:r w:rsidR="00842DC3" w:rsidRPr="00BF2C5C">
          <w:rPr>
            <w:rFonts w:ascii="Verdana" w:hAnsi="Verdana"/>
            <w:color w:val="000000"/>
            <w:sz w:val="20"/>
            <w:szCs w:val="20"/>
          </w:rPr>
          <w:t xml:space="preserve">бр. </w:t>
        </w:r>
      </w:hyperlink>
      <w:r w:rsidR="00842DC3" w:rsidRPr="00BF2C5C">
        <w:rPr>
          <w:rFonts w:ascii="Verdana" w:eastAsia="SimSun" w:hAnsi="Verdana" w:cs="Times New Roman"/>
          <w:bCs/>
          <w:color w:val="000000"/>
          <w:sz w:val="20"/>
          <w:szCs w:val="20"/>
          <w:lang w:eastAsia="zh-CN"/>
        </w:rPr>
        <w:t>74 от 2025 г.)</w:t>
      </w:r>
      <w:r w:rsidR="006E5239" w:rsidRPr="00BF2C5C">
        <w:rPr>
          <w:rFonts w:ascii="Verdana" w:eastAsia="SimSun" w:hAnsi="Verdana" w:cs="Times New Roman"/>
          <w:bCs/>
          <w:color w:val="000000"/>
          <w:sz w:val="20"/>
          <w:szCs w:val="20"/>
          <w:lang w:eastAsia="zh-CN"/>
        </w:rPr>
        <w:t>.</w:t>
      </w:r>
      <w:r w:rsidR="00842DC3" w:rsidRPr="00BF2C5C">
        <w:rPr>
          <w:rFonts w:ascii="Verdana" w:eastAsia="SimSun" w:hAnsi="Verdana" w:cs="Times New Roman"/>
          <w:bCs/>
          <w:color w:val="000000"/>
          <w:sz w:val="20"/>
          <w:szCs w:val="20"/>
          <w:lang w:eastAsia="zh-CN"/>
        </w:rPr>
        <w:t xml:space="preserve"> </w:t>
      </w:r>
    </w:p>
    <w:p w14:paraId="35C69105" w14:textId="35AE5EB5" w:rsidR="007340AA" w:rsidRPr="00584910" w:rsidRDefault="007340AA" w:rsidP="00864CDA">
      <w:pPr>
        <w:spacing w:after="0" w:line="360" w:lineRule="auto"/>
        <w:ind w:firstLine="709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</w:p>
    <w:p w14:paraId="00128FD6" w14:textId="2FF22F1E" w:rsidR="00844F97" w:rsidRPr="00584910" w:rsidRDefault="00844F97" w:rsidP="00864CDA">
      <w:pPr>
        <w:spacing w:after="0" w:line="360" w:lineRule="auto"/>
        <w:ind w:firstLine="709"/>
        <w:jc w:val="both"/>
        <w:rPr>
          <w:rFonts w:ascii="Verdana" w:eastAsia="SimSun" w:hAnsi="Verdana" w:cs="Times New Roman"/>
          <w:b/>
          <w:sz w:val="20"/>
          <w:szCs w:val="20"/>
          <w:lang w:eastAsia="zh-CN"/>
        </w:rPr>
      </w:pPr>
      <w:r w:rsidRPr="00584910">
        <w:rPr>
          <w:rFonts w:ascii="Verdana" w:eastAsia="SimSun" w:hAnsi="Verdana" w:cs="Times New Roman"/>
          <w:b/>
          <w:sz w:val="20"/>
          <w:szCs w:val="20"/>
          <w:lang w:eastAsia="zh-CN"/>
        </w:rPr>
        <w:t>Причини, които налагат приемането на акта</w:t>
      </w:r>
    </w:p>
    <w:p w14:paraId="60030B27" w14:textId="70509EB9" w:rsidR="00BF5423" w:rsidRPr="00584910" w:rsidRDefault="00BF5423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Предложеният проект на </w:t>
      </w:r>
      <w:r w:rsidR="006E3AB0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постановление </w:t>
      </w:r>
      <w:r w:rsidR="00844F97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</w:t>
      </w:r>
      <w:r w:rsidR="00F9780E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едвижда</w:t>
      </w:r>
      <w:r w:rsidR="00844F97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F9780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от </w:t>
      </w:r>
      <w:r w:rsidR="00844F97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Тарифата за таксите, които се </w:t>
      </w:r>
      <w:r w:rsidR="00282567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събират </w:t>
      </w:r>
      <w:r w:rsidR="007340AA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 Закона за лова </w:t>
      </w:r>
      <w:r w:rsidR="00844F97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r w:rsidR="007340AA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844F97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опазване на дивеча</w:t>
      </w:r>
      <w:r w:rsidR="00F9780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да отпадне таксата за извършване на административната услуга по издаване и заверка на билет за лов</w:t>
      </w:r>
      <w:r w:rsidR="00DA3B5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която е въведена за български граждани. Таксата по издаване и заверка на билети следва да е една и да обобщава всички оперативни и материални аспекти по осъществяване на тази дейност. По този начин ще </w:t>
      </w:r>
      <w:r w:rsidR="00853AAB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отпадне</w:t>
      </w:r>
      <w:r w:rsidR="00DA3B5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административната тежест </w:t>
      </w:r>
      <w:r w:rsidR="0006489C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 финансова тежест </w:t>
      </w:r>
      <w:r w:rsidR="00DA3B5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 българските граждани, придобили право на лов и ще </w:t>
      </w:r>
      <w:r w:rsidR="006E5239" w:rsidRPr="00584910">
        <w:rPr>
          <w:rFonts w:ascii="Verdana" w:eastAsia="Times New Roman" w:hAnsi="Verdana" w:cs="Times New Roman"/>
          <w:sz w:val="20"/>
          <w:szCs w:val="20"/>
          <w:lang w:eastAsia="bg-BG"/>
        </w:rPr>
        <w:t>се постигне</w:t>
      </w:r>
      <w:r w:rsidR="00DA3B5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равнопоставеност между тях и чужденците, дългосрочно и краткосрочно пребиваващи в Република Българи</w:t>
      </w:r>
      <w:r w:rsidR="006E5239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я, както и представителите на дипломатическите </w:t>
      </w:r>
      <w:r w:rsidR="006E5239" w:rsidRPr="00584910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мисии, за които не е предвидена такава такса</w:t>
      </w:r>
      <w:r w:rsidR="00DA3B5E" w:rsidRPr="00584910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11716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9E1128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В тази връзка, в постановлението е предвидено таксата на ред 5 да отпадне.</w:t>
      </w:r>
    </w:p>
    <w:p w14:paraId="52E6F133" w14:textId="5834F2A4" w:rsidR="00C0411D" w:rsidRPr="00584910" w:rsidRDefault="00C0411D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ред 4 и 7 от Тарифата са предвидени такси за </w:t>
      </w:r>
      <w:proofErr w:type="spellStart"/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презаверка</w:t>
      </w:r>
      <w:proofErr w:type="spellEnd"/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билети за лов (годишна такса). С цел постигане на яснота относно потребителите на тези услуги, проектът предвижда на ред 4 изрично да се посочи, че таксата се отнася за лицата по ред 3 – български граждани, а на ред 7 да се уточни, че се отнася за лицата от ред 6 </w:t>
      </w:r>
      <w:r w:rsidR="00864CDA">
        <w:rPr>
          <w:rFonts w:ascii="Verdana" w:eastAsia="Times New Roman" w:hAnsi="Verdana" w:cs="Times New Roman"/>
          <w:sz w:val="20"/>
          <w:szCs w:val="20"/>
          <w:lang w:eastAsia="bg-BG"/>
        </w:rPr>
        <w:t>–</w:t>
      </w: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584910">
        <w:rPr>
          <w:rFonts w:ascii="Verdana" w:eastAsia="Times New Roman" w:hAnsi="Verdana"/>
          <w:sz w:val="20"/>
        </w:rPr>
        <w:t>представители на дипломатическите мисии и на чужденци, дългосрочно пребиваващи в Република България</w:t>
      </w:r>
      <w:r w:rsidR="007927B5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14:paraId="6FCFB26E" w14:textId="3951044D" w:rsidR="00BF5423" w:rsidRPr="00584910" w:rsidRDefault="007340AA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Предвижда се п</w:t>
      </w:r>
      <w:r w:rsidR="00BF542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остановлението да влезе </w:t>
      </w:r>
      <w:r w:rsidR="000E504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 сила </w:t>
      </w:r>
      <w:r w:rsidR="001E706D" w:rsidRPr="00584910">
        <w:rPr>
          <w:rFonts w:ascii="Verdana" w:eastAsia="Times New Roman" w:hAnsi="Verdana"/>
          <w:sz w:val="20"/>
        </w:rPr>
        <w:t>от 1-во число на месеца, следващ месеца на обнародв</w:t>
      </w:r>
      <w:r w:rsidR="007927B5">
        <w:rPr>
          <w:rFonts w:ascii="Verdana" w:eastAsia="Times New Roman" w:hAnsi="Verdana"/>
          <w:sz w:val="20"/>
        </w:rPr>
        <w:t>ането му в „Държавен вестник“.</w:t>
      </w:r>
    </w:p>
    <w:p w14:paraId="07EFEA87" w14:textId="24AEE4CE" w:rsidR="005D5425" w:rsidRPr="00584910" w:rsidRDefault="00BF5423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Причините, които налагат приемането на акта са</w:t>
      </w:r>
      <w:r w:rsidR="005D5425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336ED8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необходимостта от премахване на </w:t>
      </w:r>
      <w:r w:rsidR="005B106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административна </w:t>
      </w:r>
      <w:r w:rsidR="00267427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 финансова </w:t>
      </w:r>
      <w:r w:rsidR="005B1063" w:rsidRPr="00584910">
        <w:rPr>
          <w:rFonts w:ascii="Verdana" w:eastAsia="Times New Roman" w:hAnsi="Verdana" w:cs="Times New Roman"/>
          <w:sz w:val="20"/>
          <w:szCs w:val="20"/>
          <w:lang w:eastAsia="bg-BG"/>
        </w:rPr>
        <w:t>тежест</w:t>
      </w:r>
      <w:r w:rsidR="00336ED8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</w:t>
      </w:r>
      <w:r w:rsidR="005B106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която се изразява в изискване за заплащане на такса за </w:t>
      </w:r>
      <w:r w:rsidR="00FA6BAC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самата </w:t>
      </w:r>
      <w:r w:rsidR="005B1063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административна услуга</w:t>
      </w:r>
      <w:r w:rsidR="00336ED8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отделно от таксата </w:t>
      </w:r>
      <w:r w:rsidR="005B1063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по издаване и заверка на билет</w:t>
      </w:r>
      <w:r w:rsidR="00336ED8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830266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 лов </w:t>
      </w:r>
      <w:r w:rsidR="007927B5">
        <w:rPr>
          <w:rFonts w:ascii="Verdana" w:eastAsia="Times New Roman" w:hAnsi="Verdana" w:cs="Times New Roman"/>
          <w:sz w:val="20"/>
          <w:szCs w:val="20"/>
          <w:lang w:eastAsia="bg-BG"/>
        </w:rPr>
        <w:t>на български граждани.</w:t>
      </w:r>
    </w:p>
    <w:p w14:paraId="1A050427" w14:textId="77777777" w:rsidR="005D5425" w:rsidRPr="00584910" w:rsidRDefault="005D5425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08AC3C18" w14:textId="0A9F747F" w:rsidR="00844F97" w:rsidRPr="00584910" w:rsidRDefault="00844F97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sz w:val="20"/>
          <w:szCs w:val="20"/>
          <w:lang w:eastAsia="bg-BG"/>
        </w:rPr>
        <w:t>Цели</w:t>
      </w:r>
    </w:p>
    <w:p w14:paraId="040146C7" w14:textId="72BC3D4B" w:rsidR="00BB5B8D" w:rsidRPr="00BB5B8D" w:rsidRDefault="00BB5B8D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B5B8D">
        <w:rPr>
          <w:rFonts w:ascii="Verdana" w:eastAsia="Times New Roman" w:hAnsi="Verdana" w:cs="Times New Roman"/>
          <w:sz w:val="20"/>
          <w:szCs w:val="20"/>
          <w:lang w:eastAsia="bg-BG"/>
        </w:rPr>
        <w:t>Равнопоставеност на българските граждани, придобили право на лов и чужденците, дългосрочно и краткосрочно пребиваващи в Република България, както и представителите на дипломатическите мисии.</w:t>
      </w:r>
    </w:p>
    <w:p w14:paraId="5B465A6B" w14:textId="1A9EC041" w:rsidR="008554F0" w:rsidRPr="00584910" w:rsidRDefault="00BB5B8D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B5B8D">
        <w:rPr>
          <w:rFonts w:ascii="Verdana" w:eastAsia="Times New Roman" w:hAnsi="Verdana" w:cs="Times New Roman"/>
          <w:sz w:val="20"/>
          <w:szCs w:val="20"/>
          <w:lang w:eastAsia="bg-BG"/>
        </w:rPr>
        <w:t>Да се намали административната и финансовата тежес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т за потребителите на услугата.</w:t>
      </w:r>
    </w:p>
    <w:p w14:paraId="69E86FE9" w14:textId="77777777" w:rsidR="007C009E" w:rsidRPr="00584910" w:rsidRDefault="007C009E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151A26EC" w14:textId="2F731319" w:rsidR="007C009E" w:rsidRPr="00584910" w:rsidRDefault="007C009E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sz w:val="20"/>
          <w:szCs w:val="20"/>
          <w:lang w:eastAsia="bg-BG"/>
        </w:rPr>
        <w:t>Очаквани резултати от прилагането на акта</w:t>
      </w:r>
    </w:p>
    <w:p w14:paraId="69A02467" w14:textId="1910F35D" w:rsidR="00876E60" w:rsidRPr="00876E60" w:rsidRDefault="00876E60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76E6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Ще се улесни процедурата по издаване и </w:t>
      </w:r>
      <w:proofErr w:type="spellStart"/>
      <w:r w:rsidRPr="00876E60">
        <w:rPr>
          <w:rFonts w:ascii="Verdana" w:eastAsia="Times New Roman" w:hAnsi="Verdana" w:cs="Times New Roman"/>
          <w:sz w:val="20"/>
          <w:szCs w:val="20"/>
          <w:lang w:eastAsia="bg-BG"/>
        </w:rPr>
        <w:t>презаверка</w:t>
      </w:r>
      <w:proofErr w:type="spellEnd"/>
      <w:r w:rsidRPr="00876E6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билети за лов на български граждани като ще се събира само една такса. Също така, ще се постигне яснота по отношение на лицата, които заплащат годишна такса за </w:t>
      </w:r>
      <w:proofErr w:type="spellStart"/>
      <w:r w:rsidRPr="00876E60">
        <w:rPr>
          <w:rFonts w:ascii="Verdana" w:eastAsia="Times New Roman" w:hAnsi="Verdana" w:cs="Times New Roman"/>
          <w:sz w:val="20"/>
          <w:szCs w:val="20"/>
          <w:lang w:eastAsia="bg-BG"/>
        </w:rPr>
        <w:t>презаверка</w:t>
      </w:r>
      <w:proofErr w:type="spellEnd"/>
      <w:r w:rsidRPr="00876E6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билет за лов (български граждани и представители на дипломатическите мисии и на чужденци, дългосрочно пребиваващи в Република Българи</w:t>
      </w:r>
      <w:r w:rsidR="007927B5">
        <w:rPr>
          <w:rFonts w:ascii="Verdana" w:eastAsia="Times New Roman" w:hAnsi="Verdana" w:cs="Times New Roman"/>
          <w:sz w:val="20"/>
          <w:szCs w:val="20"/>
          <w:lang w:eastAsia="bg-BG"/>
        </w:rPr>
        <w:t>я), потребители на тези услуги.</w:t>
      </w:r>
    </w:p>
    <w:p w14:paraId="3FA49F7F" w14:textId="0C5F6180" w:rsidR="00D34D42" w:rsidRPr="00584910" w:rsidRDefault="00876E60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76E60">
        <w:rPr>
          <w:rFonts w:ascii="Verdana" w:eastAsia="Times New Roman" w:hAnsi="Verdana" w:cs="Times New Roman"/>
          <w:sz w:val="20"/>
          <w:szCs w:val="20"/>
          <w:lang w:eastAsia="bg-BG"/>
        </w:rPr>
        <w:t>Ще се намали административната и финансовата тежест за българските граждани.</w:t>
      </w:r>
    </w:p>
    <w:p w14:paraId="298E83DA" w14:textId="74749F76" w:rsidR="007340AA" w:rsidRPr="00584910" w:rsidRDefault="007340AA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31020C7F" w14:textId="53B17092" w:rsidR="00844F97" w:rsidRPr="00584910" w:rsidRDefault="00844F97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sz w:val="20"/>
          <w:szCs w:val="20"/>
          <w:lang w:eastAsia="bg-BG"/>
        </w:rPr>
        <w:t>Финансови и други средства, необходими за прилагането на новата уредба</w:t>
      </w:r>
    </w:p>
    <w:p w14:paraId="0E2222C0" w14:textId="43AAE424" w:rsidR="00BF5423" w:rsidRPr="00584910" w:rsidRDefault="00C26F68" w:rsidP="00864CDA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П</w:t>
      </w:r>
      <w:r w:rsidR="00BF542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редложеният проект на акт на Министерския съвет </w:t>
      </w:r>
      <w:r w:rsidR="00E320FB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не води до</w:t>
      </w:r>
      <w:r w:rsidR="00BF542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въздействие върху държавния бюджет</w:t>
      </w:r>
      <w:r w:rsidR="00E320FB" w:rsidRPr="00584910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BF542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E320FB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поради което</w:t>
      </w:r>
      <w:r w:rsidR="00BF542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към </w:t>
      </w:r>
      <w:r w:rsidR="00E320FB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него</w:t>
      </w:r>
      <w:r w:rsidR="00BF542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 приложена финансова обосновка, из</w:t>
      </w:r>
      <w:r w:rsidR="001F1122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готвена съгласно приложение № 2</w:t>
      </w:r>
      <w:r w:rsidR="00BF542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 </w:t>
      </w:r>
      <w:r w:rsidR="004F61ED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към чл. </w:t>
      </w:r>
      <w:r w:rsidR="001F1122" w:rsidRPr="00584910">
        <w:rPr>
          <w:rFonts w:ascii="Verdana" w:eastAsia="Times New Roman" w:hAnsi="Verdana" w:cs="Times New Roman"/>
          <w:sz w:val="20"/>
          <w:szCs w:val="20"/>
          <w:lang w:eastAsia="bg-BG"/>
        </w:rPr>
        <w:t>18</w:t>
      </w:r>
      <w:r w:rsidR="004F61ED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</w:t>
      </w:r>
      <w:r w:rsidR="008826B4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ал. 1, т. 6</w:t>
      </w:r>
      <w:r w:rsidR="004F61ED" w:rsidRPr="00584910">
        <w:rPr>
          <w:rFonts w:ascii="Verdana" w:eastAsia="Times New Roman" w:hAnsi="Verdana" w:cs="Times New Roman"/>
          <w:sz w:val="20"/>
          <w:szCs w:val="20"/>
          <w:lang w:eastAsia="bg-BG"/>
        </w:rPr>
        <w:t>, буква „</w:t>
      </w:r>
      <w:r w:rsidR="00BF5423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б" от Устройствения правилник на Министерския съвет и на неговата администрация </w:t>
      </w:r>
      <w:r w:rsidR="00BF5423" w:rsidRPr="00584910">
        <w:rPr>
          <w:rFonts w:ascii="Verdana" w:eastAsia="Times New Roman" w:hAnsi="Verdana" w:cs="Times New Roman"/>
          <w:noProof/>
          <w:sz w:val="20"/>
          <w:szCs w:val="20"/>
          <w:lang w:eastAsia="bg-BG"/>
        </w:rPr>
        <w:t>(УПМСНА)</w:t>
      </w:r>
      <w:r w:rsidR="007340AA" w:rsidRPr="00584910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14:paraId="4E9BE150" w14:textId="643D03E0" w:rsidR="00BF5423" w:rsidRPr="00584910" w:rsidRDefault="00AF00D9" w:rsidP="00864CDA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За изпълнението на проекта на акт не са необходими допълнителни разходи/трансфери/други плащания по бюджета на Министерството на земеделието и храните, респективно по бюджета на Изпълнит</w:t>
      </w:r>
      <w:r w:rsidR="00C0734C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елната агенция по горите за 2026</w:t>
      </w: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и следващите бюджетни години. </w:t>
      </w:r>
      <w:r w:rsidR="00E01704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Приходите от събираната такса за извършване на административната услуга не постъпват в държавния бюджет.</w:t>
      </w:r>
    </w:p>
    <w:p w14:paraId="7EB510E7" w14:textId="578AD9E6" w:rsidR="00E320FB" w:rsidRPr="00584910" w:rsidRDefault="00E320FB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</w:p>
    <w:p w14:paraId="18C09079" w14:textId="6E09DABC" w:rsidR="00E320FB" w:rsidRPr="00584910" w:rsidRDefault="00E320FB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168933F2" w14:textId="3FD7A820" w:rsidR="00844F97" w:rsidRPr="00584910" w:rsidRDefault="00844F97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sz w:val="20"/>
          <w:szCs w:val="20"/>
          <w:lang w:eastAsia="bg-BG"/>
        </w:rPr>
        <w:t>Анализ за съответствие с правото на Европейския съюз</w:t>
      </w:r>
    </w:p>
    <w:p w14:paraId="340416F4" w14:textId="0D8DDBF4" w:rsidR="00844F97" w:rsidRPr="00584910" w:rsidRDefault="00E320FB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Проектът не съдържа разпоредби, транспониращи актове на институциите на Европейския съюз, поради което не е приложена таблица на съответствието с правото на Европейския съюз.</w:t>
      </w:r>
    </w:p>
    <w:p w14:paraId="26BBCA43" w14:textId="77777777" w:rsidR="001B17CC" w:rsidRPr="00584910" w:rsidRDefault="001B17CC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5DDF42D7" w14:textId="77777777" w:rsidR="00844F97" w:rsidRPr="00584910" w:rsidRDefault="00844F97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sz w:val="20"/>
          <w:szCs w:val="20"/>
          <w:lang w:eastAsia="bg-BG"/>
        </w:rPr>
        <w:t>Информация за проведените обществени консултации</w:t>
      </w:r>
    </w:p>
    <w:p w14:paraId="70E4770A" w14:textId="006BC360" w:rsidR="00844F97" w:rsidRPr="00584910" w:rsidRDefault="00844F97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 проекта на </w:t>
      </w:r>
      <w:r w:rsidR="009521F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Постановление на Министерския съвет за </w:t>
      </w:r>
      <w:r w:rsidR="00267427" w:rsidRPr="00584910">
        <w:rPr>
          <w:rFonts w:ascii="Verdana" w:eastAsia="SimSun" w:hAnsi="Verdana" w:cs="Times New Roman"/>
          <w:sz w:val="20"/>
          <w:szCs w:val="20"/>
          <w:lang w:eastAsia="zh-CN"/>
        </w:rPr>
        <w:t>изменение и допълнение на Тарифата за таксите, които се събират по Закона за лова и опазване на дивеча</w:t>
      </w:r>
      <w:r w:rsidR="009521F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 проведена</w:t>
      </w: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</w:t>
      </w:r>
      <w:r w:rsidR="009521FE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бществена консултация,</w:t>
      </w: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съгласно чл. 26, ал. 3 и 4 от Закона за нормативните актове, като </w:t>
      </w:r>
      <w:r w:rsidR="009521FE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проект</w:t>
      </w:r>
      <w:r w:rsidR="00687F9A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 </w:t>
      </w: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на постановление</w:t>
      </w:r>
      <w:r w:rsidR="00687F9A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</w:t>
      </w:r>
      <w:r w:rsidR="009521FE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доклад</w:t>
      </w:r>
      <w:r w:rsidR="00687F9A" w:rsidRPr="00584910">
        <w:rPr>
          <w:rFonts w:ascii="Verdana" w:eastAsia="Times New Roman" w:hAnsi="Verdana" w:cs="Times New Roman"/>
          <w:sz w:val="20"/>
          <w:szCs w:val="20"/>
          <w:lang w:eastAsia="bg-BG"/>
        </w:rPr>
        <w:t>а</w:t>
      </w:r>
      <w:r w:rsidR="009521FE"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(мотиви), както и</w:t>
      </w: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частичната предварителна оценка на въздействието и становището на дирекция „Координация и модернизация на администрацията“ в Министерския съвет по частичната предварителна оценка на въздействието са публикувани на интернет страницата на Министерството на земеделието и храните и на Портала за обществени консултации, със срок за предложения и становища 30 дни.</w:t>
      </w:r>
    </w:p>
    <w:p w14:paraId="21EA21F1" w14:textId="07B7BBF6" w:rsidR="00844F97" w:rsidRPr="00584910" w:rsidRDefault="00844F97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В изпълнение на чл. 26, ал. 5 от Закона за нормативните актове справката за отразяване на постъпилите предложения и становища от обществената консултация, заедно с обосновка за неприетите предложения е публикувана на интернет страницата на Министерството на земеделието и храните и на Портала за обществени консултации.</w:t>
      </w:r>
    </w:p>
    <w:p w14:paraId="0032272C" w14:textId="77777777" w:rsidR="00844F97" w:rsidRPr="00584910" w:rsidRDefault="00844F97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51E6406B" w14:textId="74F76F1E" w:rsidR="00BF5423" w:rsidRPr="00584910" w:rsidRDefault="00844F97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Документите по проекта на постановление на Министерския съвет са съгласувани по реда на чл. 32 от Устройствения правилник на Министерския съвет и на неговата администрация. Направените целесъобразни бележки и предложения са отразени.</w:t>
      </w:r>
    </w:p>
    <w:p w14:paraId="3D72641C" w14:textId="2C222FCE" w:rsidR="007E046F" w:rsidRDefault="007E046F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3690AF81" w14:textId="77777777" w:rsidR="00864CDA" w:rsidRDefault="00864CDA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14:paraId="4D08E5F2" w14:textId="5F42D530" w:rsidR="00BF5423" w:rsidRPr="00584910" w:rsidRDefault="00BF5423" w:rsidP="00864CDA">
      <w:pPr>
        <w:tabs>
          <w:tab w:val="left" w:pos="9639"/>
          <w:tab w:val="left" w:pos="978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noProof/>
          <w:sz w:val="20"/>
          <w:szCs w:val="20"/>
          <w:lang w:eastAsia="bg-BG"/>
        </w:rPr>
        <w:t>УВАЖАЕМИ ГОСПОДИН МИНИСТЪР-ПРЕДСЕДАТЕЛ,</w:t>
      </w:r>
      <w:r w:rsidR="007C009E" w:rsidRPr="00584910">
        <w:rPr>
          <w:rFonts w:ascii="Verdana" w:eastAsia="Times New Roman" w:hAnsi="Verdana" w:cs="Times New Roman"/>
          <w:b/>
          <w:noProof/>
          <w:sz w:val="20"/>
          <w:szCs w:val="20"/>
          <w:lang w:eastAsia="bg-BG"/>
        </w:rPr>
        <w:t xml:space="preserve"> </w:t>
      </w:r>
    </w:p>
    <w:p w14:paraId="696A64B4" w14:textId="77777777" w:rsidR="00BF5423" w:rsidRPr="00584910" w:rsidRDefault="00BF5423" w:rsidP="00864CDA">
      <w:pPr>
        <w:tabs>
          <w:tab w:val="left" w:pos="9639"/>
          <w:tab w:val="left" w:pos="9781"/>
        </w:tabs>
        <w:overflowPunct w:val="0"/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  <w:lang w:eastAsia="bg-BG"/>
        </w:rPr>
      </w:pPr>
      <w:r w:rsidRPr="00584910">
        <w:rPr>
          <w:rFonts w:ascii="Verdana" w:eastAsia="Times New Roman" w:hAnsi="Verdana" w:cs="Times New Roman"/>
          <w:b/>
          <w:noProof/>
          <w:sz w:val="20"/>
          <w:szCs w:val="20"/>
          <w:lang w:eastAsia="bg-BG"/>
        </w:rPr>
        <w:t>УВАЖАЕМИ ГОСПОЖО И ГОСПОДА МИНИСТРИ,</w:t>
      </w:r>
    </w:p>
    <w:p w14:paraId="2E3258C8" w14:textId="475BE551" w:rsidR="00BF5423" w:rsidRDefault="00AF00D9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trike/>
          <w:color w:val="FF0000"/>
          <w:sz w:val="20"/>
          <w:szCs w:val="20"/>
          <w:lang w:val="en-US" w:eastAsia="bg-BG"/>
        </w:rPr>
      </w:pPr>
      <w:r w:rsidRPr="00584910">
        <w:rPr>
          <w:rFonts w:ascii="Verdana" w:eastAsia="Times New Roman" w:hAnsi="Verdana" w:cs="Times New Roman"/>
          <w:sz w:val="20"/>
          <w:szCs w:val="20"/>
          <w:lang w:eastAsia="bg-BG"/>
        </w:rPr>
        <w:t>Предвид изложеното и на основание чл. 8, ал. 2 от Устройствения правилник на Министерския съвет и на неговата администрация, предлагам Министерският съвет да приеме предложения проект на Постановление</w:t>
      </w:r>
      <w:r w:rsidR="00BF2C5C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14:paraId="1CB86E68" w14:textId="77777777" w:rsidR="00864CDA" w:rsidRPr="00961576" w:rsidRDefault="00864CDA" w:rsidP="00864C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tbl>
      <w:tblPr>
        <w:tblW w:w="8404" w:type="dxa"/>
        <w:tblInd w:w="668" w:type="dxa"/>
        <w:tblLook w:val="01E0" w:firstRow="1" w:lastRow="1" w:firstColumn="1" w:lastColumn="1" w:noHBand="0" w:noVBand="0"/>
      </w:tblPr>
      <w:tblGrid>
        <w:gridCol w:w="1784"/>
        <w:gridCol w:w="6620"/>
      </w:tblGrid>
      <w:tr w:rsidR="00BF5423" w:rsidRPr="00584910" w14:paraId="6C75A32D" w14:textId="77777777" w:rsidTr="004311FE">
        <w:tc>
          <w:tcPr>
            <w:tcW w:w="1784" w:type="dxa"/>
          </w:tcPr>
          <w:p w14:paraId="5C84C061" w14:textId="0F6AC1D5" w:rsidR="00BF5423" w:rsidRPr="00584910" w:rsidRDefault="009521FE" w:rsidP="00864C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8491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Приложение</w:t>
            </w:r>
            <w:r w:rsidR="00BF5423" w:rsidRPr="0058491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20" w:type="dxa"/>
          </w:tcPr>
          <w:p w14:paraId="6BD52D44" w14:textId="5DC93192" w:rsidR="00BF5423" w:rsidRPr="00584910" w:rsidRDefault="00BF5423" w:rsidP="00864CD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84910">
              <w:rPr>
                <w:rFonts w:ascii="Verdana" w:eastAsia="Times New Roman" w:hAnsi="Verdana" w:cs="Times New Roman"/>
                <w:sz w:val="20"/>
                <w:szCs w:val="20"/>
              </w:rPr>
              <w:t>Проект на Постановление на Министерския съвет;</w:t>
            </w:r>
          </w:p>
          <w:p w14:paraId="00671CDC" w14:textId="77777777" w:rsidR="00BF5423" w:rsidRPr="00584910" w:rsidRDefault="00BF5423" w:rsidP="00864CD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</w:pP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Частична предварителна оценка на въздействието;</w:t>
            </w:r>
          </w:p>
          <w:p w14:paraId="0ECAE663" w14:textId="4F31D0FA" w:rsidR="00BF5423" w:rsidRPr="00584910" w:rsidRDefault="00BF5423" w:rsidP="00864CD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</w:pP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Становище на дирекция „Координация и модернизация на администрацията“ в Министерски</w:t>
            </w:r>
            <w:r w:rsidR="009521FE"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я</w:t>
            </w: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 xml:space="preserve"> съвет по частичната предварителна оценка на въздействието;</w:t>
            </w:r>
          </w:p>
          <w:p w14:paraId="18F51BDE" w14:textId="77777777" w:rsidR="00BF5423" w:rsidRPr="00584910" w:rsidRDefault="00BF5423" w:rsidP="00864CD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</w:pP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Финансова обосновка;</w:t>
            </w:r>
          </w:p>
          <w:p w14:paraId="0E3AC277" w14:textId="77777777" w:rsidR="00BF5423" w:rsidRPr="00584910" w:rsidRDefault="00BF5423" w:rsidP="00864CD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</w:pP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Справка за отразяване на становищата, постъпили по реда на чл. 32 – 34 от Устройствения правилник на Министерския съвет и на неговата администрация;</w:t>
            </w:r>
          </w:p>
          <w:p w14:paraId="7F42F858" w14:textId="2DD670E9" w:rsidR="00BF5423" w:rsidRPr="00584910" w:rsidRDefault="00BF5423" w:rsidP="00864CD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</w:pP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Постъпили</w:t>
            </w:r>
            <w:r w:rsidR="009521FE"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те</w:t>
            </w: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 xml:space="preserve"> становища;</w:t>
            </w:r>
          </w:p>
          <w:p w14:paraId="473E454E" w14:textId="7976E2CC" w:rsidR="00BF5423" w:rsidRPr="00584910" w:rsidRDefault="00BF5423" w:rsidP="00864CD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</w:pP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Справка за отразяване на постъпилите предложения и станов</w:t>
            </w:r>
            <w:r w:rsidR="00BF2C5C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ища от обществената консултация</w:t>
            </w: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;</w:t>
            </w:r>
          </w:p>
          <w:p w14:paraId="3AF59E9F" w14:textId="76EF009C" w:rsidR="00BF5423" w:rsidRPr="00584910" w:rsidRDefault="00BF5423" w:rsidP="00864CD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</w:pP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>Предложения</w:t>
            </w:r>
            <w:r w:rsidR="009521FE"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 xml:space="preserve"> и становища</w:t>
            </w:r>
            <w:r w:rsidRPr="00584910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 xml:space="preserve"> от обществената консултация;</w:t>
            </w:r>
          </w:p>
          <w:p w14:paraId="7BD31911" w14:textId="4F3CEFF1" w:rsidR="007C009E" w:rsidRPr="00584910" w:rsidRDefault="00BF5423" w:rsidP="00864CD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pacing w:val="-4"/>
                <w:sz w:val="20"/>
                <w:szCs w:val="20"/>
                <w:lang w:eastAsia="bg-BG"/>
              </w:rPr>
            </w:pPr>
            <w:r w:rsidRPr="00584910">
              <w:rPr>
                <w:rFonts w:ascii="Verdana" w:eastAsia="Times New Roman" w:hAnsi="Verdana" w:cs="Verdana"/>
                <w:spacing w:val="-4"/>
                <w:sz w:val="20"/>
                <w:szCs w:val="20"/>
                <w:lang w:eastAsia="bg-BG"/>
              </w:rPr>
              <w:t>Проект на съобщение за средствата за масово осведомяване.</w:t>
            </w:r>
          </w:p>
        </w:tc>
      </w:tr>
    </w:tbl>
    <w:p w14:paraId="7218AEE3" w14:textId="46D4B35D" w:rsidR="009521FE" w:rsidRDefault="009521FE" w:rsidP="00864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</w:p>
    <w:p w14:paraId="68F1C2D6" w14:textId="77777777" w:rsidR="00121E8E" w:rsidRPr="00584910" w:rsidRDefault="00121E8E" w:rsidP="00864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</w:p>
    <w:p w14:paraId="550898C7" w14:textId="61ABF1AB" w:rsidR="00584910" w:rsidRPr="00584910" w:rsidRDefault="00072615" w:rsidP="00864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  <w:lang w:eastAsia="bg-BG"/>
        </w:rPr>
        <w:pict w14:anchorId="1C632A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5ACDA089-6940-4BF7-8223-82F9DA0D2852}" provid="{00000000-0000-0000-0000-000000000000}" o:suggestedsigner="ИВАН ХРИСТАНОВ" o:suggestedsigner2="Министър" issignatureline="t"/>
          </v:shape>
        </w:pict>
      </w:r>
      <w:bookmarkStart w:id="1" w:name="_GoBack"/>
      <w:bookmarkEnd w:id="1"/>
    </w:p>
    <w:sectPr w:rsidR="00584910" w:rsidRPr="00584910" w:rsidSect="00584910">
      <w:footerReference w:type="default" r:id="rId11"/>
      <w:headerReference w:type="first" r:id="rId12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EA5B5" w14:textId="77777777" w:rsidR="001F210F" w:rsidRDefault="001F210F" w:rsidP="00132BB9">
      <w:pPr>
        <w:spacing w:after="0" w:line="240" w:lineRule="auto"/>
      </w:pPr>
      <w:r>
        <w:separator/>
      </w:r>
    </w:p>
  </w:endnote>
  <w:endnote w:type="continuationSeparator" w:id="0">
    <w:p w14:paraId="1F42388C" w14:textId="77777777" w:rsidR="001F210F" w:rsidRDefault="001F210F" w:rsidP="0013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81743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4F5E16F" w14:textId="4AB67A98" w:rsidR="004311FE" w:rsidRPr="00A344A2" w:rsidRDefault="004311FE" w:rsidP="00A344A2">
        <w:pPr>
          <w:pStyle w:val="Footer"/>
          <w:spacing w:after="0"/>
          <w:jc w:val="right"/>
          <w:rPr>
            <w:rFonts w:ascii="Verdana" w:hAnsi="Verdana"/>
            <w:sz w:val="16"/>
            <w:szCs w:val="16"/>
          </w:rPr>
        </w:pPr>
        <w:r w:rsidRPr="00A344A2">
          <w:rPr>
            <w:rFonts w:ascii="Verdana" w:hAnsi="Verdana"/>
            <w:sz w:val="16"/>
            <w:szCs w:val="16"/>
          </w:rPr>
          <w:fldChar w:fldCharType="begin"/>
        </w:r>
        <w:r w:rsidRPr="00A344A2">
          <w:rPr>
            <w:rFonts w:ascii="Verdana" w:hAnsi="Verdana"/>
            <w:sz w:val="16"/>
            <w:szCs w:val="16"/>
          </w:rPr>
          <w:instrText>PAGE   \* MERGEFORMAT</w:instrText>
        </w:r>
        <w:r w:rsidRPr="00A344A2">
          <w:rPr>
            <w:rFonts w:ascii="Verdana" w:hAnsi="Verdana"/>
            <w:sz w:val="16"/>
            <w:szCs w:val="16"/>
          </w:rPr>
          <w:fldChar w:fldCharType="separate"/>
        </w:r>
        <w:r w:rsidR="00072615">
          <w:rPr>
            <w:rFonts w:ascii="Verdana" w:hAnsi="Verdana"/>
            <w:noProof/>
            <w:sz w:val="16"/>
            <w:szCs w:val="16"/>
          </w:rPr>
          <w:t>4</w:t>
        </w:r>
        <w:r w:rsidRPr="00A344A2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9CF11" w14:textId="77777777" w:rsidR="001F210F" w:rsidRDefault="001F210F" w:rsidP="00132BB9">
      <w:pPr>
        <w:spacing w:after="0" w:line="240" w:lineRule="auto"/>
      </w:pPr>
      <w:r>
        <w:separator/>
      </w:r>
    </w:p>
  </w:footnote>
  <w:footnote w:type="continuationSeparator" w:id="0">
    <w:p w14:paraId="37513933" w14:textId="77777777" w:rsidR="001F210F" w:rsidRDefault="001F210F" w:rsidP="0013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7362" w14:textId="27DE6E46" w:rsidR="004311FE" w:rsidRPr="009F368E" w:rsidRDefault="004311FE" w:rsidP="009F368E">
    <w:pPr>
      <w:pStyle w:val="Header"/>
      <w:spacing w:after="0"/>
      <w:jc w:val="right"/>
      <w:rPr>
        <w:rFonts w:ascii="Verdana" w:hAnsi="Verdana"/>
        <w:sz w:val="18"/>
        <w:szCs w:val="18"/>
      </w:rPr>
    </w:pPr>
    <w:r w:rsidRPr="00132BB9">
      <w:rPr>
        <w:rFonts w:ascii="Verdana" w:eastAsia="Times New Roman" w:hAnsi="Verdana" w:cs="Verdana"/>
        <w:noProof/>
        <w:sz w:val="20"/>
        <w:szCs w:val="20"/>
        <w:lang w:eastAsia="bg-BG"/>
      </w:rPr>
      <w:drawing>
        <wp:anchor distT="0" distB="0" distL="114300" distR="114300" simplePos="0" relativeHeight="251658240" behindDoc="1" locked="0" layoutInCell="1" allowOverlap="1" wp14:anchorId="74511008" wp14:editId="7CBF5D69">
          <wp:simplePos x="0" y="0"/>
          <wp:positionH relativeFrom="column">
            <wp:posOffset>2281555</wp:posOffset>
          </wp:positionH>
          <wp:positionV relativeFrom="paragraph">
            <wp:posOffset>86741</wp:posOffset>
          </wp:positionV>
          <wp:extent cx="1343025" cy="1333500"/>
          <wp:effectExtent l="0" t="0" r="9525" b="0"/>
          <wp:wrapNone/>
          <wp:docPr id="2" name="Picture 2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37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68E">
      <w:rPr>
        <w:rFonts w:ascii="Verdana" w:hAnsi="Verdana"/>
        <w:sz w:val="18"/>
        <w:szCs w:val="18"/>
      </w:rPr>
      <w:t>Класификация на информацията:</w:t>
    </w:r>
  </w:p>
  <w:p w14:paraId="61F62907" w14:textId="435ED356" w:rsidR="004311FE" w:rsidRPr="009F368E" w:rsidRDefault="004311FE" w:rsidP="009F368E">
    <w:pPr>
      <w:pStyle w:val="Header"/>
      <w:spacing w:after="0"/>
      <w:jc w:val="right"/>
      <w:rPr>
        <w:rFonts w:ascii="Verdana" w:hAnsi="Verdana"/>
        <w:sz w:val="18"/>
        <w:szCs w:val="18"/>
      </w:rPr>
    </w:pPr>
    <w:r w:rsidRPr="009F368E">
      <w:rPr>
        <w:rFonts w:ascii="Verdana" w:hAnsi="Verdana"/>
        <w:sz w:val="18"/>
        <w:szCs w:val="18"/>
      </w:rPr>
      <w:t xml:space="preserve">Ниво </w:t>
    </w:r>
    <w:r w:rsidRPr="009F368E">
      <w:rPr>
        <w:rFonts w:ascii="Verdana" w:hAnsi="Verdana"/>
        <w:sz w:val="18"/>
        <w:szCs w:val="18"/>
        <w:lang w:val="en-US"/>
      </w:rPr>
      <w:t>0</w:t>
    </w:r>
    <w:r w:rsidRPr="009F368E">
      <w:rPr>
        <w:rFonts w:ascii="Verdana" w:hAnsi="Verdana"/>
        <w:sz w:val="18"/>
        <w:szCs w:val="18"/>
      </w:rPr>
      <w:t>, TLP-</w:t>
    </w:r>
    <w:r w:rsidRPr="009F368E">
      <w:rPr>
        <w:rFonts w:ascii="Verdana" w:hAnsi="Verdana"/>
        <w:sz w:val="18"/>
        <w:szCs w:val="18"/>
        <w:lang w:val="en-US"/>
      </w:rPr>
      <w:t>WHITE</w:t>
    </w:r>
  </w:p>
  <w:p w14:paraId="3C012E1E" w14:textId="0A789FF3" w:rsidR="004311FE" w:rsidRDefault="004311FE" w:rsidP="00472200">
    <w:pPr>
      <w:widowControl w:val="0"/>
      <w:autoSpaceDE w:val="0"/>
      <w:autoSpaceDN w:val="0"/>
      <w:adjustRightInd w:val="0"/>
      <w:jc w:val="right"/>
      <w:rPr>
        <w:rFonts w:ascii="Verdana" w:eastAsia="Times New Roman" w:hAnsi="Verdana" w:cs="Verdana"/>
        <w:noProof/>
        <w:sz w:val="20"/>
        <w:szCs w:val="20"/>
        <w:lang w:eastAsia="bg-BG"/>
      </w:rPr>
    </w:pPr>
  </w:p>
  <w:p w14:paraId="1CD81675" w14:textId="19274487" w:rsidR="004311FE" w:rsidRDefault="004311FE" w:rsidP="00C32B20">
    <w:pPr>
      <w:widowControl w:val="0"/>
      <w:autoSpaceDE w:val="0"/>
      <w:autoSpaceDN w:val="0"/>
      <w:adjustRightInd w:val="0"/>
      <w:jc w:val="center"/>
      <w:rPr>
        <w:rFonts w:ascii="Verdana" w:eastAsia="Times New Roman" w:hAnsi="Verdana" w:cs="Verdana"/>
        <w:sz w:val="20"/>
        <w:szCs w:val="20"/>
        <w:lang w:eastAsia="bg-BG"/>
      </w:rPr>
    </w:pPr>
  </w:p>
  <w:p w14:paraId="127C9BC7" w14:textId="311FC043" w:rsidR="004311FE" w:rsidRDefault="004311FE" w:rsidP="00C32B20">
    <w:pPr>
      <w:widowControl w:val="0"/>
      <w:autoSpaceDE w:val="0"/>
      <w:autoSpaceDN w:val="0"/>
      <w:adjustRightInd w:val="0"/>
      <w:jc w:val="center"/>
      <w:rPr>
        <w:rFonts w:ascii="Verdana" w:eastAsia="Times New Roman" w:hAnsi="Verdana" w:cs="Verdana"/>
        <w:sz w:val="20"/>
        <w:szCs w:val="20"/>
        <w:lang w:eastAsia="bg-BG"/>
      </w:rPr>
    </w:pPr>
  </w:p>
  <w:p w14:paraId="2A1F91AC" w14:textId="77777777" w:rsidR="004311FE" w:rsidRPr="00A61C46" w:rsidRDefault="004311FE" w:rsidP="00C32B20">
    <w:pPr>
      <w:widowControl w:val="0"/>
      <w:autoSpaceDE w:val="0"/>
      <w:autoSpaceDN w:val="0"/>
      <w:adjustRightInd w:val="0"/>
      <w:jc w:val="center"/>
      <w:rPr>
        <w:rFonts w:ascii="Verdana" w:eastAsia="Times New Roman" w:hAnsi="Verdana" w:cs="Verdana"/>
        <w:sz w:val="20"/>
        <w:szCs w:val="20"/>
        <w:lang w:eastAsia="bg-BG"/>
      </w:rPr>
    </w:pPr>
  </w:p>
  <w:p w14:paraId="2709D645" w14:textId="75061C57" w:rsidR="004311FE" w:rsidRPr="00132BB9" w:rsidRDefault="004311FE" w:rsidP="00C32B20">
    <w:pPr>
      <w:keepNext/>
      <w:spacing w:before="240" w:after="0"/>
      <w:jc w:val="center"/>
      <w:outlineLvl w:val="0"/>
      <w:rPr>
        <w:rFonts w:ascii="Verdana" w:eastAsia="Times New Roman" w:hAnsi="Verdana" w:cs="Verdana"/>
        <w:spacing w:val="40"/>
        <w:kern w:val="32"/>
        <w:sz w:val="32"/>
        <w:szCs w:val="32"/>
        <w:lang w:eastAsia="bg-BG"/>
      </w:rPr>
    </w:pPr>
    <w:r w:rsidRPr="00132BB9">
      <w:rPr>
        <w:rFonts w:ascii="Verdana" w:eastAsia="Times New Roman" w:hAnsi="Verdana" w:cs="Verdana"/>
        <w:spacing w:val="40"/>
        <w:kern w:val="32"/>
        <w:sz w:val="32"/>
        <w:szCs w:val="32"/>
        <w:lang w:eastAsia="bg-BG"/>
      </w:rPr>
      <w:t>РЕПУБЛИКА БЪЛГАРИЯ</w:t>
    </w:r>
  </w:p>
  <w:p w14:paraId="3F6DDA00" w14:textId="1E91BCC4" w:rsidR="004311FE" w:rsidRDefault="004311FE" w:rsidP="00C32B20">
    <w:pPr>
      <w:pStyle w:val="Header"/>
      <w:pBdr>
        <w:bottom w:val="single" w:sz="4" w:space="1" w:color="auto"/>
      </w:pBdr>
      <w:spacing w:after="0" w:line="276" w:lineRule="auto"/>
      <w:jc w:val="center"/>
    </w:pPr>
    <w:r w:rsidRPr="00132BB9">
      <w:rPr>
        <w:rFonts w:ascii="Verdana" w:eastAsia="Times New Roman" w:hAnsi="Verdana" w:cs="Verdana"/>
        <w:spacing w:val="40"/>
        <w:sz w:val="28"/>
        <w:szCs w:val="28"/>
        <w:lang w:eastAsia="bg-BG"/>
      </w:rPr>
      <w:t>Министър на земеделието</w:t>
    </w:r>
    <w:r>
      <w:rPr>
        <w:rFonts w:ascii="Verdana" w:eastAsia="Times New Roman" w:hAnsi="Verdana" w:cs="Verdana"/>
        <w:spacing w:val="40"/>
        <w:sz w:val="28"/>
        <w:szCs w:val="28"/>
        <w:lang w:eastAsia="bg-BG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7D25"/>
    <w:multiLevelType w:val="hybridMultilevel"/>
    <w:tmpl w:val="9DBEEA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559"/>
    <w:multiLevelType w:val="hybridMultilevel"/>
    <w:tmpl w:val="081A32FE"/>
    <w:lvl w:ilvl="0" w:tplc="8B36074A"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A64094"/>
    <w:multiLevelType w:val="hybridMultilevel"/>
    <w:tmpl w:val="520C104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D20311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252366"/>
    <w:multiLevelType w:val="hybridMultilevel"/>
    <w:tmpl w:val="7C28873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DF796A"/>
    <w:multiLevelType w:val="hybridMultilevel"/>
    <w:tmpl w:val="6ECAC442"/>
    <w:lvl w:ilvl="0" w:tplc="6FB27538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F301F5"/>
    <w:multiLevelType w:val="hybridMultilevel"/>
    <w:tmpl w:val="790EA7F4"/>
    <w:lvl w:ilvl="0" w:tplc="9FDAF8B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D0D86"/>
    <w:multiLevelType w:val="hybridMultilevel"/>
    <w:tmpl w:val="6C988F9A"/>
    <w:lvl w:ilvl="0" w:tplc="9FDAF8B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9C0EC3"/>
    <w:multiLevelType w:val="hybridMultilevel"/>
    <w:tmpl w:val="D5A4AD2C"/>
    <w:lvl w:ilvl="0" w:tplc="22EE54F6">
      <w:numFmt w:val="bullet"/>
      <w:suff w:val="space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  <w:color w:val="auto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CB7F9A"/>
    <w:multiLevelType w:val="hybridMultilevel"/>
    <w:tmpl w:val="ADBA27A8"/>
    <w:lvl w:ilvl="0" w:tplc="B0F2D4EE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6E6B4D"/>
    <w:multiLevelType w:val="hybridMultilevel"/>
    <w:tmpl w:val="4358150C"/>
    <w:lvl w:ilvl="0" w:tplc="F27AF0BE">
      <w:numFmt w:val="bullet"/>
      <w:suff w:val="space"/>
      <w:lvlText w:val="-"/>
      <w:lvlJc w:val="left"/>
      <w:pPr>
        <w:ind w:left="7165" w:hanging="360"/>
      </w:pPr>
      <w:rPr>
        <w:rFonts w:ascii="Verdana" w:eastAsia="Times New Roman" w:hAnsi="Verdan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F768DC"/>
    <w:multiLevelType w:val="multilevel"/>
    <w:tmpl w:val="CA84A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CE5161D"/>
    <w:multiLevelType w:val="hybridMultilevel"/>
    <w:tmpl w:val="CB980356"/>
    <w:lvl w:ilvl="0" w:tplc="0538A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E51F9"/>
    <w:multiLevelType w:val="hybridMultilevel"/>
    <w:tmpl w:val="09A08B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85611"/>
    <w:multiLevelType w:val="hybridMultilevel"/>
    <w:tmpl w:val="4ABC5B0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664A03"/>
    <w:multiLevelType w:val="hybridMultilevel"/>
    <w:tmpl w:val="9C1A128E"/>
    <w:lvl w:ilvl="0" w:tplc="9FDAF8B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8841F8"/>
    <w:multiLevelType w:val="multilevel"/>
    <w:tmpl w:val="C2000602"/>
    <w:lvl w:ilvl="0">
      <w:start w:val="1"/>
      <w:numFmt w:val="decimal"/>
      <w:suff w:val="space"/>
      <w:lvlText w:val="%1."/>
      <w:lvlJc w:val="center"/>
      <w:pPr>
        <w:ind w:left="284" w:hanging="11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037B49"/>
    <w:multiLevelType w:val="hybridMultilevel"/>
    <w:tmpl w:val="255EF2F6"/>
    <w:lvl w:ilvl="0" w:tplc="4732AD9C">
      <w:start w:val="1"/>
      <w:numFmt w:val="bullet"/>
      <w:suff w:val="space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4F8C3468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6"/>
  </w:num>
  <w:num w:numId="6">
    <w:abstractNumId w:val="6"/>
  </w:num>
  <w:num w:numId="7">
    <w:abstractNumId w:val="18"/>
  </w:num>
  <w:num w:numId="8">
    <w:abstractNumId w:val="5"/>
  </w:num>
  <w:num w:numId="9">
    <w:abstractNumId w:val="14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8"/>
  </w:num>
  <w:num w:numId="15">
    <w:abstractNumId w:val="1"/>
  </w:num>
  <w:num w:numId="16">
    <w:abstractNumId w:val="11"/>
  </w:num>
  <w:num w:numId="17">
    <w:abstractNumId w:val="0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69"/>
    <w:rsid w:val="00005FD0"/>
    <w:rsid w:val="00010E13"/>
    <w:rsid w:val="00010E18"/>
    <w:rsid w:val="00023525"/>
    <w:rsid w:val="00026D65"/>
    <w:rsid w:val="00027E07"/>
    <w:rsid w:val="00044201"/>
    <w:rsid w:val="00055363"/>
    <w:rsid w:val="0006489C"/>
    <w:rsid w:val="00072615"/>
    <w:rsid w:val="0007288B"/>
    <w:rsid w:val="000743B6"/>
    <w:rsid w:val="00086F81"/>
    <w:rsid w:val="000875FC"/>
    <w:rsid w:val="00087C94"/>
    <w:rsid w:val="000A2829"/>
    <w:rsid w:val="000A2EAD"/>
    <w:rsid w:val="000A4352"/>
    <w:rsid w:val="000A7A15"/>
    <w:rsid w:val="000C2EF6"/>
    <w:rsid w:val="000C36CD"/>
    <w:rsid w:val="000E1CAD"/>
    <w:rsid w:val="000E504E"/>
    <w:rsid w:val="000E54A8"/>
    <w:rsid w:val="00100E64"/>
    <w:rsid w:val="00101EC5"/>
    <w:rsid w:val="00116DCC"/>
    <w:rsid w:val="00117163"/>
    <w:rsid w:val="001218B1"/>
    <w:rsid w:val="00121E8E"/>
    <w:rsid w:val="001234CC"/>
    <w:rsid w:val="00130A20"/>
    <w:rsid w:val="00132509"/>
    <w:rsid w:val="00132BB9"/>
    <w:rsid w:val="00134204"/>
    <w:rsid w:val="00134F36"/>
    <w:rsid w:val="00137133"/>
    <w:rsid w:val="00141989"/>
    <w:rsid w:val="0014564B"/>
    <w:rsid w:val="001574EC"/>
    <w:rsid w:val="00161182"/>
    <w:rsid w:val="00167169"/>
    <w:rsid w:val="001768C8"/>
    <w:rsid w:val="001770BC"/>
    <w:rsid w:val="001B108C"/>
    <w:rsid w:val="001B17CC"/>
    <w:rsid w:val="001E61B8"/>
    <w:rsid w:val="001E706D"/>
    <w:rsid w:val="001F1122"/>
    <w:rsid w:val="001F210F"/>
    <w:rsid w:val="00207D9A"/>
    <w:rsid w:val="00210A8C"/>
    <w:rsid w:val="00211D0F"/>
    <w:rsid w:val="00212AB4"/>
    <w:rsid w:val="0021353D"/>
    <w:rsid w:val="0021365C"/>
    <w:rsid w:val="00214754"/>
    <w:rsid w:val="0021639C"/>
    <w:rsid w:val="002278BE"/>
    <w:rsid w:val="00230240"/>
    <w:rsid w:val="00233287"/>
    <w:rsid w:val="00234E94"/>
    <w:rsid w:val="002369DE"/>
    <w:rsid w:val="00240B99"/>
    <w:rsid w:val="00244810"/>
    <w:rsid w:val="002461B9"/>
    <w:rsid w:val="0025114F"/>
    <w:rsid w:val="00255B53"/>
    <w:rsid w:val="00267427"/>
    <w:rsid w:val="00267792"/>
    <w:rsid w:val="00267DE7"/>
    <w:rsid w:val="002767FB"/>
    <w:rsid w:val="00280358"/>
    <w:rsid w:val="00282567"/>
    <w:rsid w:val="002867FD"/>
    <w:rsid w:val="0028795C"/>
    <w:rsid w:val="00290929"/>
    <w:rsid w:val="002971C5"/>
    <w:rsid w:val="00297969"/>
    <w:rsid w:val="002A0D40"/>
    <w:rsid w:val="002C2E20"/>
    <w:rsid w:val="002C2EC2"/>
    <w:rsid w:val="002C560B"/>
    <w:rsid w:val="002D2D06"/>
    <w:rsid w:val="002D63C1"/>
    <w:rsid w:val="002E7643"/>
    <w:rsid w:val="002F1AC9"/>
    <w:rsid w:val="002F30F8"/>
    <w:rsid w:val="002F5381"/>
    <w:rsid w:val="00301005"/>
    <w:rsid w:val="00310378"/>
    <w:rsid w:val="0031136F"/>
    <w:rsid w:val="00316D20"/>
    <w:rsid w:val="00323764"/>
    <w:rsid w:val="00325E4B"/>
    <w:rsid w:val="003366B9"/>
    <w:rsid w:val="00336ED8"/>
    <w:rsid w:val="00347041"/>
    <w:rsid w:val="00347050"/>
    <w:rsid w:val="00354FE2"/>
    <w:rsid w:val="00360466"/>
    <w:rsid w:val="00365EEA"/>
    <w:rsid w:val="00367B97"/>
    <w:rsid w:val="00382D8B"/>
    <w:rsid w:val="00396179"/>
    <w:rsid w:val="003A06B7"/>
    <w:rsid w:val="003A0A5C"/>
    <w:rsid w:val="003A2AD9"/>
    <w:rsid w:val="003A4800"/>
    <w:rsid w:val="003B1691"/>
    <w:rsid w:val="003B2FF8"/>
    <w:rsid w:val="003B7A4F"/>
    <w:rsid w:val="003C4523"/>
    <w:rsid w:val="003D27D7"/>
    <w:rsid w:val="003D314F"/>
    <w:rsid w:val="003D3B51"/>
    <w:rsid w:val="003E4D0B"/>
    <w:rsid w:val="003F323A"/>
    <w:rsid w:val="003F5CA6"/>
    <w:rsid w:val="00401DBC"/>
    <w:rsid w:val="00423F09"/>
    <w:rsid w:val="0043071C"/>
    <w:rsid w:val="004311FE"/>
    <w:rsid w:val="00435612"/>
    <w:rsid w:val="00456A84"/>
    <w:rsid w:val="0046031B"/>
    <w:rsid w:val="00460C60"/>
    <w:rsid w:val="00465675"/>
    <w:rsid w:val="00472200"/>
    <w:rsid w:val="0047430E"/>
    <w:rsid w:val="00477253"/>
    <w:rsid w:val="004773AD"/>
    <w:rsid w:val="004A0DF1"/>
    <w:rsid w:val="004A258E"/>
    <w:rsid w:val="004B07C4"/>
    <w:rsid w:val="004B1EB6"/>
    <w:rsid w:val="004B4D49"/>
    <w:rsid w:val="004B6048"/>
    <w:rsid w:val="004B74F4"/>
    <w:rsid w:val="004D4093"/>
    <w:rsid w:val="004D4BF1"/>
    <w:rsid w:val="004F1C39"/>
    <w:rsid w:val="004F61ED"/>
    <w:rsid w:val="00504126"/>
    <w:rsid w:val="00504F00"/>
    <w:rsid w:val="0051743E"/>
    <w:rsid w:val="00522E36"/>
    <w:rsid w:val="00554AD8"/>
    <w:rsid w:val="0055591D"/>
    <w:rsid w:val="005651E1"/>
    <w:rsid w:val="0057397E"/>
    <w:rsid w:val="00584324"/>
    <w:rsid w:val="00584910"/>
    <w:rsid w:val="00585710"/>
    <w:rsid w:val="00594BB8"/>
    <w:rsid w:val="00597808"/>
    <w:rsid w:val="005A2023"/>
    <w:rsid w:val="005A26DB"/>
    <w:rsid w:val="005A72F0"/>
    <w:rsid w:val="005A7BB5"/>
    <w:rsid w:val="005B1063"/>
    <w:rsid w:val="005C3F43"/>
    <w:rsid w:val="005C63BD"/>
    <w:rsid w:val="005C7036"/>
    <w:rsid w:val="005D0EED"/>
    <w:rsid w:val="005D5425"/>
    <w:rsid w:val="005F27A5"/>
    <w:rsid w:val="005F3F8F"/>
    <w:rsid w:val="006008F9"/>
    <w:rsid w:val="006031D2"/>
    <w:rsid w:val="0060363E"/>
    <w:rsid w:val="00603916"/>
    <w:rsid w:val="00610185"/>
    <w:rsid w:val="00623C4D"/>
    <w:rsid w:val="006346CA"/>
    <w:rsid w:val="00651E53"/>
    <w:rsid w:val="00654334"/>
    <w:rsid w:val="00661573"/>
    <w:rsid w:val="00687F9A"/>
    <w:rsid w:val="00690A89"/>
    <w:rsid w:val="00692EA5"/>
    <w:rsid w:val="006955C5"/>
    <w:rsid w:val="00695BA5"/>
    <w:rsid w:val="006A323C"/>
    <w:rsid w:val="006A6A5C"/>
    <w:rsid w:val="006B108B"/>
    <w:rsid w:val="006B2593"/>
    <w:rsid w:val="006C6E7A"/>
    <w:rsid w:val="006D371D"/>
    <w:rsid w:val="006E1B22"/>
    <w:rsid w:val="006E3AB0"/>
    <w:rsid w:val="006E5239"/>
    <w:rsid w:val="006E61A8"/>
    <w:rsid w:val="00703825"/>
    <w:rsid w:val="00705D8C"/>
    <w:rsid w:val="007114DA"/>
    <w:rsid w:val="007153ED"/>
    <w:rsid w:val="00725393"/>
    <w:rsid w:val="0072591A"/>
    <w:rsid w:val="007323A4"/>
    <w:rsid w:val="007340AA"/>
    <w:rsid w:val="00736020"/>
    <w:rsid w:val="0073716B"/>
    <w:rsid w:val="007428CC"/>
    <w:rsid w:val="007461A8"/>
    <w:rsid w:val="00751581"/>
    <w:rsid w:val="0075409A"/>
    <w:rsid w:val="00760067"/>
    <w:rsid w:val="00766734"/>
    <w:rsid w:val="007777D0"/>
    <w:rsid w:val="00777ED6"/>
    <w:rsid w:val="007927B5"/>
    <w:rsid w:val="007A4897"/>
    <w:rsid w:val="007B5C6A"/>
    <w:rsid w:val="007B5CB2"/>
    <w:rsid w:val="007C009E"/>
    <w:rsid w:val="007C177C"/>
    <w:rsid w:val="007E046F"/>
    <w:rsid w:val="00810BBD"/>
    <w:rsid w:val="00815BA8"/>
    <w:rsid w:val="00820537"/>
    <w:rsid w:val="00820AD0"/>
    <w:rsid w:val="0082227C"/>
    <w:rsid w:val="00824C0D"/>
    <w:rsid w:val="00830266"/>
    <w:rsid w:val="00833B6B"/>
    <w:rsid w:val="00842DC3"/>
    <w:rsid w:val="00844F97"/>
    <w:rsid w:val="00853AAB"/>
    <w:rsid w:val="00853D1F"/>
    <w:rsid w:val="008554F0"/>
    <w:rsid w:val="00856C20"/>
    <w:rsid w:val="00864CDA"/>
    <w:rsid w:val="00866B1A"/>
    <w:rsid w:val="0087492B"/>
    <w:rsid w:val="00876800"/>
    <w:rsid w:val="00876E60"/>
    <w:rsid w:val="008826B4"/>
    <w:rsid w:val="00884AEC"/>
    <w:rsid w:val="0088699F"/>
    <w:rsid w:val="00887213"/>
    <w:rsid w:val="00891F65"/>
    <w:rsid w:val="008932A5"/>
    <w:rsid w:val="008945F3"/>
    <w:rsid w:val="00897FCF"/>
    <w:rsid w:val="008A31C3"/>
    <w:rsid w:val="008A7A61"/>
    <w:rsid w:val="008B4DDA"/>
    <w:rsid w:val="008B7C65"/>
    <w:rsid w:val="008C1629"/>
    <w:rsid w:val="008D23AE"/>
    <w:rsid w:val="008D3755"/>
    <w:rsid w:val="008D57F3"/>
    <w:rsid w:val="008E4941"/>
    <w:rsid w:val="008E7D63"/>
    <w:rsid w:val="008F34C8"/>
    <w:rsid w:val="008F43E7"/>
    <w:rsid w:val="008F7391"/>
    <w:rsid w:val="009008E0"/>
    <w:rsid w:val="00904D63"/>
    <w:rsid w:val="00906C76"/>
    <w:rsid w:val="00914A8E"/>
    <w:rsid w:val="00934ADD"/>
    <w:rsid w:val="0093500D"/>
    <w:rsid w:val="00936F51"/>
    <w:rsid w:val="00943042"/>
    <w:rsid w:val="00950040"/>
    <w:rsid w:val="00951199"/>
    <w:rsid w:val="00951C91"/>
    <w:rsid w:val="009521FE"/>
    <w:rsid w:val="00956C51"/>
    <w:rsid w:val="00956E9E"/>
    <w:rsid w:val="00961576"/>
    <w:rsid w:val="00971651"/>
    <w:rsid w:val="00971D1F"/>
    <w:rsid w:val="00980382"/>
    <w:rsid w:val="00981F1D"/>
    <w:rsid w:val="009855D8"/>
    <w:rsid w:val="009A150E"/>
    <w:rsid w:val="009B041D"/>
    <w:rsid w:val="009B188F"/>
    <w:rsid w:val="009B289A"/>
    <w:rsid w:val="009C1EBA"/>
    <w:rsid w:val="009C2857"/>
    <w:rsid w:val="009C6EF4"/>
    <w:rsid w:val="009D1682"/>
    <w:rsid w:val="009D1AB9"/>
    <w:rsid w:val="009D3FA7"/>
    <w:rsid w:val="009D735E"/>
    <w:rsid w:val="009E1128"/>
    <w:rsid w:val="009E32DE"/>
    <w:rsid w:val="009E3E2C"/>
    <w:rsid w:val="009E5D74"/>
    <w:rsid w:val="009F0C7C"/>
    <w:rsid w:val="009F0E09"/>
    <w:rsid w:val="009F1654"/>
    <w:rsid w:val="009F1ADD"/>
    <w:rsid w:val="009F23E6"/>
    <w:rsid w:val="009F368E"/>
    <w:rsid w:val="00A06732"/>
    <w:rsid w:val="00A117E6"/>
    <w:rsid w:val="00A16B17"/>
    <w:rsid w:val="00A2592A"/>
    <w:rsid w:val="00A344A2"/>
    <w:rsid w:val="00A36E32"/>
    <w:rsid w:val="00A508BC"/>
    <w:rsid w:val="00A50ADF"/>
    <w:rsid w:val="00A52B07"/>
    <w:rsid w:val="00A61C46"/>
    <w:rsid w:val="00A61E61"/>
    <w:rsid w:val="00A63DEE"/>
    <w:rsid w:val="00A73FDC"/>
    <w:rsid w:val="00A75655"/>
    <w:rsid w:val="00A8755C"/>
    <w:rsid w:val="00AA0B22"/>
    <w:rsid w:val="00AB5892"/>
    <w:rsid w:val="00AC5249"/>
    <w:rsid w:val="00AC5695"/>
    <w:rsid w:val="00AC6ED6"/>
    <w:rsid w:val="00AE7E68"/>
    <w:rsid w:val="00AF00D9"/>
    <w:rsid w:val="00AF32FC"/>
    <w:rsid w:val="00AF330E"/>
    <w:rsid w:val="00AF793C"/>
    <w:rsid w:val="00B07830"/>
    <w:rsid w:val="00B20BF3"/>
    <w:rsid w:val="00B218F3"/>
    <w:rsid w:val="00B232EE"/>
    <w:rsid w:val="00B323D5"/>
    <w:rsid w:val="00B430F5"/>
    <w:rsid w:val="00B510B1"/>
    <w:rsid w:val="00B51583"/>
    <w:rsid w:val="00B64E8F"/>
    <w:rsid w:val="00B66C20"/>
    <w:rsid w:val="00BB2DF1"/>
    <w:rsid w:val="00BB32D5"/>
    <w:rsid w:val="00BB5B8D"/>
    <w:rsid w:val="00BC0DED"/>
    <w:rsid w:val="00BC5F12"/>
    <w:rsid w:val="00BF2C5C"/>
    <w:rsid w:val="00BF5423"/>
    <w:rsid w:val="00C00F40"/>
    <w:rsid w:val="00C01CBD"/>
    <w:rsid w:val="00C0411D"/>
    <w:rsid w:val="00C0734C"/>
    <w:rsid w:val="00C10BF1"/>
    <w:rsid w:val="00C26F68"/>
    <w:rsid w:val="00C3012A"/>
    <w:rsid w:val="00C32B20"/>
    <w:rsid w:val="00C33F0A"/>
    <w:rsid w:val="00C60E5A"/>
    <w:rsid w:val="00C73FF3"/>
    <w:rsid w:val="00C758CA"/>
    <w:rsid w:val="00C810E2"/>
    <w:rsid w:val="00C95363"/>
    <w:rsid w:val="00CA4092"/>
    <w:rsid w:val="00CB671F"/>
    <w:rsid w:val="00CC3E5E"/>
    <w:rsid w:val="00CD1D3C"/>
    <w:rsid w:val="00CE08D4"/>
    <w:rsid w:val="00CE34B7"/>
    <w:rsid w:val="00CE4655"/>
    <w:rsid w:val="00CE7CAE"/>
    <w:rsid w:val="00CF3269"/>
    <w:rsid w:val="00D04885"/>
    <w:rsid w:val="00D0647D"/>
    <w:rsid w:val="00D170C2"/>
    <w:rsid w:val="00D221A7"/>
    <w:rsid w:val="00D30BE3"/>
    <w:rsid w:val="00D32569"/>
    <w:rsid w:val="00D32659"/>
    <w:rsid w:val="00D34D42"/>
    <w:rsid w:val="00D448D2"/>
    <w:rsid w:val="00D44D05"/>
    <w:rsid w:val="00D5765D"/>
    <w:rsid w:val="00D61E18"/>
    <w:rsid w:val="00D71079"/>
    <w:rsid w:val="00D76B2B"/>
    <w:rsid w:val="00D85B24"/>
    <w:rsid w:val="00DA3B5E"/>
    <w:rsid w:val="00DA6C57"/>
    <w:rsid w:val="00DC0111"/>
    <w:rsid w:val="00DD5036"/>
    <w:rsid w:val="00DD6BDF"/>
    <w:rsid w:val="00DE1EF1"/>
    <w:rsid w:val="00DE2B73"/>
    <w:rsid w:val="00DE56F4"/>
    <w:rsid w:val="00DE6DB6"/>
    <w:rsid w:val="00DF07E0"/>
    <w:rsid w:val="00E01704"/>
    <w:rsid w:val="00E024CF"/>
    <w:rsid w:val="00E03EFC"/>
    <w:rsid w:val="00E079B4"/>
    <w:rsid w:val="00E16F3A"/>
    <w:rsid w:val="00E320FB"/>
    <w:rsid w:val="00E41A86"/>
    <w:rsid w:val="00E51DB5"/>
    <w:rsid w:val="00E521E3"/>
    <w:rsid w:val="00E63591"/>
    <w:rsid w:val="00E76EBD"/>
    <w:rsid w:val="00EA2F82"/>
    <w:rsid w:val="00EB6677"/>
    <w:rsid w:val="00EE25D1"/>
    <w:rsid w:val="00EF3A6B"/>
    <w:rsid w:val="00F04406"/>
    <w:rsid w:val="00F069AB"/>
    <w:rsid w:val="00F07BFC"/>
    <w:rsid w:val="00F10148"/>
    <w:rsid w:val="00F20B2B"/>
    <w:rsid w:val="00F3270C"/>
    <w:rsid w:val="00F36519"/>
    <w:rsid w:val="00F4121C"/>
    <w:rsid w:val="00F413E2"/>
    <w:rsid w:val="00F50DE5"/>
    <w:rsid w:val="00F5348E"/>
    <w:rsid w:val="00F563AF"/>
    <w:rsid w:val="00F61A1B"/>
    <w:rsid w:val="00F62B66"/>
    <w:rsid w:val="00F63A2B"/>
    <w:rsid w:val="00F65DED"/>
    <w:rsid w:val="00F66128"/>
    <w:rsid w:val="00F70E52"/>
    <w:rsid w:val="00F80892"/>
    <w:rsid w:val="00F82CC8"/>
    <w:rsid w:val="00F95C93"/>
    <w:rsid w:val="00F97566"/>
    <w:rsid w:val="00F9780E"/>
    <w:rsid w:val="00FA39F8"/>
    <w:rsid w:val="00FA6BAC"/>
    <w:rsid w:val="00FB26A8"/>
    <w:rsid w:val="00FD09B2"/>
    <w:rsid w:val="00FD12C0"/>
    <w:rsid w:val="00FD5DAE"/>
    <w:rsid w:val="00FE156A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486BB"/>
  <w15:chartTrackingRefBased/>
  <w15:docId w15:val="{BF4CD81E-95A1-47A3-BFDE-6B09EA7A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BB9"/>
  </w:style>
  <w:style w:type="paragraph" w:styleId="Heading1">
    <w:name w:val="heading 1"/>
    <w:basedOn w:val="Normal"/>
    <w:next w:val="Normal"/>
    <w:link w:val="Heading1Char"/>
    <w:uiPriority w:val="9"/>
    <w:qFormat/>
    <w:rsid w:val="00DD6B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E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6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BDF"/>
    <w:rPr>
      <w:rFonts w:asciiTheme="majorHAnsi" w:eastAsiaTheme="majorEastAsia" w:hAnsiTheme="majorHAnsi" w:cstheme="majorBidi"/>
      <w:color w:val="365F91" w:themeColor="accent1" w:themeShade="BF"/>
      <w:sz w:val="32"/>
      <w:szCs w:val="32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E2C"/>
    <w:rPr>
      <w:rFonts w:asciiTheme="majorHAnsi" w:eastAsiaTheme="majorEastAsia" w:hAnsiTheme="majorHAnsi" w:cstheme="majorBidi"/>
      <w:color w:val="365F91" w:themeColor="accent1" w:themeShade="BF"/>
      <w:spacing w:val="30"/>
      <w:sz w:val="26"/>
      <w:szCs w:val="26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675"/>
    <w:rPr>
      <w:rFonts w:asciiTheme="majorHAnsi" w:eastAsiaTheme="majorEastAsia" w:hAnsiTheme="majorHAnsi" w:cstheme="majorBidi"/>
      <w:i/>
      <w:iCs/>
      <w:color w:val="365F91" w:themeColor="accent1" w:themeShade="BF"/>
      <w:sz w:val="24"/>
      <w14:cntxtAlts/>
    </w:rPr>
  </w:style>
  <w:style w:type="paragraph" w:styleId="Header">
    <w:name w:val="header"/>
    <w:basedOn w:val="Normal"/>
    <w:link w:val="HeaderChar"/>
    <w:uiPriority w:val="99"/>
    <w:unhideWhenUsed/>
    <w:rsid w:val="00132BB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B9"/>
    <w:rPr>
      <w:rFonts w:ascii="Times New Roman" w:hAnsi="Times New Roman"/>
      <w:color w:val="000000" w:themeColor="text1"/>
      <w:sz w:val="24"/>
      <w14:cntxtAlts/>
    </w:rPr>
  </w:style>
  <w:style w:type="paragraph" w:styleId="Footer">
    <w:name w:val="footer"/>
    <w:basedOn w:val="Normal"/>
    <w:link w:val="FooterChar"/>
    <w:uiPriority w:val="99"/>
    <w:unhideWhenUsed/>
    <w:rsid w:val="00132BB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B9"/>
    <w:rPr>
      <w:rFonts w:ascii="Times New Roman" w:hAnsi="Times New Roman"/>
      <w:color w:val="000000" w:themeColor="text1"/>
      <w:sz w:val="24"/>
      <w14:cntxtAlts/>
    </w:rPr>
  </w:style>
  <w:style w:type="paragraph" w:styleId="NormalWeb">
    <w:name w:val="Normal (Web)"/>
    <w:basedOn w:val="Normal"/>
    <w:uiPriority w:val="99"/>
    <w:semiHidden/>
    <w:unhideWhenUsed/>
    <w:rsid w:val="00132BB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132B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4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F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2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5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46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26992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5542712058&amp;Type=2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apis://Base=NORM&amp;DocCode=5542712058&amp;Type=2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7801-462F-4B93-B122-CF9D6AAC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Венцислав Конов</dc:creator>
  <cp:keywords/>
  <dc:description/>
  <cp:lastModifiedBy>Milena Simeonova</cp:lastModifiedBy>
  <cp:revision>8</cp:revision>
  <cp:lastPrinted>2025-04-11T10:28:00Z</cp:lastPrinted>
  <dcterms:created xsi:type="dcterms:W3CDTF">2026-03-17T08:37:00Z</dcterms:created>
  <dcterms:modified xsi:type="dcterms:W3CDTF">2026-03-20T11:44:00Z</dcterms:modified>
</cp:coreProperties>
</file>