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04" w:rsidRPr="00D63DE2" w:rsidRDefault="00723961" w:rsidP="00313C04">
      <w:pPr>
        <w:pStyle w:val="Heading1"/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C80F87">
        <w:rPr>
          <w:rFonts w:ascii="Verdana" w:hAnsi="Verdana"/>
          <w:sz w:val="20"/>
          <w:szCs w:val="20"/>
        </w:rPr>
        <w:t xml:space="preserve">Уведомление за </w:t>
      </w:r>
      <w:r>
        <w:rPr>
          <w:rFonts w:ascii="Verdana" w:hAnsi="Verdana"/>
          <w:sz w:val="20"/>
          <w:szCs w:val="20"/>
        </w:rPr>
        <w:t>стартиране</w:t>
      </w:r>
      <w:r w:rsidRPr="00C80F87">
        <w:rPr>
          <w:rFonts w:ascii="Verdana" w:hAnsi="Verdana"/>
          <w:sz w:val="20"/>
          <w:szCs w:val="20"/>
        </w:rPr>
        <w:t xml:space="preserve"> на производство по изда</w:t>
      </w:r>
      <w:r w:rsidR="008B167F">
        <w:rPr>
          <w:rFonts w:ascii="Verdana" w:hAnsi="Verdana"/>
          <w:sz w:val="20"/>
          <w:szCs w:val="20"/>
        </w:rPr>
        <w:t xml:space="preserve">ване на общ административен акт </w:t>
      </w:r>
      <w:r w:rsidRPr="00C80F87">
        <w:rPr>
          <w:rFonts w:ascii="Verdana" w:hAnsi="Verdana"/>
          <w:sz w:val="20"/>
          <w:szCs w:val="20"/>
        </w:rPr>
        <w:t>на министъра на земеделието</w:t>
      </w:r>
      <w:r w:rsidR="00C33A6D" w:rsidRPr="00C33A6D">
        <w:rPr>
          <w:rFonts w:ascii="Verdana" w:hAnsi="Verdana"/>
          <w:sz w:val="20"/>
          <w:szCs w:val="20"/>
        </w:rPr>
        <w:t xml:space="preserve"> </w:t>
      </w:r>
      <w:r w:rsidR="005F00BF">
        <w:rPr>
          <w:rFonts w:ascii="Verdana" w:hAnsi="Verdana"/>
          <w:sz w:val="20"/>
          <w:szCs w:val="20"/>
        </w:rPr>
        <w:t xml:space="preserve">и храните </w:t>
      </w:r>
      <w:r w:rsidR="00C33A6D">
        <w:rPr>
          <w:rFonts w:ascii="Verdana" w:hAnsi="Verdana"/>
          <w:sz w:val="20"/>
          <w:szCs w:val="20"/>
        </w:rPr>
        <w:t xml:space="preserve">за въвеждане на </w:t>
      </w:r>
      <w:r w:rsidR="007256C9">
        <w:rPr>
          <w:rFonts w:ascii="Verdana" w:hAnsi="Verdana"/>
          <w:sz w:val="20"/>
          <w:szCs w:val="20"/>
        </w:rPr>
        <w:t xml:space="preserve">временна </w:t>
      </w:r>
      <w:r w:rsidR="00C33A6D">
        <w:rPr>
          <w:rFonts w:ascii="Verdana" w:hAnsi="Verdana"/>
          <w:sz w:val="20"/>
          <w:szCs w:val="20"/>
        </w:rPr>
        <w:t xml:space="preserve">забрана за улов на бели пясъчни миди от видовете </w:t>
      </w:r>
      <w:r w:rsidR="00C33A6D" w:rsidRPr="00723961">
        <w:rPr>
          <w:rFonts w:ascii="Verdana" w:hAnsi="Verdana"/>
          <w:i/>
          <w:sz w:val="20"/>
          <w:szCs w:val="20"/>
        </w:rPr>
        <w:t>Donax trunculus</w:t>
      </w:r>
      <w:r w:rsidR="00C33A6D">
        <w:rPr>
          <w:rFonts w:ascii="Verdana" w:hAnsi="Verdana"/>
          <w:sz w:val="20"/>
          <w:szCs w:val="20"/>
        </w:rPr>
        <w:t xml:space="preserve"> </w:t>
      </w:r>
      <w:r w:rsidR="00C33A6D" w:rsidRPr="00723961">
        <w:rPr>
          <w:rFonts w:ascii="Verdana" w:hAnsi="Verdana"/>
          <w:i/>
          <w:sz w:val="20"/>
          <w:szCs w:val="20"/>
        </w:rPr>
        <w:t>и Chamelea gallina</w:t>
      </w:r>
      <w:r w:rsidR="003B5112">
        <w:rPr>
          <w:rFonts w:ascii="Verdana" w:hAnsi="Verdana"/>
          <w:sz w:val="20"/>
          <w:szCs w:val="20"/>
        </w:rPr>
        <w:t xml:space="preserve"> </w:t>
      </w:r>
      <w:r w:rsidR="007A0750">
        <w:rPr>
          <w:rFonts w:ascii="Verdana" w:hAnsi="Verdana"/>
          <w:sz w:val="20"/>
          <w:szCs w:val="20"/>
        </w:rPr>
        <w:t>в Черно море през 2026 година</w:t>
      </w:r>
    </w:p>
    <w:p w:rsidR="00723961" w:rsidRPr="00313C04" w:rsidRDefault="00723961" w:rsidP="00313C04">
      <w:pPr>
        <w:spacing w:line="360" w:lineRule="auto"/>
        <w:jc w:val="both"/>
        <w:rPr>
          <w:rFonts w:ascii="Verdana" w:eastAsia="Calibri" w:hAnsi="Verdana" w:cs="Arial"/>
          <w:sz w:val="20"/>
          <w:szCs w:val="20"/>
          <w:lang w:val="bg-BG"/>
        </w:rPr>
      </w:pPr>
    </w:p>
    <w:p w:rsidR="007D26DC" w:rsidRDefault="00E97234" w:rsidP="00C33A6D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eastAsia="Calibri" w:hAnsi="Verdana" w:cs="Arial"/>
          <w:sz w:val="20"/>
          <w:szCs w:val="20"/>
          <w:lang w:val="bg-BG"/>
        </w:rPr>
        <w:t xml:space="preserve">На основание чл. 66 и следващите от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>Админ</w:t>
      </w:r>
      <w:r>
        <w:rPr>
          <w:rFonts w:ascii="Verdana" w:eastAsia="Calibri" w:hAnsi="Verdana" w:cs="Arial"/>
          <w:sz w:val="20"/>
          <w:szCs w:val="20"/>
          <w:lang w:val="bg-BG"/>
        </w:rPr>
        <w:t>истративнопроцесуалния кодекс В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и 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уведомявам </w:t>
      </w:r>
      <w:r w:rsidR="00723961" w:rsidRPr="00747892">
        <w:rPr>
          <w:rFonts w:ascii="Verdana" w:eastAsia="Calibri" w:hAnsi="Verdana" w:cs="Arial"/>
          <w:sz w:val="20"/>
          <w:szCs w:val="20"/>
          <w:lang w:val="bg-BG"/>
        </w:rPr>
        <w:t xml:space="preserve">за </w:t>
      </w:r>
      <w:r w:rsidR="00723961">
        <w:rPr>
          <w:rFonts w:ascii="Verdana" w:eastAsia="Calibri" w:hAnsi="Verdana" w:cs="Arial"/>
          <w:sz w:val="20"/>
          <w:szCs w:val="20"/>
          <w:lang w:val="bg-BG"/>
        </w:rPr>
        <w:t xml:space="preserve">стартиране </w:t>
      </w:r>
      <w:r w:rsidR="00723961" w:rsidRPr="00747892">
        <w:rPr>
          <w:rFonts w:ascii="Verdana" w:eastAsia="Calibri" w:hAnsi="Verdana" w:cs="Arial"/>
          <w:sz w:val="20"/>
          <w:szCs w:val="20"/>
          <w:lang w:val="bg-BG"/>
        </w:rPr>
        <w:t xml:space="preserve">на производство по издаване на общ административен акт </w:t>
      </w:r>
      <w:r w:rsidR="00D63F06">
        <w:rPr>
          <w:rFonts w:ascii="Verdana" w:eastAsia="Calibri" w:hAnsi="Verdana" w:cs="Arial"/>
          <w:sz w:val="20"/>
          <w:szCs w:val="20"/>
          <w:lang w:val="bg-BG"/>
        </w:rPr>
        <w:t>заповед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="00723961" w:rsidRPr="000227D5">
        <w:rPr>
          <w:rFonts w:ascii="Verdana" w:hAnsi="Verdana"/>
          <w:sz w:val="20"/>
          <w:szCs w:val="20"/>
          <w:lang w:val="bg-BG"/>
        </w:rPr>
        <w:t>на министъра на земеделието</w:t>
      </w:r>
      <w:r w:rsidR="00B22705">
        <w:rPr>
          <w:rFonts w:ascii="Verdana" w:hAnsi="Verdana"/>
          <w:sz w:val="20"/>
          <w:szCs w:val="20"/>
          <w:lang w:val="bg-BG"/>
        </w:rPr>
        <w:t xml:space="preserve"> </w:t>
      </w:r>
      <w:r w:rsidR="005F00BF">
        <w:rPr>
          <w:rFonts w:ascii="Verdana" w:hAnsi="Verdana"/>
          <w:sz w:val="20"/>
          <w:szCs w:val="20"/>
          <w:lang w:val="bg-BG"/>
        </w:rPr>
        <w:t xml:space="preserve">и храните </w:t>
      </w:r>
      <w:r w:rsidR="00723961" w:rsidRPr="000227D5">
        <w:rPr>
          <w:rFonts w:ascii="Verdana" w:hAnsi="Verdana"/>
          <w:sz w:val="20"/>
          <w:szCs w:val="20"/>
          <w:lang w:val="bg-BG"/>
        </w:rPr>
        <w:t xml:space="preserve">за въвеждане на </w:t>
      </w:r>
      <w:r w:rsidR="00723961">
        <w:rPr>
          <w:rFonts w:ascii="Verdana" w:hAnsi="Verdana"/>
          <w:sz w:val="20"/>
          <w:szCs w:val="20"/>
          <w:lang w:val="bg-BG"/>
        </w:rPr>
        <w:t xml:space="preserve">временна </w:t>
      </w:r>
      <w:r w:rsidR="00723961" w:rsidRPr="000227D5">
        <w:rPr>
          <w:rFonts w:ascii="Verdana" w:hAnsi="Verdana"/>
          <w:sz w:val="20"/>
          <w:szCs w:val="20"/>
          <w:lang w:val="bg-BG"/>
        </w:rPr>
        <w:t xml:space="preserve">забрана </w:t>
      </w:r>
      <w:r w:rsidR="00723961">
        <w:rPr>
          <w:rFonts w:ascii="Verdana" w:hAnsi="Verdana"/>
          <w:sz w:val="20"/>
          <w:szCs w:val="20"/>
          <w:lang w:val="bg-BG"/>
        </w:rPr>
        <w:t xml:space="preserve">за улов на бели пясъчни миди от видовете </w:t>
      </w:r>
      <w:r w:rsidR="00723961" w:rsidRPr="00723961">
        <w:rPr>
          <w:rFonts w:ascii="Verdana" w:hAnsi="Verdana"/>
          <w:i/>
          <w:sz w:val="20"/>
          <w:szCs w:val="20"/>
        </w:rPr>
        <w:t>Donax trunculus</w:t>
      </w:r>
      <w:r w:rsidR="00723961">
        <w:rPr>
          <w:rFonts w:ascii="Verdana" w:hAnsi="Verdana"/>
          <w:sz w:val="20"/>
          <w:szCs w:val="20"/>
        </w:rPr>
        <w:t xml:space="preserve"> </w:t>
      </w:r>
      <w:r w:rsidR="00723961" w:rsidRPr="00723961">
        <w:rPr>
          <w:rFonts w:ascii="Verdana" w:hAnsi="Verdana"/>
          <w:i/>
          <w:sz w:val="20"/>
          <w:szCs w:val="20"/>
          <w:lang w:val="bg-BG"/>
        </w:rPr>
        <w:t xml:space="preserve">и </w:t>
      </w:r>
      <w:r w:rsidR="00723961" w:rsidRPr="00723961">
        <w:rPr>
          <w:rFonts w:ascii="Verdana" w:hAnsi="Verdana"/>
          <w:i/>
          <w:sz w:val="20"/>
          <w:szCs w:val="20"/>
        </w:rPr>
        <w:t>Chamelea gallina</w:t>
      </w:r>
      <w:r w:rsidR="00121B82">
        <w:rPr>
          <w:rFonts w:ascii="Verdana" w:hAnsi="Verdana"/>
          <w:sz w:val="20"/>
          <w:szCs w:val="20"/>
          <w:lang w:val="bg-BG"/>
        </w:rPr>
        <w:t xml:space="preserve"> в българската акватория на Черно море</w:t>
      </w:r>
      <w:r w:rsidR="00723961">
        <w:rPr>
          <w:rFonts w:ascii="Verdana" w:hAnsi="Verdana"/>
          <w:sz w:val="20"/>
          <w:szCs w:val="20"/>
        </w:rPr>
        <w:t>.</w:t>
      </w:r>
    </w:p>
    <w:p w:rsidR="00723961" w:rsidRPr="00D83A3D" w:rsidRDefault="002C037B" w:rsidP="00C33A6D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1002EE">
        <w:rPr>
          <w:rFonts w:ascii="Verdana" w:hAnsi="Verdana"/>
          <w:sz w:val="20"/>
          <w:szCs w:val="20"/>
          <w:lang w:val="bg-BG"/>
        </w:rPr>
        <w:t>Актът</w:t>
      </w:r>
      <w:r w:rsidR="00E72727" w:rsidRPr="001002EE">
        <w:rPr>
          <w:rFonts w:ascii="Verdana" w:hAnsi="Verdana"/>
          <w:sz w:val="20"/>
          <w:szCs w:val="20"/>
          <w:lang w:val="bg-BG"/>
        </w:rPr>
        <w:t xml:space="preserve"> предвижда</w:t>
      </w:r>
      <w:r w:rsidR="00D503A7" w:rsidRPr="001002EE">
        <w:rPr>
          <w:rFonts w:ascii="Verdana" w:hAnsi="Verdana"/>
          <w:sz w:val="20"/>
          <w:szCs w:val="20"/>
          <w:lang w:val="bg-BG"/>
        </w:rPr>
        <w:t>,</w:t>
      </w:r>
      <w:r w:rsidR="00E72727" w:rsidRPr="001002EE">
        <w:rPr>
          <w:rFonts w:ascii="Verdana" w:hAnsi="Verdana"/>
          <w:sz w:val="20"/>
          <w:szCs w:val="20"/>
          <w:lang w:val="bg-BG"/>
        </w:rPr>
        <w:t xml:space="preserve"> </w:t>
      </w:r>
      <w:r w:rsidR="00C33A6D" w:rsidRPr="001002EE">
        <w:rPr>
          <w:rFonts w:ascii="Verdana" w:hAnsi="Verdana"/>
          <w:sz w:val="20"/>
          <w:szCs w:val="20"/>
          <w:lang w:val="bg-BG"/>
        </w:rPr>
        <w:t>с цел</w:t>
      </w:r>
      <w:r w:rsidR="00C33A6D" w:rsidRPr="00EC0A3E">
        <w:rPr>
          <w:rFonts w:ascii="Verdana" w:hAnsi="Verdana"/>
          <w:sz w:val="20"/>
          <w:szCs w:val="20"/>
          <w:lang w:val="bg-BG"/>
        </w:rPr>
        <w:t xml:space="preserve"> опазване на популациите </w:t>
      </w:r>
      <w:r w:rsidR="00C33A6D">
        <w:rPr>
          <w:rFonts w:ascii="Verdana" w:hAnsi="Verdana"/>
          <w:sz w:val="20"/>
          <w:szCs w:val="20"/>
          <w:lang w:val="bg-BG"/>
        </w:rPr>
        <w:t>от бели пясъчни миди в</w:t>
      </w:r>
      <w:r>
        <w:rPr>
          <w:rFonts w:ascii="Verdana" w:hAnsi="Verdana"/>
          <w:sz w:val="20"/>
          <w:szCs w:val="20"/>
          <w:lang w:val="bg-BG"/>
        </w:rPr>
        <w:t>ъв водите на</w:t>
      </w:r>
      <w:r w:rsidR="00C33A6D">
        <w:rPr>
          <w:rFonts w:ascii="Verdana" w:hAnsi="Verdana"/>
          <w:sz w:val="20"/>
          <w:szCs w:val="20"/>
          <w:lang w:val="bg-BG"/>
        </w:rPr>
        <w:t xml:space="preserve"> Черно море</w:t>
      </w:r>
      <w:r w:rsidR="00D503A7">
        <w:rPr>
          <w:rFonts w:ascii="Verdana" w:hAnsi="Verdana"/>
          <w:sz w:val="20"/>
          <w:szCs w:val="20"/>
          <w:lang w:val="bg-BG"/>
        </w:rPr>
        <w:t>,</w:t>
      </w:r>
      <w:r w:rsidR="00C33A6D">
        <w:rPr>
          <w:rFonts w:ascii="Verdana" w:hAnsi="Verdana"/>
          <w:sz w:val="20"/>
          <w:szCs w:val="20"/>
          <w:lang w:val="bg-BG"/>
        </w:rPr>
        <w:t xml:space="preserve"> да бъде въведена </w:t>
      </w:r>
      <w:r w:rsidR="007256C9">
        <w:rPr>
          <w:rFonts w:ascii="Verdana" w:hAnsi="Verdana"/>
          <w:sz w:val="20"/>
          <w:szCs w:val="20"/>
          <w:lang w:val="bg-BG"/>
        </w:rPr>
        <w:t xml:space="preserve">временна </w:t>
      </w:r>
      <w:r w:rsidR="00C33A6D">
        <w:rPr>
          <w:rFonts w:ascii="Verdana" w:hAnsi="Verdana"/>
          <w:sz w:val="20"/>
          <w:szCs w:val="20"/>
          <w:lang w:val="bg-BG"/>
        </w:rPr>
        <w:t xml:space="preserve">забрана за улова им </w:t>
      </w:r>
      <w:r w:rsidR="003B5112" w:rsidRPr="003B5112">
        <w:rPr>
          <w:rFonts w:ascii="Verdana" w:hAnsi="Verdana"/>
          <w:sz w:val="20"/>
          <w:szCs w:val="20"/>
          <w:lang w:val="bg-BG"/>
        </w:rPr>
        <w:t>в периода</w:t>
      </w:r>
      <w:r w:rsidR="00CE55D3">
        <w:rPr>
          <w:rFonts w:ascii="Verdana" w:hAnsi="Verdana"/>
          <w:sz w:val="20"/>
          <w:szCs w:val="20"/>
          <w:lang w:val="bg-BG"/>
        </w:rPr>
        <w:t xml:space="preserve"> от</w:t>
      </w:r>
      <w:r w:rsidR="003B5112" w:rsidRPr="003B5112">
        <w:rPr>
          <w:rFonts w:ascii="Verdana" w:hAnsi="Verdana"/>
          <w:sz w:val="20"/>
          <w:szCs w:val="20"/>
          <w:lang w:val="bg-BG"/>
        </w:rPr>
        <w:t xml:space="preserve"> </w:t>
      </w:r>
      <w:r w:rsidR="00FE0382">
        <w:rPr>
          <w:rFonts w:ascii="Verdana" w:eastAsia="Verdana" w:hAnsi="Verdana" w:cs="Verdana"/>
          <w:color w:val="000000"/>
          <w:sz w:val="20"/>
          <w:szCs w:val="22"/>
          <w:lang w:val="bg-BG"/>
        </w:rPr>
        <w:t>11 май до 01</w:t>
      </w:r>
      <w:r w:rsidR="00CE55D3"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юли</w:t>
      </w:r>
      <w:r w:rsidR="00CE55D3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2026</w:t>
      </w:r>
      <w:r w:rsidR="003B5112" w:rsidRPr="00AD5F8A">
        <w:rPr>
          <w:rFonts w:ascii="Verdana" w:hAnsi="Verdana"/>
          <w:sz w:val="20"/>
          <w:szCs w:val="20"/>
          <w:lang w:val="bg-BG"/>
        </w:rPr>
        <w:t xml:space="preserve"> г.</w:t>
      </w:r>
      <w:r w:rsidR="00C33A6D" w:rsidRPr="00040647">
        <w:rPr>
          <w:rFonts w:ascii="Verdana" w:hAnsi="Verdana"/>
          <w:sz w:val="20"/>
          <w:szCs w:val="20"/>
          <w:lang w:val="bg-BG"/>
        </w:rPr>
        <w:t xml:space="preserve"> включително</w:t>
      </w:r>
      <w:r w:rsidR="00C33A6D">
        <w:rPr>
          <w:rFonts w:ascii="Verdana" w:hAnsi="Verdana"/>
          <w:sz w:val="20"/>
          <w:szCs w:val="20"/>
          <w:lang w:val="bg-BG"/>
        </w:rPr>
        <w:t>, на основание чл. 30, ал. 3, т. 1 от Закона за рибарството и аквакултурите</w:t>
      </w:r>
      <w:r w:rsidR="00AA338A">
        <w:rPr>
          <w:rFonts w:ascii="Verdana" w:hAnsi="Verdana"/>
          <w:sz w:val="20"/>
          <w:szCs w:val="20"/>
        </w:rPr>
        <w:t xml:space="preserve"> (</w:t>
      </w:r>
      <w:r w:rsidR="00AA338A">
        <w:rPr>
          <w:rFonts w:ascii="Verdana" w:hAnsi="Verdana"/>
          <w:sz w:val="20"/>
          <w:szCs w:val="20"/>
          <w:lang w:val="bg-BG"/>
        </w:rPr>
        <w:t>ЗРА</w:t>
      </w:r>
      <w:r w:rsidR="00AA338A">
        <w:rPr>
          <w:rFonts w:ascii="Verdana" w:hAnsi="Verdana"/>
          <w:sz w:val="20"/>
          <w:szCs w:val="20"/>
        </w:rPr>
        <w:t>)</w:t>
      </w:r>
      <w:r w:rsidR="007256C9">
        <w:rPr>
          <w:rFonts w:ascii="Verdana" w:hAnsi="Verdana"/>
          <w:sz w:val="20"/>
          <w:szCs w:val="20"/>
          <w:lang w:val="bg-BG"/>
        </w:rPr>
        <w:t xml:space="preserve">, съгласно налични научни становища и отчитайки </w:t>
      </w:r>
      <w:r w:rsidR="007256C9"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социално-икономическото</w:t>
      </w:r>
      <w:r w:rsidR="007256C9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значение на този вид риболов</w:t>
      </w:r>
      <w:r w:rsidR="00C33A6D">
        <w:rPr>
          <w:rFonts w:ascii="Verdana" w:hAnsi="Verdana"/>
          <w:sz w:val="20"/>
          <w:szCs w:val="20"/>
          <w:lang w:val="bg-BG"/>
        </w:rPr>
        <w:t>.</w:t>
      </w:r>
    </w:p>
    <w:p w:rsidR="00E0582A" w:rsidRDefault="00723961" w:rsidP="00E72727">
      <w:pPr>
        <w:spacing w:line="360" w:lineRule="auto"/>
        <w:ind w:firstLine="720"/>
        <w:jc w:val="both"/>
        <w:rPr>
          <w:rFonts w:ascii="Verdana" w:eastAsia="Calibri" w:hAnsi="Verdana" w:cs="Arial"/>
          <w:color w:val="0000FF"/>
          <w:sz w:val="20"/>
          <w:szCs w:val="20"/>
          <w:u w:val="single"/>
        </w:rPr>
      </w:pPr>
      <w:r w:rsidRPr="00EC0A3E">
        <w:rPr>
          <w:rFonts w:ascii="Verdana" w:hAnsi="Verdana"/>
          <w:sz w:val="20"/>
          <w:szCs w:val="20"/>
          <w:lang w:val="bg-BG"/>
        </w:rPr>
        <w:t>Уведомявам Ви, че може да участвате в производството</w:t>
      </w:r>
      <w:r w:rsidR="002F7D29">
        <w:rPr>
          <w:rFonts w:ascii="Verdana" w:hAnsi="Verdana"/>
          <w:sz w:val="20"/>
          <w:szCs w:val="20"/>
          <w:lang w:val="bg-BG"/>
        </w:rPr>
        <w:t>,</w:t>
      </w:r>
      <w:r w:rsidRPr="00EC0A3E">
        <w:rPr>
          <w:rFonts w:ascii="Verdana" w:hAnsi="Verdana"/>
          <w:sz w:val="20"/>
          <w:szCs w:val="20"/>
          <w:lang w:val="bg-BG"/>
        </w:rPr>
        <w:t xml:space="preserve"> като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 всички писмени предложения и възражения по проекта на административен акт следва да бъдат изпращани </w:t>
      </w:r>
      <w:r w:rsidR="000529FB">
        <w:rPr>
          <w:rFonts w:ascii="Verdana" w:eastAsia="Calibri" w:hAnsi="Verdana" w:cs="Arial"/>
          <w:sz w:val="20"/>
          <w:szCs w:val="20"/>
          <w:lang w:val="bg-BG"/>
        </w:rPr>
        <w:t xml:space="preserve">в </w:t>
      </w:r>
      <w:r w:rsidRPr="00E97234">
        <w:rPr>
          <w:rFonts w:ascii="Verdana" w:eastAsia="Calibri" w:hAnsi="Verdana" w:cs="Arial"/>
          <w:sz w:val="20"/>
          <w:szCs w:val="20"/>
          <w:lang w:val="bg-BG"/>
        </w:rPr>
        <w:t>едномесечен срок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 от датата на публикуване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до </w:t>
      </w:r>
      <w:r w:rsidR="005F00BF" w:rsidRPr="005D19BD">
        <w:rPr>
          <w:rFonts w:ascii="Verdana" w:eastAsia="Calibri" w:hAnsi="Verdana" w:cs="Arial"/>
          <w:sz w:val="20"/>
          <w:szCs w:val="20"/>
          <w:lang w:val="bg-BG"/>
        </w:rPr>
        <w:t>Изпълнителна агенция по рибарство и аквакултури, на адрес: гр. Бургас 8000, ул. „Княз Александър Батенберг” № 1 и на следни</w:t>
      </w:r>
      <w:r w:rsidR="005F00BF">
        <w:rPr>
          <w:rFonts w:ascii="Verdana" w:eastAsia="Calibri" w:hAnsi="Verdana" w:cs="Arial"/>
          <w:sz w:val="20"/>
          <w:szCs w:val="20"/>
          <w:lang w:val="bg-BG"/>
        </w:rPr>
        <w:t>я електронен</w:t>
      </w:r>
      <w:r w:rsidR="005F00BF" w:rsidRPr="005D19BD">
        <w:rPr>
          <w:rFonts w:ascii="Verdana" w:eastAsia="Calibri" w:hAnsi="Verdana" w:cs="Arial"/>
          <w:sz w:val="20"/>
          <w:szCs w:val="20"/>
          <w:lang w:val="bg-BG"/>
        </w:rPr>
        <w:t xml:space="preserve"> адрес: </w:t>
      </w:r>
      <w:hyperlink r:id="rId7" w:history="1">
        <w:r w:rsidR="005F00BF" w:rsidRPr="005D19BD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office@iara.government.bg</w:t>
        </w:r>
      </w:hyperlink>
    </w:p>
    <w:p w:rsidR="0047720C" w:rsidRDefault="0047720C">
      <w:pPr>
        <w:spacing w:after="200" w:line="276" w:lineRule="auto"/>
        <w:rPr>
          <w:rFonts w:ascii="Verdana" w:eastAsia="Calibri" w:hAnsi="Verdana" w:cs="Arial"/>
          <w:sz w:val="20"/>
          <w:szCs w:val="20"/>
        </w:rPr>
      </w:pPr>
    </w:p>
    <w:p w:rsidR="00090236" w:rsidRDefault="00090236">
      <w:pPr>
        <w:spacing w:after="200" w:line="276" w:lineRule="auto"/>
        <w:rPr>
          <w:rFonts w:ascii="Verdana" w:eastAsia="Calibri" w:hAnsi="Verdana" w:cs="Arial"/>
          <w:sz w:val="20"/>
          <w:szCs w:val="20"/>
          <w:lang w:val="bg-BG"/>
        </w:rPr>
      </w:pPr>
      <w:r>
        <w:rPr>
          <w:rFonts w:ascii="Verdana" w:eastAsia="Calibri" w:hAnsi="Verdana" w:cs="Arial"/>
          <w:sz w:val="20"/>
          <w:szCs w:val="20"/>
          <w:lang w:val="bg-BG"/>
        </w:rPr>
        <w:br w:type="page"/>
      </w:r>
    </w:p>
    <w:p w:rsidR="008A3735" w:rsidRPr="008A3735" w:rsidRDefault="008A3735" w:rsidP="008A3735">
      <w:pPr>
        <w:widowControl w:val="0"/>
        <w:autoSpaceDE w:val="0"/>
        <w:autoSpaceDN w:val="0"/>
        <w:spacing w:before="5"/>
        <w:rPr>
          <w:rFonts w:eastAsia="Verdana" w:hAnsi="Verdana" w:cs="Verdana"/>
          <w:sz w:val="22"/>
          <w:szCs w:val="20"/>
          <w:lang w:val="bg-BG"/>
        </w:rPr>
      </w:pPr>
      <w:r w:rsidRPr="008A3735">
        <w:rPr>
          <w:rFonts w:ascii="Verdana" w:eastAsia="Verdana" w:hAnsi="Verdana" w:cs="Verdana"/>
          <w:noProof/>
          <w:sz w:val="20"/>
          <w:szCs w:val="20"/>
        </w:rPr>
        <w:lastRenderedPageBreak/>
        <w:drawing>
          <wp:anchor distT="0" distB="0" distL="0" distR="0" simplePos="0" relativeHeight="251665408" behindDoc="0" locked="0" layoutInCell="1" allowOverlap="1" wp14:anchorId="5824F52F" wp14:editId="1CDEDEB9">
            <wp:simplePos x="0" y="0"/>
            <wp:positionH relativeFrom="page">
              <wp:posOffset>876300</wp:posOffset>
            </wp:positionH>
            <wp:positionV relativeFrom="paragraph">
              <wp:posOffset>-11430</wp:posOffset>
            </wp:positionV>
            <wp:extent cx="609600" cy="816610"/>
            <wp:effectExtent l="0" t="0" r="0" b="254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A3735">
        <w:rPr>
          <w:rFonts w:ascii="Verdana" w:eastAsia="Verdana" w:hAnsi="Verdana" w:cs="Verdana"/>
          <w:noProof/>
          <w:sz w:val="20"/>
          <w:szCs w:val="20"/>
        </w:rPr>
        <w:drawing>
          <wp:anchor distT="0" distB="0" distL="0" distR="0" simplePos="0" relativeHeight="251666432" behindDoc="0" locked="0" layoutInCell="1" allowOverlap="1" wp14:anchorId="2D132019" wp14:editId="51C31E19">
            <wp:simplePos x="0" y="0"/>
            <wp:positionH relativeFrom="page">
              <wp:posOffset>6249035</wp:posOffset>
            </wp:positionH>
            <wp:positionV relativeFrom="paragraph">
              <wp:posOffset>-8890</wp:posOffset>
            </wp:positionV>
            <wp:extent cx="819150" cy="771525"/>
            <wp:effectExtent l="0" t="0" r="0" b="9525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3735" w:rsidRPr="008A3735" w:rsidRDefault="008A3735" w:rsidP="008A3735">
      <w:pPr>
        <w:widowControl w:val="0"/>
        <w:autoSpaceDE w:val="0"/>
        <w:autoSpaceDN w:val="0"/>
        <w:spacing w:before="90"/>
        <w:ind w:firstLine="708"/>
        <w:rPr>
          <w:b/>
          <w:bCs/>
          <w:lang w:val="bg-BG"/>
        </w:rPr>
      </w:pPr>
      <w:r w:rsidRPr="008A3735">
        <w:rPr>
          <w:b/>
          <w:bCs/>
          <w:w w:val="95"/>
          <w:lang w:val="bg-BG"/>
        </w:rPr>
        <w:t xml:space="preserve">     Р</w:t>
      </w:r>
      <w:r w:rsidRPr="008A3735">
        <w:rPr>
          <w:b/>
          <w:bCs/>
          <w:spacing w:val="-14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Е</w:t>
      </w:r>
      <w:r w:rsidRPr="008A3735">
        <w:rPr>
          <w:b/>
          <w:bCs/>
          <w:spacing w:val="-9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П</w:t>
      </w:r>
      <w:r w:rsidRPr="008A3735">
        <w:rPr>
          <w:b/>
          <w:bCs/>
          <w:spacing w:val="-8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У</w:t>
      </w:r>
      <w:r w:rsidRPr="008A3735">
        <w:rPr>
          <w:b/>
          <w:bCs/>
          <w:spacing w:val="-14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Б</w:t>
      </w:r>
      <w:r w:rsidRPr="008A3735">
        <w:rPr>
          <w:b/>
          <w:bCs/>
          <w:spacing w:val="-7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Л</w:t>
      </w:r>
      <w:r w:rsidRPr="008A3735">
        <w:rPr>
          <w:b/>
          <w:bCs/>
          <w:spacing w:val="-11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И</w:t>
      </w:r>
      <w:r w:rsidRPr="008A3735">
        <w:rPr>
          <w:b/>
          <w:bCs/>
          <w:spacing w:val="-12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К</w:t>
      </w:r>
      <w:r w:rsidRPr="008A3735">
        <w:rPr>
          <w:b/>
          <w:bCs/>
          <w:spacing w:val="-9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А</w:t>
      </w:r>
      <w:r w:rsidRPr="008A3735">
        <w:rPr>
          <w:b/>
          <w:bCs/>
          <w:spacing w:val="50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Б</w:t>
      </w:r>
      <w:r w:rsidRPr="008A3735">
        <w:rPr>
          <w:b/>
          <w:bCs/>
          <w:spacing w:val="-10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Ъ</w:t>
      </w:r>
      <w:r w:rsidRPr="008A3735">
        <w:rPr>
          <w:b/>
          <w:bCs/>
          <w:spacing w:val="-11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Л</w:t>
      </w:r>
      <w:r w:rsidRPr="008A3735">
        <w:rPr>
          <w:b/>
          <w:bCs/>
          <w:spacing w:val="-11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Г</w:t>
      </w:r>
      <w:r w:rsidRPr="008A3735">
        <w:rPr>
          <w:b/>
          <w:bCs/>
          <w:spacing w:val="-9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А</w:t>
      </w:r>
      <w:r w:rsidRPr="008A3735">
        <w:rPr>
          <w:b/>
          <w:bCs/>
          <w:spacing w:val="-10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Р</w:t>
      </w:r>
      <w:r w:rsidRPr="008A3735">
        <w:rPr>
          <w:b/>
          <w:bCs/>
          <w:spacing w:val="-13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И</w:t>
      </w:r>
      <w:r w:rsidRPr="008A3735">
        <w:rPr>
          <w:b/>
          <w:bCs/>
          <w:spacing w:val="-9"/>
          <w:w w:val="95"/>
          <w:lang w:val="bg-BG"/>
        </w:rPr>
        <w:t xml:space="preserve"> </w:t>
      </w:r>
      <w:r w:rsidRPr="008A3735">
        <w:rPr>
          <w:b/>
          <w:bCs/>
          <w:w w:val="95"/>
          <w:lang w:val="bg-BG"/>
        </w:rPr>
        <w:t>Я</w:t>
      </w:r>
    </w:p>
    <w:p w:rsidR="008A3735" w:rsidRPr="008A3735" w:rsidRDefault="008A3735" w:rsidP="008A3735">
      <w:pPr>
        <w:widowControl w:val="0"/>
        <w:autoSpaceDE w:val="0"/>
        <w:autoSpaceDN w:val="0"/>
        <w:spacing w:before="2"/>
        <w:rPr>
          <w:rFonts w:ascii="Verdana" w:eastAsia="Verdana" w:hAnsi="Verdana" w:cs="Verdana"/>
          <w:sz w:val="20"/>
          <w:szCs w:val="20"/>
          <w:lang w:val="bg-BG"/>
        </w:rPr>
      </w:pP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 xml:space="preserve">               И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з</w:t>
      </w:r>
      <w:r w:rsidRPr="008A3735">
        <w:rPr>
          <w:rFonts w:ascii="Verdana" w:eastAsia="Verdana" w:hAnsi="Verdana" w:cs="Verdana"/>
          <w:spacing w:val="-21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п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ъ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л</w:t>
      </w:r>
      <w:r w:rsidRPr="008A3735">
        <w:rPr>
          <w:rFonts w:ascii="Verdana" w:eastAsia="Verdana" w:hAnsi="Verdana" w:cs="Verdana"/>
          <w:spacing w:val="-21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н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и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т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е</w:t>
      </w:r>
      <w:r w:rsidRPr="008A3735">
        <w:rPr>
          <w:rFonts w:ascii="Verdana" w:eastAsia="Verdana" w:hAnsi="Verdana" w:cs="Verdana"/>
          <w:spacing w:val="-27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л</w:t>
      </w:r>
      <w:r w:rsidRPr="008A3735">
        <w:rPr>
          <w:rFonts w:ascii="Verdana" w:eastAsia="Verdana" w:hAnsi="Verdana" w:cs="Verdana"/>
          <w:spacing w:val="-21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н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а</w:t>
      </w:r>
      <w:r w:rsidRPr="008A3735">
        <w:rPr>
          <w:rFonts w:ascii="Verdana" w:eastAsia="Verdana" w:hAnsi="Verdana" w:cs="Verdana"/>
          <w:spacing w:val="94"/>
          <w:sz w:val="20"/>
          <w:szCs w:val="20"/>
          <w:lang w:val="bg-BG"/>
        </w:rPr>
        <w:t xml:space="preserve"> </w:t>
      </w:r>
      <w:r w:rsidR="001002EE">
        <w:rPr>
          <w:rFonts w:ascii="Verdana" w:eastAsia="Verdana" w:hAnsi="Verdana" w:cs="Verdana"/>
          <w:w w:val="95"/>
          <w:sz w:val="20"/>
          <w:szCs w:val="20"/>
          <w:lang w:val="bg-BG"/>
        </w:rPr>
        <w:t>a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г</w:t>
      </w:r>
      <w:r w:rsidRPr="008A3735">
        <w:rPr>
          <w:rFonts w:ascii="Verdana" w:eastAsia="Verdana" w:hAnsi="Verdana" w:cs="Verdana"/>
          <w:spacing w:val="-25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е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н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ц</w:t>
      </w:r>
      <w:r w:rsidRPr="008A3735">
        <w:rPr>
          <w:rFonts w:ascii="Verdana" w:eastAsia="Verdana" w:hAnsi="Verdana" w:cs="Verdana"/>
          <w:spacing w:val="-21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и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я</w:t>
      </w:r>
      <w:r w:rsidRPr="008A3735">
        <w:rPr>
          <w:rFonts w:ascii="Verdana" w:eastAsia="Verdana" w:hAnsi="Verdana" w:cs="Verdana"/>
          <w:spacing w:val="96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п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о</w:t>
      </w:r>
      <w:r w:rsidRPr="008A3735">
        <w:rPr>
          <w:rFonts w:ascii="Verdana" w:eastAsia="Verdana" w:hAnsi="Verdana" w:cs="Verdana"/>
          <w:spacing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р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и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б</w:t>
      </w:r>
      <w:r w:rsidRPr="008A3735">
        <w:rPr>
          <w:rFonts w:ascii="Verdana" w:eastAsia="Verdana" w:hAnsi="Verdana" w:cs="Verdana"/>
          <w:spacing w:val="-25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а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р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с</w:t>
      </w:r>
      <w:r w:rsidRPr="008A3735">
        <w:rPr>
          <w:rFonts w:ascii="Verdana" w:eastAsia="Verdana" w:hAnsi="Verdana" w:cs="Verdana"/>
          <w:spacing w:val="-25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т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в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о</w:t>
      </w:r>
      <w:r w:rsidRPr="008A3735">
        <w:rPr>
          <w:rFonts w:ascii="Verdana" w:eastAsia="Verdana" w:hAnsi="Verdana" w:cs="Verdana"/>
          <w:spacing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и</w:t>
      </w:r>
      <w:r w:rsidRPr="008A3735">
        <w:rPr>
          <w:rFonts w:ascii="Verdana" w:eastAsia="Verdana" w:hAnsi="Verdana" w:cs="Verdana"/>
          <w:spacing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а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к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в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а</w:t>
      </w:r>
      <w:r w:rsidRPr="008A3735">
        <w:rPr>
          <w:rFonts w:ascii="Verdana" w:eastAsia="Verdana" w:hAnsi="Verdana" w:cs="Verdana"/>
          <w:spacing w:val="-22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к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у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л</w:t>
      </w:r>
      <w:r w:rsidRPr="008A3735">
        <w:rPr>
          <w:rFonts w:ascii="Verdana" w:eastAsia="Verdana" w:hAnsi="Verdana" w:cs="Verdana"/>
          <w:spacing w:val="-21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т</w:t>
      </w:r>
      <w:r w:rsidRPr="008A3735">
        <w:rPr>
          <w:rFonts w:ascii="Verdana" w:eastAsia="Verdana" w:hAnsi="Verdana" w:cs="Verdana"/>
          <w:spacing w:val="-23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у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р</w:t>
      </w:r>
      <w:r w:rsidRPr="008A3735">
        <w:rPr>
          <w:rFonts w:ascii="Verdana" w:eastAsia="Verdana" w:hAnsi="Verdana" w:cs="Verdana"/>
          <w:spacing w:val="-24"/>
          <w:w w:val="95"/>
          <w:sz w:val="20"/>
          <w:szCs w:val="20"/>
          <w:lang w:val="bg-BG"/>
        </w:rPr>
        <w:t xml:space="preserve"> </w:t>
      </w:r>
      <w:r w:rsidRPr="008A3735">
        <w:rPr>
          <w:rFonts w:ascii="Verdana" w:eastAsia="Verdana" w:hAnsi="Verdana" w:cs="Verdana"/>
          <w:w w:val="95"/>
          <w:sz w:val="20"/>
          <w:szCs w:val="20"/>
          <w:lang w:val="bg-BG"/>
        </w:rPr>
        <w:t>и</w:t>
      </w:r>
    </w:p>
    <w:p w:rsidR="008A3735" w:rsidRPr="008A3735" w:rsidRDefault="008A3735" w:rsidP="008A3735">
      <w:pPr>
        <w:widowControl w:val="0"/>
        <w:autoSpaceDE w:val="0"/>
        <w:autoSpaceDN w:val="0"/>
        <w:rPr>
          <w:rFonts w:ascii="Verdana" w:eastAsia="Verdana" w:hAnsi="Verdana" w:cs="Verdana"/>
          <w:sz w:val="20"/>
          <w:szCs w:val="20"/>
          <w:lang w:val="bg-BG"/>
        </w:rPr>
      </w:pPr>
    </w:p>
    <w:p w:rsidR="008A3735" w:rsidRPr="008A3735" w:rsidRDefault="008A3735" w:rsidP="008A3735">
      <w:pPr>
        <w:spacing w:line="360" w:lineRule="auto"/>
        <w:ind w:left="4536"/>
        <w:rPr>
          <w:rFonts w:ascii="Verdana" w:eastAsia="Calibri" w:hAnsi="Verdana" w:cs="Arial"/>
          <w:sz w:val="20"/>
          <w:szCs w:val="20"/>
          <w:lang w:val="bg-BG"/>
        </w:rPr>
      </w:pPr>
    </w:p>
    <w:p w:rsidR="00834BBD" w:rsidRDefault="00834BBD" w:rsidP="00834BBD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8A3735" w:rsidRPr="008A3735" w:rsidRDefault="008A3735" w:rsidP="008A3735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>ОДОБРЯВАМ:</w:t>
      </w:r>
    </w:p>
    <w:p w:rsidR="008A3735" w:rsidRPr="008A3735" w:rsidRDefault="008A3735" w:rsidP="008A3735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</w:r>
      <w:r w:rsidR="00736B32"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</w:p>
    <w:p w:rsidR="008A3735" w:rsidRPr="008A3735" w:rsidRDefault="008A3735" w:rsidP="008A3735">
      <w:pPr>
        <w:spacing w:line="360" w:lineRule="auto"/>
        <w:ind w:left="4536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ab/>
        <w:t>МИНИСТЪР</w:t>
      </w:r>
    </w:p>
    <w:p w:rsidR="008A3735" w:rsidRPr="008A3735" w:rsidRDefault="008A3735" w:rsidP="008A3735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8A3735" w:rsidRPr="008A3735" w:rsidRDefault="008A3735" w:rsidP="008A3735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>ДО</w:t>
      </w:r>
    </w:p>
    <w:p w:rsidR="008A3735" w:rsidRPr="008A3735" w:rsidRDefault="008A3735" w:rsidP="008A3735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>МИНИСТЪРА</w:t>
      </w:r>
      <w:r w:rsidRPr="008A3735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>НА</w:t>
      </w:r>
      <w:r w:rsidRPr="008A3735">
        <w:rPr>
          <w:rFonts w:ascii="Verdana" w:eastAsia="All Times New Roman" w:hAnsi="Verdana"/>
          <w:b/>
          <w:sz w:val="20"/>
          <w:szCs w:val="20"/>
          <w:lang w:val="bg-BG" w:eastAsia="bg-BG"/>
        </w:rPr>
        <w:t xml:space="preserve"> </w:t>
      </w:r>
      <w:r w:rsidRPr="008A3735">
        <w:rPr>
          <w:rFonts w:ascii="Verdana" w:hAnsi="Verdana"/>
          <w:b/>
          <w:sz w:val="20"/>
          <w:szCs w:val="20"/>
          <w:lang w:val="bg-BG" w:eastAsia="bg-BG"/>
        </w:rPr>
        <w:t>ЗЕМЕДЕЛИЕТО И ХРАНИТЕ</w:t>
      </w:r>
    </w:p>
    <w:p w:rsidR="008A3735" w:rsidRPr="008A3735" w:rsidRDefault="00736B32" w:rsidP="008A3735">
      <w:pPr>
        <w:tabs>
          <w:tab w:val="left" w:pos="7755"/>
        </w:tabs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b/>
          <w:sz w:val="20"/>
          <w:szCs w:val="20"/>
          <w:lang w:val="bg-BG" w:eastAsia="bg-BG"/>
        </w:rPr>
        <w:t>ИВАН ХРИСТАНОВ</w:t>
      </w:r>
      <w:r w:rsidR="008A3735" w:rsidRPr="008A3735">
        <w:rPr>
          <w:rFonts w:ascii="Verdana" w:hAnsi="Verdana"/>
          <w:b/>
          <w:sz w:val="20"/>
          <w:szCs w:val="20"/>
          <w:lang w:val="bg-BG" w:eastAsia="bg-BG"/>
        </w:rPr>
        <w:tab/>
      </w:r>
    </w:p>
    <w:p w:rsidR="008A3735" w:rsidRDefault="008A3735" w:rsidP="008A3735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AD5F8A" w:rsidRPr="008A3735" w:rsidRDefault="00AD5F8A" w:rsidP="008A3735">
      <w:pPr>
        <w:spacing w:line="360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8A3735" w:rsidRPr="008A3735" w:rsidRDefault="008A3735" w:rsidP="008A3735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bCs/>
          <w:sz w:val="20"/>
          <w:szCs w:val="20"/>
          <w:lang w:val="bg-BG" w:eastAsia="bg-BG"/>
        </w:rPr>
        <w:t>ЧРЕЗ:</w:t>
      </w:r>
    </w:p>
    <w:p w:rsidR="00736B32" w:rsidRDefault="00736B32" w:rsidP="008A3735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736B32">
        <w:rPr>
          <w:rFonts w:ascii="Verdana" w:hAnsi="Verdana"/>
          <w:b/>
          <w:bCs/>
          <w:sz w:val="20"/>
          <w:szCs w:val="20"/>
          <w:lang w:val="bg-BG" w:eastAsia="bg-BG"/>
        </w:rPr>
        <w:t xml:space="preserve">ИНЖ. НИКОЛАЙ ВАСИЛЕВ </w:t>
      </w:r>
    </w:p>
    <w:p w:rsidR="008A3735" w:rsidRPr="008A3735" w:rsidRDefault="008A3735" w:rsidP="008A3735">
      <w:pPr>
        <w:spacing w:line="360" w:lineRule="auto"/>
        <w:jc w:val="both"/>
        <w:rPr>
          <w:rFonts w:ascii="Verdana" w:hAnsi="Verdana"/>
          <w:b/>
          <w:bCs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bCs/>
          <w:sz w:val="20"/>
          <w:szCs w:val="20"/>
          <w:lang w:val="bg-BG" w:eastAsia="bg-BG"/>
        </w:rPr>
        <w:t>ЗАМЕСТНИК-МИНИСТЪР НА ЗЕМЕДЕЛИЕТО И ХРАНИТЕ</w:t>
      </w:r>
    </w:p>
    <w:p w:rsidR="008A3735" w:rsidRPr="008A3735" w:rsidRDefault="008A3735" w:rsidP="008A3735">
      <w:pPr>
        <w:spacing w:line="360" w:lineRule="auto"/>
        <w:rPr>
          <w:rFonts w:ascii="Verdana" w:hAnsi="Verdana"/>
          <w:bCs/>
          <w:sz w:val="20"/>
          <w:szCs w:val="20"/>
          <w:lang w:val="bg-BG" w:eastAsia="bg-BG"/>
        </w:rPr>
      </w:pPr>
    </w:p>
    <w:p w:rsidR="008A3735" w:rsidRPr="008A3735" w:rsidRDefault="008A3735" w:rsidP="008A3735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ru-RU" w:eastAsia="bg-BG"/>
        </w:rPr>
      </w:pPr>
    </w:p>
    <w:p w:rsidR="008A3735" w:rsidRPr="008A3735" w:rsidRDefault="008A3735" w:rsidP="008A3735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ru-RU" w:eastAsia="bg-BG"/>
        </w:rPr>
      </w:pPr>
    </w:p>
    <w:p w:rsidR="008A3735" w:rsidRPr="008A3735" w:rsidRDefault="008A3735" w:rsidP="008A3735">
      <w:pPr>
        <w:keepNext/>
        <w:spacing w:line="360" w:lineRule="auto"/>
        <w:jc w:val="center"/>
        <w:outlineLvl w:val="0"/>
        <w:rPr>
          <w:rFonts w:ascii="Verdana" w:hAnsi="Verdana"/>
          <w:b/>
          <w:spacing w:val="80"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pacing w:val="80"/>
          <w:sz w:val="20"/>
          <w:szCs w:val="20"/>
          <w:lang w:val="bg-BG" w:eastAsia="bg-BG"/>
        </w:rPr>
        <w:t>ДОКЛАД</w:t>
      </w:r>
    </w:p>
    <w:p w:rsidR="008B167F" w:rsidRPr="00736B32" w:rsidRDefault="008B167F" w:rsidP="008B167F">
      <w:pPr>
        <w:spacing w:after="298" w:line="265" w:lineRule="auto"/>
        <w:ind w:left="10" w:right="4" w:hanging="10"/>
        <w:jc w:val="center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oт</w:t>
      </w:r>
    </w:p>
    <w:p w:rsidR="008B167F" w:rsidRPr="008B167F" w:rsidRDefault="00736B32" w:rsidP="00834BBD">
      <w:pPr>
        <w:spacing w:after="103" w:line="259" w:lineRule="auto"/>
        <w:ind w:right="50"/>
        <w:jc w:val="center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>
        <w:rPr>
          <w:rFonts w:ascii="Verdana" w:eastAsia="Verdana" w:hAnsi="Verdana" w:cs="Verdana"/>
          <w:color w:val="000000"/>
          <w:sz w:val="20"/>
          <w:szCs w:val="22"/>
          <w:lang w:val="bg-BG"/>
        </w:rPr>
        <w:t>Милен Димитров</w:t>
      </w:r>
      <w:r w:rsidR="008B167F" w:rsidRPr="008B167F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– изпълнителен директор на Изпълнителна агенция по</w:t>
      </w:r>
    </w:p>
    <w:p w:rsidR="008B167F" w:rsidRPr="008B167F" w:rsidRDefault="008B167F" w:rsidP="00834BBD">
      <w:pPr>
        <w:spacing w:after="298" w:line="265" w:lineRule="auto"/>
        <w:ind w:right="50" w:hanging="10"/>
        <w:jc w:val="center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8B167F">
        <w:rPr>
          <w:rFonts w:ascii="Verdana" w:eastAsia="Verdana" w:hAnsi="Verdana" w:cs="Verdana"/>
          <w:color w:val="000000"/>
          <w:sz w:val="20"/>
          <w:szCs w:val="22"/>
          <w:lang w:val="bg-BG"/>
        </w:rPr>
        <w:t>рибарство и аквакултури (ИАРА)</w:t>
      </w:r>
    </w:p>
    <w:p w:rsidR="008B167F" w:rsidRPr="008B167F" w:rsidRDefault="008B167F" w:rsidP="008B167F">
      <w:pPr>
        <w:spacing w:after="303" w:line="259" w:lineRule="auto"/>
        <w:ind w:left="773"/>
        <w:jc w:val="center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8B167F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 xml:space="preserve"> </w:t>
      </w:r>
    </w:p>
    <w:p w:rsidR="008B167F" w:rsidRPr="008B167F" w:rsidRDefault="008B167F" w:rsidP="00CE55D3">
      <w:pPr>
        <w:spacing w:after="3" w:line="360" w:lineRule="auto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8B167F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>Относно</w:t>
      </w:r>
      <w:r w:rsidRPr="008B167F">
        <w:rPr>
          <w:rFonts w:ascii="Verdana" w:eastAsia="Verdana" w:hAnsi="Verdana" w:cs="Verdana"/>
          <w:color w:val="000000"/>
          <w:sz w:val="20"/>
          <w:szCs w:val="22"/>
          <w:lang w:val="bg-BG"/>
        </w:rPr>
        <w:t>: Стартиране на процедура по издаване на общ административен акт – заповед за въвеждане на временна забрана за улов на бели пясъчни миди</w:t>
      </w:r>
      <w:r w:rsidRPr="008B167F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 xml:space="preserve"> </w:t>
      </w:r>
      <w:r w:rsidRPr="008B167F">
        <w:rPr>
          <w:rFonts w:ascii="Verdana" w:eastAsia="Verdana" w:hAnsi="Verdana" w:cs="Verdana"/>
          <w:color w:val="000000"/>
          <w:sz w:val="20"/>
          <w:szCs w:val="22"/>
          <w:lang w:val="bg-BG"/>
        </w:rPr>
        <w:t>(</w:t>
      </w:r>
      <w:r w:rsidRPr="008B167F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 xml:space="preserve">Donax trunculus </w:t>
      </w:r>
      <w:r w:rsidRPr="008B167F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и </w:t>
      </w:r>
      <w:r w:rsidRPr="008B167F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) в Черно море през 2026</w:t>
      </w:r>
      <w:r w:rsidR="001002EE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г.</w:t>
      </w:r>
    </w:p>
    <w:p w:rsidR="008B167F" w:rsidRPr="008B167F" w:rsidRDefault="008B167F" w:rsidP="00736B32">
      <w:pPr>
        <w:spacing w:after="103" w:line="259" w:lineRule="auto"/>
        <w:ind w:left="142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</w:p>
    <w:p w:rsidR="008B167F" w:rsidRPr="008B167F" w:rsidRDefault="00BB27D9" w:rsidP="00736B32">
      <w:pPr>
        <w:spacing w:before="240" w:after="240" w:line="259" w:lineRule="auto"/>
        <w:ind w:left="731" w:hanging="11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>УВАЖАЕМИ ГОСПОДИН МИНИСТЪР,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Съгласно чл. 30, ал. 3, т. 1 от ЗРА министърът на земеделието и храните съгласувано с министъра на околната среда и водите, определя временни забрани за стопански и любителски риболов във водни обекти по чл. 3, ал. 1, т. 1 и 2 от ЗРА или отделни зони от тях.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lastRenderedPageBreak/>
        <w:t xml:space="preserve">Продължава нарастващият икономически интерес към белите пясъчни миди </w:t>
      </w:r>
      <w:r w:rsidR="00406526">
        <w:rPr>
          <w:rFonts w:ascii="Verdana" w:eastAsia="Verdana" w:hAnsi="Verdana" w:cs="Verdana"/>
          <w:color w:val="000000"/>
          <w:sz w:val="20"/>
          <w:szCs w:val="22"/>
          <w:lang w:val="bg-BG"/>
        </w:rPr>
        <w:t>от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видовете </w:t>
      </w:r>
      <w:r w:rsidRPr="00406526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и </w:t>
      </w:r>
      <w:r w:rsidRPr="00406526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, отчетен</w:t>
      </w:r>
      <w:r w:rsidR="00406526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през последните години. В тази 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връзка ИАРА извърши анализ на данните от риболовните дейности, въз основа на Информационно - статистическата система на ИАРА и установи, че през 2025 г. уловите на тези видове се увеличават с 39% спрямо тези от 2024 г. и намаляват с 23% спрямо средното количество на декларираните улови за периода 2020-2024 г. (Приложение №1).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Въпросът за въвеждане на временна забрана за улов на бели пясъчни миди в Черно море е поставян многократно от представителите на сектор „Рибарство“ на редица срещи, проведени през последните няколко години. В тази връзка ИАРА изиска становища от научните институти в страната, относно биологичните особености и размножителния период на видовете бели миди в Черно море. В отговор постъпи становище от Тракийския университет, гр. Стара Загора (Вх. 21-00-4/10.03.2026 г. – Приложение № 2) Също така през 2025 г. са получени и становища от Института по рибни ресурси (ИРР) към Селскостопанската академия (Вх. № 33-00-23 /03.02.2025 г. по описа на ИАРА - Приложение № 3), което бе потвърдено и през настоящата година (писмо Вх. № 33-00-29/27.03.2026 г. – Приложение № 4) и Института по океанология към Българска академия на науката (Вх. № 33-00-12-1/30.01.2025 г. по описа на ИАРА – Приложение № 5).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В становището на Тракийски университет се посочва, че размножителният процес е пряко зависим от температурата и хидрохимичните показатели на морската вода и се предлага въвеждане на забрана за улов през пролетно-летния размножителен максимум на видовете бели пясъчни миди, с минимален период от 45 дни и препоръчителен период от 90 дни, през месеците април, май и юни.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В своето становище от ИРР отбелязват, че размножителният период на гореспоменатите видове започва през пролетта и завършва в края на летния сезон, като информират, че повишаването на температурата на морската вода през месеците март-април спомага гаметогенезата и потвърждават, че размножителният максимум за вида </w:t>
      </w:r>
      <w:r w:rsidRPr="00406526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настъпва през периода май-август. В допълнение са предложени мерки за управление, които включват въвеждане на забранителен период през пролетно-летния размножителен максимум за вида, с минимален период от 45 дни и препоръчителен период април/май – юли.</w:t>
      </w:r>
    </w:p>
    <w:p w:rsidR="00370249" w:rsidRDefault="00736B32" w:rsidP="00370249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В становището си от Института по океанология предлагат въвеждане на сезонна забрана за улов на бели миди, като отбелязват, че периодът на размножаване може да варира в зависимост от факторите на околната среда, като температура на водата, соленост и количество храна. Репродуктивният цикъл на вида </w:t>
      </w:r>
      <w:r w:rsidRPr="00406526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в Черно море е 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lastRenderedPageBreak/>
        <w:t xml:space="preserve">проучван по турското крайбрежие и изследванията показват, че развитието на половите жлези започва през март и узряването става </w:t>
      </w:r>
      <w:r w:rsidR="00370249">
        <w:rPr>
          <w:rFonts w:ascii="Verdana" w:eastAsia="Verdana" w:hAnsi="Verdana" w:cs="Verdana"/>
          <w:color w:val="000000"/>
          <w:sz w:val="20"/>
          <w:szCs w:val="22"/>
          <w:lang w:val="bg-BG"/>
        </w:rPr>
        <w:t>през лятото.</w:t>
      </w:r>
    </w:p>
    <w:p w:rsidR="00736B32" w:rsidRPr="00736B32" w:rsidRDefault="00736B32" w:rsidP="00370249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С оглед установяване на най-подходящите периоди за забрана на улов на бели пясъчни миди с цел опазване на запасите им и съгласно предоставените научни данни от Тракийски университет, ИРР и Института по океанология, размножителният период на видовете пясъчни миди - обект на стопански риболов (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и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) започва през пролетта и завършва в края на летния сезон. В наличните научни становища е предложено въвеждане на забрана за улов: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- в периода април/май – юли, когато мидите са в период на съзряване на гонадите и активно размножаване (Институт по рибни ресурси);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- за период от четири месеца (месеците май-август), когато е най-интензивното изхвърляне на полови продукти, подобно на действаща забрана в Турция (Институт по океанология);</w:t>
      </w:r>
    </w:p>
    <w:p w:rsidR="00736B32" w:rsidRP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- минимален период от 45 дни и препоръчителен период от 90 дни, през месеците април, май и юни (Тракийски университет).</w:t>
      </w:r>
    </w:p>
    <w:p w:rsidR="00736B32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Също така, през месец март на настоящата година постъпи писмо от сдружение „Организация на производителите на Черноморска мида“ (Вх. № 63-00-404/30.03.2026 г. по описа на ИАРА – Приложение № 6) с искане за въвеждане на ежегодна забрана за улов на бели пясъчни миди от вида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и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. Сдружението обединява дребномащабни рибари с дългогодишен практически опит в улова на бяла пясъчна мида от вида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. Според „Организация на производителите на Черноморска мида“ въз основа на натрупания практически опит, както и на научни становища на компетентни институции като Института по рибни ресурси и Института по океанология към БАН е установено, че размножителният период на вида обхваща месеците май, юни и юли. Изразено е мнение, че позицията на научната общност съвпада с наблюденията на бранша и подкрепя необходимостта от въвеждане на ефективна защитна мярка.</w:t>
      </w:r>
    </w:p>
    <w:p w:rsidR="00FE62DD" w:rsidRPr="00736B32" w:rsidRDefault="00FE62DD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FE62DD">
        <w:rPr>
          <w:rFonts w:ascii="Verdana" w:eastAsia="Verdana" w:hAnsi="Verdana" w:cs="Verdana"/>
          <w:color w:val="000000"/>
          <w:sz w:val="20"/>
          <w:szCs w:val="22"/>
          <w:lang w:val="bg-BG"/>
        </w:rPr>
        <w:t>В Изпълнителна агенция по рибарство и аквакултури постъпи и писмо с Вх. № 46-00-13/30.03.2026 г. от Асоциация на производителите на рибни продукти БГ ФИШ, призната междубраншова организация в сектора на рибарството с искане за въвеждане на тримесечна забрана за улов на бели пясъчни миди през 2026 г. считано от 01 май до 31 юли.</w:t>
      </w:r>
    </w:p>
    <w:p w:rsidR="00AB7F2E" w:rsidRPr="008B167F" w:rsidRDefault="00736B32" w:rsidP="00417A1E">
      <w:pPr>
        <w:spacing w:after="12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През годините при въвеждане заповед от министъра на земеделието и храните за временно ограничение на улова на бели пясъчни миди (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и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) е имало недоловолство от представители на преработвателния сектор относно 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lastRenderedPageBreak/>
        <w:t>продължителността на забраната. В тази връзка, при определянето на периода на забрана за 2026 г., е взето предвид и социално-икономическото въздействие върху сектора.</w:t>
      </w:r>
    </w:p>
    <w:p w:rsidR="008B167F" w:rsidRPr="008B167F" w:rsidRDefault="008B167F" w:rsidP="00CE55D3">
      <w:pPr>
        <w:spacing w:before="240" w:after="240" w:line="259" w:lineRule="auto"/>
        <w:ind w:firstLine="709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8B167F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 xml:space="preserve">УВАЖАЕМИ ГОСПОДИН МИНИСТЪР, </w:t>
      </w:r>
    </w:p>
    <w:p w:rsidR="00AB7F2E" w:rsidRDefault="00736B32" w:rsidP="00CE55D3">
      <w:pPr>
        <w:spacing w:after="200"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Във връзка гореизложеното, моля за Вашето одобрение да бъде стартирана процедура, по чл. 66 и следващите от Административнопроцесуалния кодекс, за издаване на общ административен акт - заповед за въвеждане на временна забрана за улов на бели пясъчни миди (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Donax trunculus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и </w:t>
      </w:r>
      <w:r w:rsidRPr="00CE55D3">
        <w:rPr>
          <w:rFonts w:ascii="Verdana" w:eastAsia="Verdana" w:hAnsi="Verdana" w:cs="Verdana"/>
          <w:i/>
          <w:color w:val="000000"/>
          <w:sz w:val="20"/>
          <w:szCs w:val="22"/>
          <w:lang w:val="bg-BG"/>
        </w:rPr>
        <w:t>Chamelea gallina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) в Черно м</w:t>
      </w:r>
      <w:r w:rsidR="00FE62DD">
        <w:rPr>
          <w:rFonts w:ascii="Verdana" w:eastAsia="Verdana" w:hAnsi="Verdana" w:cs="Verdana"/>
          <w:color w:val="000000"/>
          <w:sz w:val="20"/>
          <w:szCs w:val="22"/>
          <w:lang w:val="bg-BG"/>
        </w:rPr>
        <w:t>оре през 2026 г. в периода от 11</w:t>
      </w:r>
      <w:r w:rsidR="00C244DC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май до 01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 юли, въз основа </w:t>
      </w:r>
      <w:r>
        <w:rPr>
          <w:rFonts w:ascii="Verdana" w:eastAsia="Verdana" w:hAnsi="Verdana" w:cs="Verdana"/>
          <w:color w:val="000000"/>
          <w:sz w:val="20"/>
          <w:szCs w:val="22"/>
          <w:lang w:val="bg-BG"/>
        </w:rPr>
        <w:t xml:space="preserve">на наличните научни становища и </w:t>
      </w:r>
      <w:r w:rsidRPr="00736B32">
        <w:rPr>
          <w:rFonts w:ascii="Verdana" w:eastAsia="Verdana" w:hAnsi="Verdana" w:cs="Verdana"/>
          <w:color w:val="000000"/>
          <w:sz w:val="20"/>
          <w:szCs w:val="22"/>
          <w:lang w:val="bg-BG"/>
        </w:rPr>
        <w:t>предвид възможното социално-икономическото въздействие върху сектора. Проектът на заповед следва да бъде публикуван на електронните страници на Министерство на земеделието и храните и ИАРА за осигуряване на възможност на заинтересованите страни да се запознаят и да участват в административното производство по издаването му.</w:t>
      </w:r>
    </w:p>
    <w:p w:rsidR="00417A1E" w:rsidRDefault="00417A1E" w:rsidP="00C244DC">
      <w:pPr>
        <w:spacing w:line="360" w:lineRule="auto"/>
        <w:ind w:firstLine="709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</w:p>
    <w:p w:rsidR="00AB7F2E" w:rsidRDefault="00AB7F2E" w:rsidP="00C244DC">
      <w:pPr>
        <w:spacing w:after="240" w:line="360" w:lineRule="auto"/>
        <w:ind w:firstLine="697"/>
        <w:jc w:val="both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AB7F2E">
        <w:rPr>
          <w:rFonts w:ascii="Verdana" w:hAnsi="Verdana"/>
          <w:b/>
          <w:bCs/>
          <w:sz w:val="20"/>
          <w:szCs w:val="20"/>
          <w:lang w:val="bg-BG"/>
        </w:rPr>
        <w:t>Приложения</w:t>
      </w:r>
      <w:r w:rsidRPr="006A6052">
        <w:rPr>
          <w:rFonts w:ascii="Verdana" w:hAnsi="Verdana"/>
          <w:b/>
          <w:bCs/>
          <w:sz w:val="20"/>
          <w:szCs w:val="20"/>
        </w:rPr>
        <w:t>:</w:t>
      </w:r>
    </w:p>
    <w:p w:rsidR="00736B32" w:rsidRPr="00736B32" w:rsidRDefault="00736B32" w:rsidP="00417A1E">
      <w:pPr>
        <w:spacing w:after="60" w:line="360" w:lineRule="auto"/>
        <w:ind w:left="1010" w:hanging="301"/>
        <w:jc w:val="both"/>
        <w:rPr>
          <w:rFonts w:ascii="Verdana" w:hAnsi="Verdana"/>
          <w:bCs/>
          <w:sz w:val="20"/>
          <w:szCs w:val="20"/>
          <w:lang w:val="bg-BG"/>
        </w:rPr>
      </w:pPr>
      <w:r w:rsidRPr="00736B32">
        <w:rPr>
          <w:rFonts w:ascii="Verdana" w:hAnsi="Verdana"/>
          <w:bCs/>
          <w:sz w:val="20"/>
          <w:szCs w:val="20"/>
          <w:lang w:val="bg-BG"/>
        </w:rPr>
        <w:t>1. Анализ на данните от риболовните дейности въз основа на Информационно - статистическата система на ИАРА;</w:t>
      </w:r>
    </w:p>
    <w:p w:rsidR="00736B32" w:rsidRPr="00736B32" w:rsidRDefault="00736B32" w:rsidP="00417A1E">
      <w:pPr>
        <w:spacing w:after="6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736B32">
        <w:rPr>
          <w:rFonts w:ascii="Verdana" w:hAnsi="Verdana"/>
          <w:bCs/>
          <w:sz w:val="20"/>
          <w:szCs w:val="20"/>
          <w:lang w:val="bg-BG"/>
        </w:rPr>
        <w:t>2. Становище на Тракийски университет с Вх. № 21-00-4/10.03.2026 г.</w:t>
      </w:r>
      <w:r w:rsidR="00417A1E">
        <w:rPr>
          <w:rFonts w:ascii="Verdana" w:hAnsi="Verdana"/>
          <w:bCs/>
          <w:sz w:val="20"/>
          <w:szCs w:val="20"/>
          <w:lang w:val="bg-BG"/>
        </w:rPr>
        <w:t>;</w:t>
      </w:r>
    </w:p>
    <w:p w:rsidR="00736B32" w:rsidRPr="00736B32" w:rsidRDefault="00736B32" w:rsidP="00417A1E">
      <w:pPr>
        <w:spacing w:after="6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736B32">
        <w:rPr>
          <w:rFonts w:ascii="Verdana" w:hAnsi="Verdana"/>
          <w:bCs/>
          <w:sz w:val="20"/>
          <w:szCs w:val="20"/>
          <w:lang w:val="bg-BG"/>
        </w:rPr>
        <w:t>3. Становище от Института по рибни ресурси с Вх. № 33-00-23/03.02.2025 г.;</w:t>
      </w:r>
    </w:p>
    <w:p w:rsidR="00736B32" w:rsidRPr="00736B32" w:rsidRDefault="00736B32" w:rsidP="00417A1E">
      <w:pPr>
        <w:spacing w:after="6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736B32">
        <w:rPr>
          <w:rFonts w:ascii="Verdana" w:hAnsi="Verdana"/>
          <w:bCs/>
          <w:sz w:val="20"/>
          <w:szCs w:val="20"/>
          <w:lang w:val="bg-BG"/>
        </w:rPr>
        <w:t>4. Писмо от Института по рибни ресурси с Вх. № 33-00-29/27.03.2026 г.;</w:t>
      </w:r>
    </w:p>
    <w:p w:rsidR="00736B32" w:rsidRPr="00736B32" w:rsidRDefault="00736B32" w:rsidP="00417A1E">
      <w:pPr>
        <w:spacing w:after="6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 w:rsidRPr="00736B32">
        <w:rPr>
          <w:rFonts w:ascii="Verdana" w:hAnsi="Verdana"/>
          <w:bCs/>
          <w:sz w:val="20"/>
          <w:szCs w:val="20"/>
          <w:lang w:val="bg-BG"/>
        </w:rPr>
        <w:t>5. Становище от Института по океанология Вх. № 33-00-12-1/30.01.2025 г.;</w:t>
      </w:r>
    </w:p>
    <w:p w:rsidR="00736B32" w:rsidRDefault="00417A1E" w:rsidP="00417A1E">
      <w:pPr>
        <w:spacing w:after="60" w:line="360" w:lineRule="auto"/>
        <w:ind w:left="1010" w:hanging="301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 xml:space="preserve">6. </w:t>
      </w:r>
      <w:r w:rsidR="00736B32" w:rsidRPr="00736B32">
        <w:rPr>
          <w:rFonts w:ascii="Verdana" w:hAnsi="Verdana"/>
          <w:bCs/>
          <w:sz w:val="20"/>
          <w:szCs w:val="20"/>
          <w:lang w:val="bg-BG"/>
        </w:rPr>
        <w:t>Предложение от сдружение „Организация на производителите Черноморска мида“ (Вх. № 63-00-404/30.03.2026 г.);</w:t>
      </w:r>
    </w:p>
    <w:p w:rsidR="00C244DC" w:rsidRPr="00C244DC" w:rsidRDefault="00C244DC" w:rsidP="00417A1E">
      <w:pPr>
        <w:spacing w:after="60" w:line="360" w:lineRule="auto"/>
        <w:ind w:left="1010" w:hanging="301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7. </w:t>
      </w:r>
      <w:r w:rsidRPr="00C244DC">
        <w:rPr>
          <w:rFonts w:ascii="Verdana" w:hAnsi="Verdana"/>
          <w:bCs/>
          <w:sz w:val="20"/>
          <w:szCs w:val="20"/>
          <w:lang w:val="bg-BG"/>
        </w:rPr>
        <w:t>Становище на Асоциация на производителите на рибни продукти БГ ФИШ с Вх. № 46-00-13/30.03.2026 г.;</w:t>
      </w:r>
    </w:p>
    <w:p w:rsidR="00C244DC" w:rsidRPr="00C244DC" w:rsidRDefault="00C244DC" w:rsidP="00C244DC">
      <w:pPr>
        <w:spacing w:after="60" w:line="360" w:lineRule="auto"/>
        <w:ind w:firstLine="709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8</w:t>
      </w:r>
      <w:r w:rsidR="00736B32" w:rsidRPr="00736B32">
        <w:rPr>
          <w:rFonts w:ascii="Verdana" w:hAnsi="Verdana"/>
          <w:bCs/>
          <w:sz w:val="20"/>
          <w:szCs w:val="20"/>
          <w:lang w:val="bg-BG"/>
        </w:rPr>
        <w:t>. Проект на заповед.</w:t>
      </w:r>
    </w:p>
    <w:p w:rsidR="00C244DC" w:rsidRDefault="00C244DC" w:rsidP="00CE55D3">
      <w:pPr>
        <w:spacing w:after="102" w:line="259" w:lineRule="auto"/>
        <w:ind w:firstLine="695"/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</w:pPr>
    </w:p>
    <w:p w:rsidR="008B167F" w:rsidRPr="00736B32" w:rsidRDefault="008B167F" w:rsidP="00CE55D3">
      <w:pPr>
        <w:spacing w:after="102" w:line="259" w:lineRule="auto"/>
        <w:ind w:firstLine="695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 xml:space="preserve">С УВАЖЕНИЕ, </w:t>
      </w:r>
    </w:p>
    <w:p w:rsidR="008B167F" w:rsidRPr="00736B32" w:rsidRDefault="00736B32" w:rsidP="00CE55D3">
      <w:pPr>
        <w:spacing w:after="102" w:line="259" w:lineRule="auto"/>
        <w:ind w:firstLine="695"/>
        <w:rPr>
          <w:rFonts w:ascii="Verdana" w:eastAsia="Verdana" w:hAnsi="Verdana" w:cs="Verdana"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>МИЛЕН ДИМИТРОВ</w:t>
      </w:r>
    </w:p>
    <w:p w:rsidR="00AA338A" w:rsidRPr="00736B32" w:rsidRDefault="008B167F" w:rsidP="00CE55D3">
      <w:pPr>
        <w:spacing w:after="102" w:line="259" w:lineRule="auto"/>
        <w:ind w:firstLine="695"/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</w:pPr>
      <w:r w:rsidRPr="00736B32"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  <w:t xml:space="preserve">ИЗПЪЛНИТЕЛЕН ДИРЕКТОР НА ИАРА </w:t>
      </w:r>
    </w:p>
    <w:p w:rsidR="00736B32" w:rsidRDefault="00736B32" w:rsidP="00736B32">
      <w:pPr>
        <w:pStyle w:val="Default"/>
        <w:spacing w:line="360" w:lineRule="auto"/>
        <w:rPr>
          <w:b/>
          <w:bCs/>
          <w:sz w:val="20"/>
          <w:szCs w:val="20"/>
        </w:rPr>
      </w:pPr>
    </w:p>
    <w:p w:rsidR="00736B32" w:rsidRPr="00736B32" w:rsidRDefault="00736B32" w:rsidP="00CE55D3">
      <w:pPr>
        <w:pStyle w:val="Default"/>
        <w:spacing w:line="360" w:lineRule="auto"/>
        <w:ind w:firstLine="695"/>
        <w:rPr>
          <w:b/>
          <w:sz w:val="20"/>
          <w:szCs w:val="20"/>
        </w:rPr>
      </w:pPr>
      <w:r w:rsidRPr="00736B32">
        <w:rPr>
          <w:b/>
          <w:bCs/>
          <w:sz w:val="20"/>
          <w:szCs w:val="20"/>
        </w:rPr>
        <w:t xml:space="preserve">СЪГЛАСУВАЛ: </w:t>
      </w:r>
    </w:p>
    <w:p w:rsidR="00736B32" w:rsidRPr="00736B32" w:rsidRDefault="00736B32" w:rsidP="00CE55D3">
      <w:pPr>
        <w:pStyle w:val="Default"/>
        <w:spacing w:line="360" w:lineRule="auto"/>
        <w:ind w:firstLine="695"/>
        <w:rPr>
          <w:b/>
          <w:sz w:val="20"/>
          <w:szCs w:val="20"/>
        </w:rPr>
      </w:pPr>
      <w:r w:rsidRPr="00736B32">
        <w:rPr>
          <w:b/>
          <w:bCs/>
          <w:sz w:val="20"/>
          <w:szCs w:val="20"/>
        </w:rPr>
        <w:t xml:space="preserve">ИНЖ. НИКОЛАЙ ВАСИЛЕВ </w:t>
      </w:r>
    </w:p>
    <w:p w:rsidR="00736B32" w:rsidRPr="00736B32" w:rsidRDefault="00406526" w:rsidP="00CE55D3">
      <w:pPr>
        <w:spacing w:after="102" w:line="360" w:lineRule="auto"/>
        <w:ind w:firstLine="695"/>
        <w:rPr>
          <w:rFonts w:ascii="Verdana" w:eastAsia="Verdana" w:hAnsi="Verdana" w:cs="Verdana"/>
          <w:b/>
          <w:color w:val="000000"/>
          <w:sz w:val="20"/>
          <w:szCs w:val="22"/>
          <w:lang w:val="bg-BG"/>
        </w:rPr>
      </w:pPr>
      <w:r>
        <w:rPr>
          <w:rFonts w:ascii="Verdana" w:hAnsi="Verdana"/>
          <w:b/>
          <w:bCs/>
          <w:sz w:val="20"/>
          <w:szCs w:val="20"/>
        </w:rPr>
        <w:t>ЗАМЕСТНИК–</w:t>
      </w:r>
      <w:r w:rsidR="00736B32" w:rsidRPr="00736B32">
        <w:rPr>
          <w:rFonts w:ascii="Verdana" w:hAnsi="Verdana"/>
          <w:b/>
          <w:bCs/>
          <w:sz w:val="20"/>
          <w:szCs w:val="20"/>
        </w:rPr>
        <w:t>МИНИСТЪР НА ЗЕМЕДЕЛИЕТО И ХРАНИТЕ</w:t>
      </w:r>
    </w:p>
    <w:p w:rsidR="00F4390F" w:rsidRPr="00834BBD" w:rsidRDefault="00F4390F" w:rsidP="00F4390F">
      <w:pPr>
        <w:jc w:val="center"/>
        <w:rPr>
          <w:rFonts w:ascii="Verdana" w:hAnsi="Verdana" w:cstheme="minorHAnsi"/>
          <w:lang w:val="bg-BG"/>
        </w:rPr>
      </w:pPr>
      <w:r w:rsidRPr="00834BBD">
        <w:rPr>
          <w:rFonts w:ascii="Verdana" w:hAnsi="Verdana" w:cstheme="minorHAnsi"/>
          <w:lang w:val="bg-BG"/>
        </w:rPr>
        <w:lastRenderedPageBreak/>
        <w:t>Информация - бели миди</w:t>
      </w:r>
    </w:p>
    <w:p w:rsidR="00F4390F" w:rsidRDefault="00834BBD" w:rsidP="00F4390F">
      <w:pPr>
        <w:ind w:hanging="426"/>
        <w:jc w:val="center"/>
        <w:rPr>
          <w:rFonts w:cstheme="minorHAnsi"/>
          <w:highlight w:val="yellow"/>
        </w:rPr>
      </w:pPr>
      <w:r w:rsidRPr="00A730AC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-529921</wp:posOffset>
            </wp:positionH>
            <wp:positionV relativeFrom="margin">
              <wp:posOffset>565785</wp:posOffset>
            </wp:positionV>
            <wp:extent cx="7069455" cy="36957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90F" w:rsidRPr="00794700" w:rsidRDefault="00F4390F" w:rsidP="00794700">
      <w:pPr>
        <w:spacing w:after="240"/>
        <w:ind w:hanging="142"/>
        <w:rPr>
          <w:rFonts w:ascii="Verdana" w:hAnsi="Verdana" w:cstheme="minorHAnsi"/>
          <w:lang w:val="bg-BG"/>
        </w:rPr>
      </w:pPr>
      <w:r w:rsidRPr="00834BBD">
        <w:rPr>
          <w:rFonts w:ascii="Verdana" w:hAnsi="Verdana" w:cstheme="minorHAnsi"/>
          <w:lang w:val="bg-BG"/>
        </w:rPr>
        <w:t>Източник на данни: Информационно - статистическата система на ИАРА:</w:t>
      </w:r>
    </w:p>
    <w:p w:rsidR="00F4390F" w:rsidRPr="00834BBD" w:rsidRDefault="00F4390F" w:rsidP="00834BBD">
      <w:pPr>
        <w:pStyle w:val="ListParagraph"/>
        <w:numPr>
          <w:ilvl w:val="0"/>
          <w:numId w:val="8"/>
        </w:numPr>
        <w:spacing w:after="160" w:line="360" w:lineRule="auto"/>
        <w:ind w:left="567" w:hanging="283"/>
        <w:rPr>
          <w:rFonts w:ascii="Verdana" w:hAnsi="Verdana" w:cstheme="minorHAnsi"/>
          <w:lang w:val="bg-BG"/>
        </w:rPr>
      </w:pPr>
      <w:r w:rsidRPr="00834BBD">
        <w:rPr>
          <w:rFonts w:ascii="Verdana" w:hAnsi="Verdana" w:cstheme="minorHAnsi"/>
          <w:lang w:val="bg-BG"/>
        </w:rPr>
        <w:t>Уловите през 202</w:t>
      </w:r>
      <w:r w:rsidRPr="00834BBD">
        <w:rPr>
          <w:rFonts w:ascii="Verdana" w:hAnsi="Verdana" w:cstheme="minorHAnsi"/>
          <w:lang w:val="en-US"/>
        </w:rPr>
        <w:t>5</w:t>
      </w:r>
      <w:r w:rsidRPr="00834BBD">
        <w:rPr>
          <w:rFonts w:ascii="Verdana" w:hAnsi="Verdana" w:cstheme="minorHAnsi"/>
          <w:lang w:val="bg-BG"/>
        </w:rPr>
        <w:t xml:space="preserve"> г. възлизат на 300.875 тона и количеството се увеличава с </w:t>
      </w:r>
      <w:r w:rsidRPr="00834BBD">
        <w:rPr>
          <w:rFonts w:ascii="Verdana" w:hAnsi="Verdana" w:cstheme="minorHAnsi"/>
          <w:lang w:val="en-US"/>
        </w:rPr>
        <w:t>39</w:t>
      </w:r>
      <w:r w:rsidRPr="00834BBD">
        <w:rPr>
          <w:rFonts w:ascii="Verdana" w:hAnsi="Verdana" w:cstheme="minorHAnsi"/>
          <w:lang w:val="bg-BG"/>
        </w:rPr>
        <w:t>% спрямо количеството от 202</w:t>
      </w:r>
      <w:r w:rsidRPr="00834BBD">
        <w:rPr>
          <w:rFonts w:ascii="Verdana" w:hAnsi="Verdana" w:cstheme="minorHAnsi"/>
          <w:lang w:val="en-US"/>
        </w:rPr>
        <w:t>4</w:t>
      </w:r>
      <w:r w:rsidRPr="00834BBD">
        <w:rPr>
          <w:rFonts w:ascii="Verdana" w:hAnsi="Verdana" w:cstheme="minorHAnsi"/>
          <w:lang w:val="bg-BG"/>
        </w:rPr>
        <w:t xml:space="preserve"> г.</w:t>
      </w:r>
    </w:p>
    <w:p w:rsidR="00F4390F" w:rsidRPr="00834BBD" w:rsidRDefault="00F4390F" w:rsidP="00834BBD">
      <w:pPr>
        <w:pStyle w:val="ListParagraph"/>
        <w:numPr>
          <w:ilvl w:val="0"/>
          <w:numId w:val="8"/>
        </w:numPr>
        <w:spacing w:after="160" w:line="360" w:lineRule="auto"/>
        <w:ind w:left="567" w:hanging="283"/>
        <w:rPr>
          <w:rFonts w:ascii="Verdana" w:hAnsi="Verdana" w:cstheme="minorHAnsi"/>
          <w:lang w:val="bg-BG"/>
        </w:rPr>
      </w:pPr>
      <w:r w:rsidRPr="00834BBD">
        <w:rPr>
          <w:rFonts w:ascii="Verdana" w:hAnsi="Verdana" w:cstheme="minorHAnsi"/>
          <w:lang w:val="bg-BG"/>
        </w:rPr>
        <w:t>Уловите през 202</w:t>
      </w:r>
      <w:r w:rsidRPr="00834BBD">
        <w:rPr>
          <w:rFonts w:ascii="Verdana" w:hAnsi="Verdana" w:cstheme="minorHAnsi"/>
          <w:lang w:val="en-US"/>
        </w:rPr>
        <w:t>5</w:t>
      </w:r>
      <w:r w:rsidRPr="00834BBD">
        <w:rPr>
          <w:rFonts w:ascii="Verdana" w:hAnsi="Verdana" w:cstheme="minorHAnsi"/>
          <w:lang w:val="bg-BG"/>
        </w:rPr>
        <w:t xml:space="preserve"> г. намаляват с </w:t>
      </w:r>
      <w:r w:rsidRPr="00834BBD">
        <w:rPr>
          <w:rFonts w:ascii="Verdana" w:hAnsi="Verdana" w:cstheme="minorHAnsi"/>
          <w:lang w:val="en-US"/>
        </w:rPr>
        <w:t>23</w:t>
      </w:r>
      <w:r w:rsidRPr="00834BBD">
        <w:rPr>
          <w:rFonts w:ascii="Verdana" w:hAnsi="Verdana" w:cstheme="minorHAnsi"/>
          <w:lang w:val="bg-BG"/>
        </w:rPr>
        <w:t>% спрямо средното количество на уловите за периода 2020-202</w:t>
      </w:r>
      <w:r w:rsidRPr="00834BBD">
        <w:rPr>
          <w:rFonts w:ascii="Verdana" w:hAnsi="Verdana" w:cstheme="minorHAnsi"/>
          <w:lang w:val="en-US"/>
        </w:rPr>
        <w:t>4</w:t>
      </w:r>
      <w:r w:rsidRPr="00834BBD">
        <w:rPr>
          <w:rFonts w:ascii="Verdana" w:hAnsi="Verdana" w:cstheme="minorHAnsi"/>
          <w:lang w:val="bg-BG"/>
        </w:rPr>
        <w:t xml:space="preserve"> г.</w:t>
      </w:r>
    </w:p>
    <w:p w:rsidR="00F4390F" w:rsidRDefault="00F4390F">
      <w:pPr>
        <w:spacing w:after="200" w:line="276" w:lineRule="auto"/>
        <w:rPr>
          <w:rFonts w:eastAsia="Verdana"/>
          <w:lang w:val="bg-BG"/>
        </w:rPr>
      </w:pPr>
      <w:r>
        <w:rPr>
          <w:rFonts w:eastAsia="Verdana"/>
          <w:lang w:val="bg-BG"/>
        </w:rPr>
        <w:br w:type="page"/>
      </w:r>
    </w:p>
    <w:p w:rsidR="007256C9" w:rsidRPr="00736B32" w:rsidRDefault="007256C9" w:rsidP="00736B32">
      <w:pPr>
        <w:rPr>
          <w:rFonts w:eastAsia="Verdana"/>
          <w:lang w:val="bg-BG"/>
        </w:rPr>
      </w:pPr>
    </w:p>
    <w:p w:rsidR="00417A1E" w:rsidRDefault="00417A1E" w:rsidP="00417A1E">
      <w:pPr>
        <w:spacing w:after="200" w:line="276" w:lineRule="auto"/>
        <w:ind w:left="7200" w:firstLine="720"/>
        <w:rPr>
          <w:sz w:val="20"/>
          <w:szCs w:val="20"/>
          <w:lang w:val="bg-BG" w:eastAsia="bg-BG"/>
        </w:rPr>
      </w:pPr>
      <w:r w:rsidRPr="0044181F">
        <w:rPr>
          <w:b/>
          <w:lang w:val="bg-BG"/>
        </w:rPr>
        <w:t>ПРОЕКТ</w:t>
      </w:r>
      <w:r w:rsidRPr="008A3735">
        <w:rPr>
          <w:noProof/>
        </w:rPr>
        <w:t xml:space="preserve"> </w:t>
      </w:r>
      <w:r w:rsidR="00AD5F8A" w:rsidRPr="008A3735">
        <w:rPr>
          <w:noProof/>
        </w:rPr>
        <w:drawing>
          <wp:anchor distT="0" distB="0" distL="114300" distR="114300" simplePos="0" relativeHeight="251668480" behindDoc="0" locked="0" layoutInCell="1" allowOverlap="1" wp14:anchorId="22AF5F00" wp14:editId="3CDC4563">
            <wp:simplePos x="0" y="0"/>
            <wp:positionH relativeFrom="column">
              <wp:posOffset>2499360</wp:posOffset>
            </wp:positionH>
            <wp:positionV relativeFrom="paragraph">
              <wp:posOffset>0</wp:posOffset>
            </wp:positionV>
            <wp:extent cx="1009650" cy="10001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5F8A" w:rsidRPr="00874EEA" w:rsidRDefault="00AD5F8A" w:rsidP="00AD5F8A">
      <w:pPr>
        <w:spacing w:after="200" w:line="276" w:lineRule="auto"/>
        <w:rPr>
          <w:lang w:val="bg-BG"/>
        </w:rPr>
      </w:pPr>
      <w:r w:rsidRPr="008A3735">
        <w:rPr>
          <w:sz w:val="20"/>
          <w:szCs w:val="20"/>
          <w:lang w:val="bg-BG" w:eastAsia="bg-BG"/>
        </w:rPr>
        <w:br w:type="textWrapping" w:clear="all"/>
      </w:r>
    </w:p>
    <w:p w:rsidR="00AD5F8A" w:rsidRPr="008A3735" w:rsidRDefault="00AD5F8A" w:rsidP="00AD5F8A">
      <w:pPr>
        <w:keepNext/>
        <w:spacing w:line="276" w:lineRule="auto"/>
        <w:jc w:val="center"/>
        <w:outlineLvl w:val="0"/>
        <w:rPr>
          <w:rFonts w:ascii="Platinum Bg" w:hAnsi="Platinum Bg"/>
          <w:spacing w:val="40"/>
          <w:sz w:val="36"/>
          <w:szCs w:val="36"/>
          <w:lang w:val="bg-BG" w:eastAsia="bg-BG"/>
        </w:rPr>
      </w:pPr>
      <w:r w:rsidRPr="008A3735">
        <w:rPr>
          <w:rFonts w:ascii="Platinum Bg" w:hAnsi="Platinum Bg"/>
          <w:spacing w:val="40"/>
          <w:sz w:val="36"/>
          <w:szCs w:val="36"/>
          <w:lang w:val="bg-BG" w:eastAsia="bg-BG"/>
        </w:rPr>
        <w:t>РЕПУБЛИКА БЪЛГАРИЯ</w:t>
      </w:r>
    </w:p>
    <w:p w:rsidR="00AD5F8A" w:rsidRPr="008A3735" w:rsidRDefault="00AD5F8A" w:rsidP="00AD5F8A">
      <w:pPr>
        <w:spacing w:line="276" w:lineRule="auto"/>
        <w:jc w:val="center"/>
        <w:rPr>
          <w:rFonts w:ascii="Timok" w:hAnsi="Timok"/>
          <w:spacing w:val="38"/>
          <w:sz w:val="32"/>
          <w:szCs w:val="32"/>
          <w:lang w:val="bg-BG" w:eastAsia="bg-BG"/>
        </w:rPr>
      </w:pPr>
      <w:r w:rsidRPr="008A3735">
        <w:rPr>
          <w:rFonts w:ascii="Platinum Bg" w:hAnsi="Platinum Bg"/>
          <w:spacing w:val="38"/>
          <w:sz w:val="32"/>
          <w:szCs w:val="32"/>
          <w:lang w:val="bg-BG" w:eastAsia="bg-BG"/>
        </w:rPr>
        <w:t>Министър на земеделието и храните</w:t>
      </w:r>
    </w:p>
    <w:p w:rsidR="00AD5F8A" w:rsidRPr="008A3735" w:rsidRDefault="00AD5F8A" w:rsidP="00AD5F8A">
      <w:pPr>
        <w:autoSpaceDN w:val="0"/>
        <w:spacing w:line="276" w:lineRule="auto"/>
        <w:rPr>
          <w:rFonts w:ascii="Verdana" w:hAnsi="Verdana"/>
          <w:b/>
          <w:sz w:val="20"/>
          <w:szCs w:val="20"/>
          <w:lang w:val="bg-BG" w:eastAsia="bg-BG"/>
        </w:rPr>
      </w:pPr>
    </w:p>
    <w:p w:rsidR="00AD5F8A" w:rsidRPr="008A3735" w:rsidRDefault="00AD5F8A" w:rsidP="00AD5F8A">
      <w:pPr>
        <w:spacing w:line="360" w:lineRule="auto"/>
        <w:ind w:left="7200" w:firstLine="720"/>
        <w:rPr>
          <w:rFonts w:ascii="Verdana" w:hAnsi="Verdana" w:cs="Verdana"/>
          <w:b/>
          <w:bCs/>
          <w:sz w:val="18"/>
          <w:szCs w:val="18"/>
          <w:lang w:val="bg-BG"/>
        </w:rPr>
      </w:pPr>
    </w:p>
    <w:p w:rsidR="00AD5F8A" w:rsidRPr="008A3735" w:rsidRDefault="00AD5F8A" w:rsidP="00AD5F8A">
      <w:pPr>
        <w:autoSpaceDN w:val="0"/>
        <w:jc w:val="center"/>
        <w:rPr>
          <w:rFonts w:ascii="Verdana" w:hAnsi="Verdana"/>
          <w:b/>
          <w:sz w:val="20"/>
          <w:szCs w:val="20"/>
          <w:lang w:val="bg-BG" w:eastAsia="bg-BG"/>
        </w:rPr>
      </w:pPr>
      <w:r w:rsidRPr="008A3735">
        <w:rPr>
          <w:rFonts w:ascii="Verdana" w:hAnsi="Verdana"/>
          <w:b/>
          <w:sz w:val="20"/>
          <w:szCs w:val="20"/>
          <w:lang w:val="bg-BG" w:eastAsia="bg-BG"/>
        </w:rPr>
        <w:t>З А П О В Е Д</w:t>
      </w:r>
    </w:p>
    <w:p w:rsidR="00AD5F8A" w:rsidRPr="008A3735" w:rsidRDefault="00AD5F8A" w:rsidP="00AD5F8A">
      <w:pPr>
        <w:autoSpaceDN w:val="0"/>
        <w:rPr>
          <w:rFonts w:ascii="Verdana" w:hAnsi="Verdana"/>
          <w:b/>
          <w:sz w:val="16"/>
          <w:szCs w:val="16"/>
          <w:lang w:val="bg-BG" w:eastAsia="bg-BG"/>
        </w:rPr>
      </w:pPr>
    </w:p>
    <w:p w:rsidR="00AD5F8A" w:rsidRPr="008A3735" w:rsidRDefault="00AD5F8A" w:rsidP="00AD5F8A">
      <w:pPr>
        <w:spacing w:before="120" w:after="120"/>
        <w:jc w:val="center"/>
        <w:rPr>
          <w:rFonts w:ascii="Verdana" w:hAnsi="Verdana"/>
          <w:b/>
          <w:sz w:val="20"/>
          <w:szCs w:val="20"/>
          <w:lang w:val="bg-BG" w:eastAsia="bg-BG"/>
        </w:rPr>
      </w:pPr>
    </w:p>
    <w:p w:rsidR="00AD5F8A" w:rsidRPr="008A3735" w:rsidRDefault="00AD5F8A" w:rsidP="008E705C">
      <w:pPr>
        <w:spacing w:before="120" w:afterLines="200" w:after="480" w:line="276" w:lineRule="auto"/>
        <w:jc w:val="center"/>
        <w:rPr>
          <w:sz w:val="20"/>
          <w:szCs w:val="20"/>
          <w:lang w:val="bg-BG" w:eastAsia="bg-BG"/>
        </w:rPr>
      </w:pPr>
    </w:p>
    <w:p w:rsidR="00417A1E" w:rsidRPr="008A3735" w:rsidRDefault="00417A1E" w:rsidP="00417A1E">
      <w:pPr>
        <w:spacing w:after="160" w:line="360" w:lineRule="auto"/>
        <w:ind w:firstLine="720"/>
        <w:jc w:val="both"/>
        <w:rPr>
          <w:rFonts w:ascii="Verdana" w:eastAsia="PMingLiU" w:hAnsi="Verdana"/>
          <w:sz w:val="20"/>
          <w:szCs w:val="20"/>
          <w:lang w:val="bg-BG"/>
        </w:rPr>
      </w:pP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>На основание чл. 30, ал. 3, т. 1 от Закона за рибарството и аквакултурите (ЗРА), чл. 3, ал. 1 и чл. 5, ал. 2 от Устройствения правилник на Министерство на земеделието</w:t>
      </w:r>
      <w:r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 xml:space="preserve"> и</w:t>
      </w: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 xml:space="preserve"> храните </w:t>
      </w:r>
      <w:r w:rsidRPr="008A3735">
        <w:rPr>
          <w:rFonts w:ascii="Verdana" w:eastAsia="PMingLiU" w:hAnsi="Verdana"/>
          <w:noProof/>
          <w:sz w:val="20"/>
          <w:szCs w:val="20"/>
          <w:lang w:val="bg-BG"/>
        </w:rPr>
        <w:t>(Обн. ДВ. бр. 82 от 18.10.2019 г.)</w:t>
      </w: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 xml:space="preserve">, във връзка </w:t>
      </w:r>
      <w:r w:rsidRPr="008A3735">
        <w:rPr>
          <w:rFonts w:ascii="Verdana" w:hAnsi="Verdana"/>
          <w:sz w:val="20"/>
          <w:szCs w:val="20"/>
          <w:lang w:val="bg-BG"/>
        </w:rPr>
        <w:t xml:space="preserve">със съгласувателно </w:t>
      </w:r>
      <w:r>
        <w:rPr>
          <w:rFonts w:ascii="Verdana" w:hAnsi="Verdana"/>
          <w:sz w:val="20"/>
          <w:szCs w:val="20"/>
          <w:lang w:val="bg-BG"/>
        </w:rPr>
        <w:t>писмо с изх. №………………/……………..2026</w:t>
      </w:r>
      <w:r w:rsidRPr="008A3735">
        <w:rPr>
          <w:rFonts w:ascii="Verdana" w:hAnsi="Verdana"/>
          <w:sz w:val="20"/>
          <w:szCs w:val="20"/>
          <w:lang w:val="bg-BG"/>
        </w:rPr>
        <w:t xml:space="preserve"> г. на Министерство на околната среда и водите,</w:t>
      </w: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 xml:space="preserve"> </w:t>
      </w:r>
      <w:r w:rsidRPr="008A3735">
        <w:rPr>
          <w:rFonts w:ascii="Verdana" w:eastAsia="PMingLiU" w:hAnsi="Verdana"/>
          <w:color w:val="000000"/>
          <w:sz w:val="20"/>
          <w:szCs w:val="20"/>
          <w:lang w:val="bg-BG"/>
        </w:rPr>
        <w:t xml:space="preserve">одобрен </w:t>
      </w:r>
      <w:r w:rsidRPr="008A3735">
        <w:rPr>
          <w:rFonts w:ascii="Verdana" w:eastAsia="PMingLiU" w:hAnsi="Verdana"/>
          <w:sz w:val="20"/>
          <w:szCs w:val="20"/>
          <w:lang w:val="bg-BG"/>
        </w:rPr>
        <w:t xml:space="preserve">доклад с рег. № …………………../………………… на изпълнителния директор на Изпълнителна агенция по рибарство и аквакултури и с цел опазване на популациите на белите пясъчни миди от видовете </w:t>
      </w:r>
      <w:r w:rsidRPr="008A3735">
        <w:rPr>
          <w:rFonts w:ascii="Verdana" w:eastAsia="PMingLiU" w:hAnsi="Verdana"/>
          <w:i/>
          <w:sz w:val="20"/>
          <w:szCs w:val="20"/>
          <w:lang w:val="bg-BG"/>
        </w:rPr>
        <w:t>Donax trunculus</w:t>
      </w:r>
      <w:r w:rsidRPr="008A3735">
        <w:rPr>
          <w:rFonts w:ascii="Verdana" w:eastAsia="PMingLiU" w:hAnsi="Verdana"/>
          <w:sz w:val="20"/>
          <w:szCs w:val="20"/>
          <w:lang w:val="bg-BG"/>
        </w:rPr>
        <w:t xml:space="preserve"> и </w:t>
      </w:r>
      <w:r w:rsidRPr="008A3735">
        <w:rPr>
          <w:rFonts w:ascii="Verdana" w:eastAsia="PMingLiU" w:hAnsi="Verdana"/>
          <w:i/>
          <w:sz w:val="20"/>
          <w:szCs w:val="20"/>
          <w:lang w:val="bg-BG"/>
        </w:rPr>
        <w:t>Chamelea gallina</w:t>
      </w:r>
      <w:r w:rsidRPr="008A3735">
        <w:rPr>
          <w:rFonts w:ascii="Verdana" w:eastAsia="PMingLiU" w:hAnsi="Verdana"/>
          <w:sz w:val="20"/>
          <w:szCs w:val="20"/>
          <w:lang w:val="bg-BG"/>
        </w:rPr>
        <w:t xml:space="preserve"> в българската акватория на Черно море</w:t>
      </w:r>
    </w:p>
    <w:p w:rsidR="00AD5F8A" w:rsidRPr="008A3735" w:rsidRDefault="00AD5F8A" w:rsidP="008E705C">
      <w:pPr>
        <w:spacing w:after="200" w:line="276" w:lineRule="auto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</w:p>
    <w:p w:rsidR="00AD5F8A" w:rsidRDefault="00AD5F8A" w:rsidP="008E705C">
      <w:pPr>
        <w:spacing w:after="200" w:line="276" w:lineRule="auto"/>
        <w:ind w:left="2880" w:firstLine="720"/>
        <w:jc w:val="both"/>
        <w:rPr>
          <w:rFonts w:ascii="Verdana" w:hAnsi="Verdana"/>
          <w:b/>
          <w:sz w:val="20"/>
          <w:szCs w:val="20"/>
          <w:lang w:val="bg-BG"/>
        </w:rPr>
      </w:pPr>
      <w:r w:rsidRPr="008A3735">
        <w:rPr>
          <w:rFonts w:ascii="Verdana" w:hAnsi="Verdana"/>
          <w:b/>
          <w:sz w:val="20"/>
          <w:szCs w:val="20"/>
          <w:lang w:val="bg-BG"/>
        </w:rPr>
        <w:t>Н А Р Е Ж Д А М:</w:t>
      </w:r>
    </w:p>
    <w:p w:rsidR="008E705C" w:rsidRPr="008A3735" w:rsidRDefault="008E705C" w:rsidP="008E705C">
      <w:pPr>
        <w:spacing w:after="200" w:line="276" w:lineRule="auto"/>
        <w:ind w:left="2880" w:firstLine="720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417A1E" w:rsidRPr="008A3735" w:rsidRDefault="00417A1E" w:rsidP="00417A1E">
      <w:pPr>
        <w:tabs>
          <w:tab w:val="left" w:pos="1134"/>
        </w:tabs>
        <w:overflowPunct w:val="0"/>
        <w:autoSpaceDE w:val="0"/>
        <w:autoSpaceDN w:val="0"/>
        <w:adjustRightInd w:val="0"/>
        <w:spacing w:after="160" w:line="360" w:lineRule="auto"/>
        <w:ind w:firstLine="709"/>
        <w:jc w:val="both"/>
        <w:textAlignment w:val="baseline"/>
        <w:rPr>
          <w:rFonts w:ascii="Verdana" w:hAnsi="Verdana"/>
          <w:sz w:val="20"/>
          <w:szCs w:val="20"/>
          <w:lang w:val="bg-BG" w:eastAsia="bg-BG"/>
        </w:rPr>
      </w:pPr>
      <w:r w:rsidRPr="008A3735">
        <w:rPr>
          <w:rFonts w:ascii="Verdana" w:hAnsi="Verdana"/>
          <w:sz w:val="20"/>
          <w:szCs w:val="20"/>
          <w:lang w:val="bg-BG" w:eastAsia="bg-BG"/>
        </w:rPr>
        <w:t xml:space="preserve">I. Забранява се стопанският и любителският риболов на бели пясъчни миди oт видовете </w:t>
      </w:r>
      <w:r w:rsidRPr="008A3735">
        <w:rPr>
          <w:rFonts w:ascii="Verdana" w:hAnsi="Verdana"/>
          <w:i/>
          <w:sz w:val="20"/>
          <w:szCs w:val="20"/>
          <w:lang w:val="bg-BG" w:eastAsia="bg-BG"/>
        </w:rPr>
        <w:t>Donax trunculus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и </w:t>
      </w:r>
      <w:r w:rsidRPr="008A3735">
        <w:rPr>
          <w:rFonts w:ascii="Verdana" w:hAnsi="Verdana"/>
          <w:i/>
          <w:sz w:val="20"/>
          <w:szCs w:val="20"/>
          <w:lang w:val="bg-BG" w:eastAsia="bg-BG"/>
        </w:rPr>
        <w:t>Chamelea gallina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в българскат</w:t>
      </w:r>
      <w:r w:rsidR="00C062EC">
        <w:rPr>
          <w:rFonts w:ascii="Verdana" w:hAnsi="Verdana"/>
          <w:sz w:val="20"/>
          <w:szCs w:val="20"/>
          <w:lang w:val="bg-BG" w:eastAsia="bg-BG"/>
        </w:rPr>
        <w:t>а акватория на Черно море, от 1</w:t>
      </w:r>
      <w:r>
        <w:rPr>
          <w:rFonts w:ascii="Verdana" w:hAnsi="Verdana"/>
          <w:sz w:val="20"/>
          <w:szCs w:val="20"/>
          <w:lang w:val="bg-BG" w:eastAsia="bg-BG"/>
        </w:rPr>
        <w:t xml:space="preserve">1 май до </w:t>
      </w:r>
      <w:r w:rsidR="00C062EC">
        <w:rPr>
          <w:rFonts w:ascii="Verdana" w:hAnsi="Verdana"/>
          <w:sz w:val="20"/>
          <w:szCs w:val="20"/>
          <w:lang w:eastAsia="bg-BG"/>
        </w:rPr>
        <w:t>01</w:t>
      </w:r>
      <w:r>
        <w:rPr>
          <w:rFonts w:ascii="Verdana" w:hAnsi="Verdana"/>
          <w:sz w:val="20"/>
          <w:szCs w:val="20"/>
          <w:lang w:eastAsia="bg-BG"/>
        </w:rPr>
        <w:t xml:space="preserve"> </w:t>
      </w:r>
      <w:r>
        <w:rPr>
          <w:rFonts w:ascii="Verdana" w:hAnsi="Verdana"/>
          <w:sz w:val="20"/>
          <w:szCs w:val="20"/>
          <w:lang w:val="bg-BG" w:eastAsia="bg-BG"/>
        </w:rPr>
        <w:t>юли 2026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г. включително</w:t>
      </w:r>
      <w:r w:rsidRPr="003147DA">
        <w:rPr>
          <w:rFonts w:ascii="Verdana" w:hAnsi="Verdana"/>
          <w:sz w:val="20"/>
          <w:szCs w:val="20"/>
          <w:lang w:val="bg-BG" w:eastAsia="bg-BG"/>
        </w:rPr>
        <w:t>.</w:t>
      </w:r>
    </w:p>
    <w:p w:rsidR="00417A1E" w:rsidRPr="008A3735" w:rsidRDefault="00417A1E" w:rsidP="00417A1E">
      <w:pPr>
        <w:tabs>
          <w:tab w:val="left" w:pos="1134"/>
        </w:tabs>
        <w:overflowPunct w:val="0"/>
        <w:autoSpaceDE w:val="0"/>
        <w:autoSpaceDN w:val="0"/>
        <w:adjustRightInd w:val="0"/>
        <w:spacing w:after="160" w:line="360" w:lineRule="auto"/>
        <w:ind w:firstLine="709"/>
        <w:jc w:val="both"/>
        <w:textAlignment w:val="baseline"/>
        <w:rPr>
          <w:rFonts w:ascii="Verdana" w:eastAsia="PMingLiU" w:hAnsi="Verdana"/>
          <w:sz w:val="20"/>
          <w:szCs w:val="20"/>
          <w:lang w:val="bg-BG"/>
        </w:rPr>
      </w:pPr>
      <w:r w:rsidRPr="008A3735">
        <w:rPr>
          <w:rFonts w:ascii="Verdana" w:hAnsi="Verdana"/>
          <w:sz w:val="20"/>
          <w:szCs w:val="20"/>
          <w:lang w:val="bg-BG" w:eastAsia="bg-BG"/>
        </w:rPr>
        <w:t xml:space="preserve">II. В срока по т. I се забранява пренасянето, съхранението, превозването и първата </w:t>
      </w:r>
      <w:r>
        <w:rPr>
          <w:rFonts w:ascii="Verdana" w:hAnsi="Verdana"/>
          <w:sz w:val="20"/>
          <w:szCs w:val="20"/>
          <w:lang w:val="bg-BG" w:eastAsia="bg-BG"/>
        </w:rPr>
        <w:t>продажба на бели пясъчни миди от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видовете </w:t>
      </w:r>
      <w:r w:rsidRPr="008A3735">
        <w:rPr>
          <w:rFonts w:ascii="Verdana" w:hAnsi="Verdana"/>
          <w:i/>
          <w:sz w:val="20"/>
          <w:szCs w:val="20"/>
          <w:lang w:val="bg-BG" w:eastAsia="bg-BG"/>
        </w:rPr>
        <w:t>Donax trunculus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и </w:t>
      </w:r>
      <w:r w:rsidRPr="008A3735">
        <w:rPr>
          <w:rFonts w:ascii="Verdana" w:hAnsi="Verdana"/>
          <w:i/>
          <w:sz w:val="20"/>
          <w:szCs w:val="20"/>
          <w:lang w:val="bg-BG" w:eastAsia="bg-BG"/>
        </w:rPr>
        <w:t>Chamelea gallina,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с изключение на количества</w:t>
      </w:r>
      <w:r w:rsidRPr="003147DA">
        <w:rPr>
          <w:rFonts w:ascii="Verdana" w:hAnsi="Verdana"/>
          <w:sz w:val="20"/>
          <w:szCs w:val="20"/>
          <w:lang w:val="bg-BG" w:eastAsia="bg-BG"/>
        </w:rPr>
        <w:t>та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уловени преди </w:t>
      </w:r>
      <w:r w:rsidRPr="003147DA">
        <w:rPr>
          <w:rFonts w:ascii="Verdana" w:hAnsi="Verdana"/>
          <w:sz w:val="20"/>
          <w:szCs w:val="20"/>
          <w:lang w:val="bg-BG" w:eastAsia="bg-BG"/>
        </w:rPr>
        <w:t>периода, забранен с</w:t>
      </w:r>
      <w:r w:rsidRPr="008A3735">
        <w:rPr>
          <w:rFonts w:ascii="Verdana" w:hAnsi="Verdana"/>
          <w:sz w:val="20"/>
          <w:szCs w:val="20"/>
          <w:lang w:val="bg-BG" w:eastAsia="bg-BG"/>
        </w:rPr>
        <w:t xml:space="preserve"> настоящата заповед.</w:t>
      </w:r>
    </w:p>
    <w:p w:rsidR="00417A1E" w:rsidRPr="008A3735" w:rsidRDefault="00417A1E" w:rsidP="00417A1E">
      <w:pPr>
        <w:tabs>
          <w:tab w:val="left" w:pos="1134"/>
        </w:tabs>
        <w:overflowPunct w:val="0"/>
        <w:autoSpaceDE w:val="0"/>
        <w:autoSpaceDN w:val="0"/>
        <w:adjustRightInd w:val="0"/>
        <w:spacing w:after="160" w:line="360" w:lineRule="auto"/>
        <w:ind w:firstLine="709"/>
        <w:jc w:val="both"/>
        <w:textAlignment w:val="baseline"/>
        <w:rPr>
          <w:rFonts w:ascii="Verdana" w:eastAsia="PMingLiU" w:hAnsi="Verdana"/>
          <w:noProof/>
          <w:color w:val="000000"/>
          <w:sz w:val="20"/>
          <w:szCs w:val="20"/>
          <w:lang w:val="bg-BG"/>
        </w:rPr>
      </w:pP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t>Настоящата заповед не отменя забраните и ограниченията на дейности в посочения воден обект и относими към посочените видове, въведени по силата на други нормативни и административни актове.</w:t>
      </w:r>
    </w:p>
    <w:p w:rsidR="00417A1E" w:rsidRPr="008A3735" w:rsidRDefault="00417A1E" w:rsidP="00417A1E">
      <w:pPr>
        <w:spacing w:after="160" w:line="360" w:lineRule="auto"/>
        <w:ind w:firstLine="709"/>
        <w:jc w:val="both"/>
        <w:rPr>
          <w:rFonts w:ascii="Verdana" w:eastAsia="PMingLiU" w:hAnsi="Verdana"/>
          <w:sz w:val="20"/>
          <w:szCs w:val="20"/>
          <w:lang w:val="bg-BG"/>
        </w:rPr>
      </w:pPr>
      <w:r w:rsidRPr="008A3735">
        <w:rPr>
          <w:rFonts w:ascii="Verdana" w:eastAsia="PMingLiU" w:hAnsi="Verdana"/>
          <w:noProof/>
          <w:color w:val="000000"/>
          <w:sz w:val="20"/>
          <w:szCs w:val="20"/>
          <w:lang w:val="bg-BG"/>
        </w:rPr>
        <w:lastRenderedPageBreak/>
        <w:t>Заповедта подлежи на обжалване по реда на Административнопроцесуалния кодекс в едномесечен срок от съобщението за издаването ѝ или в 14-дневен срок от отделните съобщения до лицата, участвали в производството пред административния орган</w:t>
      </w:r>
      <w:r w:rsidRPr="008A3735">
        <w:rPr>
          <w:rFonts w:ascii="Verdana" w:eastAsia="PMingLiU" w:hAnsi="Verdana"/>
          <w:color w:val="000000"/>
          <w:sz w:val="20"/>
          <w:szCs w:val="20"/>
          <w:lang w:val="bg-BG"/>
        </w:rPr>
        <w:t>.</w:t>
      </w:r>
    </w:p>
    <w:p w:rsidR="00417A1E" w:rsidRPr="008A3735" w:rsidRDefault="00417A1E" w:rsidP="00417A1E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8A3735">
        <w:rPr>
          <w:rFonts w:ascii="Verdana" w:eastAsia="PMingLiU" w:hAnsi="Verdana"/>
          <w:sz w:val="20"/>
          <w:szCs w:val="20"/>
          <w:lang w:val="bg-BG"/>
        </w:rPr>
        <w:t>Заповедта да се публикува на интернет страницата на Министерство на земеделието и храните и Изпълнителна агенция по рибарство и аквакултури.</w:t>
      </w:r>
    </w:p>
    <w:p w:rsidR="00417A1E" w:rsidRPr="008A3735" w:rsidRDefault="00417A1E" w:rsidP="00417A1E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8A3735">
        <w:rPr>
          <w:rFonts w:ascii="Verdana" w:eastAsia="PMingLiU" w:hAnsi="Verdana"/>
          <w:color w:val="000000"/>
          <w:sz w:val="20"/>
          <w:szCs w:val="20"/>
          <w:lang w:val="bg-BG"/>
        </w:rPr>
        <w:t>Контрол по изпълнение на заповедта възлагам на изпълнителния директор на Изпълнителна агенция по рибарство и аквакултури.</w:t>
      </w:r>
    </w:p>
    <w:p w:rsidR="00417A1E" w:rsidRPr="008A3735" w:rsidRDefault="00417A1E" w:rsidP="00417A1E">
      <w:pPr>
        <w:spacing w:after="160" w:line="360" w:lineRule="auto"/>
        <w:ind w:firstLine="709"/>
        <w:jc w:val="both"/>
        <w:rPr>
          <w:rFonts w:ascii="Verdana" w:eastAsia="PMingLiU" w:hAnsi="Verdana"/>
          <w:color w:val="000000"/>
          <w:sz w:val="20"/>
          <w:szCs w:val="20"/>
          <w:lang w:val="bg-BG"/>
        </w:rPr>
      </w:pPr>
      <w:r w:rsidRPr="008A3735">
        <w:rPr>
          <w:rFonts w:ascii="Verdana" w:eastAsia="PMingLiU" w:hAnsi="Verdana"/>
          <w:color w:val="000000"/>
          <w:sz w:val="20"/>
          <w:szCs w:val="20"/>
          <w:lang w:val="bg-BG"/>
        </w:rPr>
        <w:t>Заповедта да се съобщи на съответните длъжностни лица за сведение и изпълнение.</w:t>
      </w:r>
    </w:p>
    <w:p w:rsidR="00AD5F8A" w:rsidRPr="008A3735" w:rsidRDefault="00AD5F8A" w:rsidP="008E705C">
      <w:pPr>
        <w:spacing w:after="200" w:line="276" w:lineRule="auto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</w:p>
    <w:p w:rsidR="00AD5F8A" w:rsidRPr="008A3735" w:rsidRDefault="00AD5F8A" w:rsidP="008E705C">
      <w:pPr>
        <w:spacing w:after="200" w:line="276" w:lineRule="auto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8A3735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</w:p>
    <w:p w:rsidR="00AD5F8A" w:rsidRPr="009F571C" w:rsidRDefault="00AD5F8A" w:rsidP="008E705C">
      <w:pPr>
        <w:spacing w:after="200" w:line="276" w:lineRule="auto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>МИНИСТЪР НА ЗЕМЕДЕЛИЕТО</w:t>
      </w:r>
      <w:r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 xml:space="preserve"> И ХРАНИТЕ</w:t>
      </w:r>
    </w:p>
    <w:p w:rsidR="00AD5F8A" w:rsidRPr="009F571C" w:rsidRDefault="00AD5F8A" w:rsidP="008E705C">
      <w:pPr>
        <w:spacing w:after="200" w:line="276" w:lineRule="auto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  <w:r w:rsidRPr="009F571C"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ab/>
      </w:r>
    </w:p>
    <w:p w:rsidR="00A3427E" w:rsidRDefault="00A3427E" w:rsidP="00A3427E">
      <w:pPr>
        <w:ind w:left="5040" w:firstLine="720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  <w:r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  <w:t>ИВАН ХРИСТАНОВ</w:t>
      </w:r>
    </w:p>
    <w:p w:rsidR="008A7014" w:rsidRPr="008E705C" w:rsidRDefault="008A7014" w:rsidP="00A3427E">
      <w:pPr>
        <w:spacing w:after="200" w:line="276" w:lineRule="auto"/>
        <w:ind w:left="5040" w:firstLine="720"/>
        <w:jc w:val="both"/>
        <w:rPr>
          <w:rFonts w:ascii="Verdana" w:eastAsia="PMingLiU" w:hAnsi="Verdana"/>
          <w:b/>
          <w:noProof/>
          <w:color w:val="000000"/>
          <w:sz w:val="20"/>
          <w:szCs w:val="20"/>
          <w:lang w:val="bg-BG"/>
        </w:rPr>
      </w:pPr>
    </w:p>
    <w:sectPr w:rsidR="008A7014" w:rsidRPr="008E705C" w:rsidSect="00834BBD">
      <w:pgSz w:w="12240" w:h="15840"/>
      <w:pgMar w:top="1134" w:right="1183" w:bottom="1276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776" w:rsidRDefault="00410776" w:rsidP="007B25F8">
      <w:r>
        <w:separator/>
      </w:r>
    </w:p>
  </w:endnote>
  <w:endnote w:type="continuationSeparator" w:id="0">
    <w:p w:rsidR="00410776" w:rsidRDefault="00410776" w:rsidP="007B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776" w:rsidRDefault="00410776" w:rsidP="007B25F8">
      <w:r>
        <w:separator/>
      </w:r>
    </w:p>
  </w:footnote>
  <w:footnote w:type="continuationSeparator" w:id="0">
    <w:p w:rsidR="00410776" w:rsidRDefault="00410776" w:rsidP="007B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2479"/>
    <w:multiLevelType w:val="hybridMultilevel"/>
    <w:tmpl w:val="7F2A0B82"/>
    <w:lvl w:ilvl="0" w:tplc="26CCAA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547321"/>
    <w:multiLevelType w:val="hybridMultilevel"/>
    <w:tmpl w:val="18805686"/>
    <w:lvl w:ilvl="0" w:tplc="21E6C9DA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52819"/>
    <w:multiLevelType w:val="hybridMultilevel"/>
    <w:tmpl w:val="FF80609C"/>
    <w:lvl w:ilvl="0" w:tplc="21E6C9DA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D06"/>
    <w:multiLevelType w:val="hybridMultilevel"/>
    <w:tmpl w:val="83A0FA5C"/>
    <w:lvl w:ilvl="0" w:tplc="21E6C9DA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293B"/>
    <w:multiLevelType w:val="hybridMultilevel"/>
    <w:tmpl w:val="E65CF66A"/>
    <w:lvl w:ilvl="0" w:tplc="DBFAB82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02D8D6">
      <w:start w:val="1"/>
      <w:numFmt w:val="bullet"/>
      <w:lvlText w:val="o"/>
      <w:lvlJc w:val="left"/>
      <w:pPr>
        <w:ind w:left="1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F0045A">
      <w:start w:val="1"/>
      <w:numFmt w:val="bullet"/>
      <w:lvlText w:val="▪"/>
      <w:lvlJc w:val="left"/>
      <w:pPr>
        <w:ind w:left="2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AE5062">
      <w:start w:val="1"/>
      <w:numFmt w:val="bullet"/>
      <w:lvlText w:val="•"/>
      <w:lvlJc w:val="left"/>
      <w:pPr>
        <w:ind w:left="3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C4A628">
      <w:start w:val="1"/>
      <w:numFmt w:val="bullet"/>
      <w:lvlText w:val="o"/>
      <w:lvlJc w:val="left"/>
      <w:pPr>
        <w:ind w:left="39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7C5C22">
      <w:start w:val="1"/>
      <w:numFmt w:val="bullet"/>
      <w:lvlText w:val="▪"/>
      <w:lvlJc w:val="left"/>
      <w:pPr>
        <w:ind w:left="46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4CA6FA">
      <w:start w:val="1"/>
      <w:numFmt w:val="bullet"/>
      <w:lvlText w:val="•"/>
      <w:lvlJc w:val="left"/>
      <w:pPr>
        <w:ind w:left="5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F00C92">
      <w:start w:val="1"/>
      <w:numFmt w:val="bullet"/>
      <w:lvlText w:val="o"/>
      <w:lvlJc w:val="left"/>
      <w:pPr>
        <w:ind w:left="6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B68572">
      <w:start w:val="1"/>
      <w:numFmt w:val="bullet"/>
      <w:lvlText w:val="▪"/>
      <w:lvlJc w:val="left"/>
      <w:pPr>
        <w:ind w:left="68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443E55"/>
    <w:multiLevelType w:val="hybridMultilevel"/>
    <w:tmpl w:val="FA9AB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C61B2"/>
    <w:multiLevelType w:val="hybridMultilevel"/>
    <w:tmpl w:val="C0806DCE"/>
    <w:lvl w:ilvl="0" w:tplc="4E2AFE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67397B"/>
    <w:multiLevelType w:val="hybridMultilevel"/>
    <w:tmpl w:val="0916CF08"/>
    <w:lvl w:ilvl="0" w:tplc="21E6C9DA">
      <w:start w:val="1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E6BC18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CEBE56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8F63C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224FAE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4AD74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F8C7A2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F23C1C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C6C3C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61"/>
    <w:rsid w:val="00000B0E"/>
    <w:rsid w:val="00040647"/>
    <w:rsid w:val="000529FB"/>
    <w:rsid w:val="0006111F"/>
    <w:rsid w:val="00090236"/>
    <w:rsid w:val="000937F7"/>
    <w:rsid w:val="000F494B"/>
    <w:rsid w:val="001002EE"/>
    <w:rsid w:val="00100FCC"/>
    <w:rsid w:val="001138B4"/>
    <w:rsid w:val="00121B82"/>
    <w:rsid w:val="00121FEF"/>
    <w:rsid w:val="00133B47"/>
    <w:rsid w:val="00146657"/>
    <w:rsid w:val="001517F1"/>
    <w:rsid w:val="00183CCB"/>
    <w:rsid w:val="001E25E7"/>
    <w:rsid w:val="001E40C3"/>
    <w:rsid w:val="002320EC"/>
    <w:rsid w:val="002C037B"/>
    <w:rsid w:val="002C3A9B"/>
    <w:rsid w:val="002E4604"/>
    <w:rsid w:val="002F7D29"/>
    <w:rsid w:val="00313B2F"/>
    <w:rsid w:val="00313C04"/>
    <w:rsid w:val="003147DA"/>
    <w:rsid w:val="00321315"/>
    <w:rsid w:val="00334DE5"/>
    <w:rsid w:val="0035238E"/>
    <w:rsid w:val="00370249"/>
    <w:rsid w:val="003806AF"/>
    <w:rsid w:val="003A4AF9"/>
    <w:rsid w:val="003B5112"/>
    <w:rsid w:val="003C5661"/>
    <w:rsid w:val="003E6C3B"/>
    <w:rsid w:val="003E71E8"/>
    <w:rsid w:val="003E7D0E"/>
    <w:rsid w:val="00406526"/>
    <w:rsid w:val="00410776"/>
    <w:rsid w:val="0041584D"/>
    <w:rsid w:val="00417A1E"/>
    <w:rsid w:val="0042666F"/>
    <w:rsid w:val="00452B27"/>
    <w:rsid w:val="004558E7"/>
    <w:rsid w:val="00474809"/>
    <w:rsid w:val="0047720C"/>
    <w:rsid w:val="004D4103"/>
    <w:rsid w:val="004D54B5"/>
    <w:rsid w:val="005031C6"/>
    <w:rsid w:val="00537355"/>
    <w:rsid w:val="00544BE7"/>
    <w:rsid w:val="005659E8"/>
    <w:rsid w:val="00581FBC"/>
    <w:rsid w:val="0058764C"/>
    <w:rsid w:val="005A130E"/>
    <w:rsid w:val="005E19BB"/>
    <w:rsid w:val="005F00BF"/>
    <w:rsid w:val="00601EB3"/>
    <w:rsid w:val="0063245E"/>
    <w:rsid w:val="00656331"/>
    <w:rsid w:val="00681F7F"/>
    <w:rsid w:val="00690099"/>
    <w:rsid w:val="006D05AC"/>
    <w:rsid w:val="00723961"/>
    <w:rsid w:val="007256C9"/>
    <w:rsid w:val="00736B32"/>
    <w:rsid w:val="00794700"/>
    <w:rsid w:val="007A0750"/>
    <w:rsid w:val="007A6997"/>
    <w:rsid w:val="007B25F8"/>
    <w:rsid w:val="007D26DC"/>
    <w:rsid w:val="00814FD8"/>
    <w:rsid w:val="00834BBD"/>
    <w:rsid w:val="00843FBD"/>
    <w:rsid w:val="00865EFA"/>
    <w:rsid w:val="0088691C"/>
    <w:rsid w:val="008A3735"/>
    <w:rsid w:val="008A7014"/>
    <w:rsid w:val="008B128C"/>
    <w:rsid w:val="008B167F"/>
    <w:rsid w:val="008B6889"/>
    <w:rsid w:val="008B79F3"/>
    <w:rsid w:val="008C4014"/>
    <w:rsid w:val="008E705C"/>
    <w:rsid w:val="008F7835"/>
    <w:rsid w:val="00912487"/>
    <w:rsid w:val="0094465C"/>
    <w:rsid w:val="00974EA7"/>
    <w:rsid w:val="00A3427E"/>
    <w:rsid w:val="00A56AC0"/>
    <w:rsid w:val="00A77312"/>
    <w:rsid w:val="00AA338A"/>
    <w:rsid w:val="00AA35DB"/>
    <w:rsid w:val="00AB7F2E"/>
    <w:rsid w:val="00AD5F8A"/>
    <w:rsid w:val="00AD7346"/>
    <w:rsid w:val="00B15613"/>
    <w:rsid w:val="00B217A4"/>
    <w:rsid w:val="00B22705"/>
    <w:rsid w:val="00B66647"/>
    <w:rsid w:val="00B67EA3"/>
    <w:rsid w:val="00B725A0"/>
    <w:rsid w:val="00BA5599"/>
    <w:rsid w:val="00BB27D9"/>
    <w:rsid w:val="00BE60FD"/>
    <w:rsid w:val="00BF3060"/>
    <w:rsid w:val="00C062EC"/>
    <w:rsid w:val="00C114C4"/>
    <w:rsid w:val="00C14061"/>
    <w:rsid w:val="00C244DC"/>
    <w:rsid w:val="00C33A6D"/>
    <w:rsid w:val="00C612EF"/>
    <w:rsid w:val="00CD138A"/>
    <w:rsid w:val="00CE55D3"/>
    <w:rsid w:val="00D011A4"/>
    <w:rsid w:val="00D0674A"/>
    <w:rsid w:val="00D32A46"/>
    <w:rsid w:val="00D503A7"/>
    <w:rsid w:val="00D52421"/>
    <w:rsid w:val="00D52BD1"/>
    <w:rsid w:val="00D61216"/>
    <w:rsid w:val="00D63DE2"/>
    <w:rsid w:val="00D63F06"/>
    <w:rsid w:val="00D76B52"/>
    <w:rsid w:val="00D83A3D"/>
    <w:rsid w:val="00D92B1F"/>
    <w:rsid w:val="00DB0388"/>
    <w:rsid w:val="00E04AC0"/>
    <w:rsid w:val="00E0582A"/>
    <w:rsid w:val="00E2501A"/>
    <w:rsid w:val="00E25183"/>
    <w:rsid w:val="00E33C6F"/>
    <w:rsid w:val="00E70266"/>
    <w:rsid w:val="00E72727"/>
    <w:rsid w:val="00E97234"/>
    <w:rsid w:val="00F41ED5"/>
    <w:rsid w:val="00F4390F"/>
    <w:rsid w:val="00F83975"/>
    <w:rsid w:val="00FE0382"/>
    <w:rsid w:val="00FE62D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469A5C-C90D-4546-9834-0EFBBD0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96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96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239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77312"/>
    <w:pPr>
      <w:jc w:val="both"/>
    </w:pPr>
    <w:rPr>
      <w:b/>
      <w:sz w:val="28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A77312"/>
    <w:pPr>
      <w:jc w:val="center"/>
    </w:pPr>
    <w:rPr>
      <w:b/>
      <w:sz w:val="28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NormalWeb">
    <w:name w:val="Normal (Web)"/>
    <w:basedOn w:val="Normal"/>
    <w:uiPriority w:val="99"/>
    <w:unhideWhenUsed/>
    <w:rsid w:val="00A77312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A77312"/>
    <w:rPr>
      <w:i/>
      <w:iCs/>
    </w:rPr>
  </w:style>
  <w:style w:type="paragraph" w:styleId="ListParagraph">
    <w:name w:val="List Paragraph"/>
    <w:basedOn w:val="Normal"/>
    <w:uiPriority w:val="34"/>
    <w:qFormat/>
    <w:rsid w:val="00A77312"/>
    <w:pPr>
      <w:ind w:left="720"/>
      <w:contextualSpacing/>
    </w:pPr>
    <w:rPr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8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5F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5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25F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5F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7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F2E"/>
    <w:pPr>
      <w:spacing w:after="200"/>
    </w:pPr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F2E"/>
    <w:rPr>
      <w:sz w:val="20"/>
      <w:szCs w:val="20"/>
      <w:lang w:val="bg-BG"/>
    </w:rPr>
  </w:style>
  <w:style w:type="paragraph" w:customStyle="1" w:styleId="Default">
    <w:name w:val="Default"/>
    <w:rsid w:val="00736B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imeonov@mzh.government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Rashkova</dc:creator>
  <cp:lastModifiedBy>Elena Velkova</cp:lastModifiedBy>
  <cp:revision>2</cp:revision>
  <cp:lastPrinted>2021-06-22T15:08:00Z</cp:lastPrinted>
  <dcterms:created xsi:type="dcterms:W3CDTF">2026-04-14T11:35:00Z</dcterms:created>
  <dcterms:modified xsi:type="dcterms:W3CDTF">2026-04-14T11:35:00Z</dcterms:modified>
</cp:coreProperties>
</file>