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36" w:type="pct"/>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ook w:val="0000" w:firstRow="0" w:lastRow="0" w:firstColumn="0" w:lastColumn="0" w:noHBand="0" w:noVBand="0"/>
      </w:tblPr>
      <w:tblGrid>
        <w:gridCol w:w="15137"/>
      </w:tblGrid>
      <w:tr w:rsidR="00C975B4" w:rsidRPr="00F413E2" w14:paraId="4ECA26E0" w14:textId="77777777" w:rsidTr="00F92885">
        <w:trPr>
          <w:trHeight w:val="1883"/>
        </w:trPr>
        <w:tc>
          <w:tcPr>
            <w:tcW w:w="5000" w:type="pct"/>
            <w:shd w:val="clear" w:color="auto" w:fill="BDD6EE"/>
          </w:tcPr>
          <w:p w14:paraId="75E282E6" w14:textId="77777777" w:rsidR="00C975B4" w:rsidRPr="004674B8" w:rsidRDefault="00CD02E0" w:rsidP="00BD6443">
            <w:pPr>
              <w:tabs>
                <w:tab w:val="left" w:pos="2190"/>
              </w:tabs>
              <w:spacing w:before="120" w:line="360" w:lineRule="auto"/>
              <w:jc w:val="center"/>
              <w:rPr>
                <w:rFonts w:ascii="Verdana" w:hAnsi="Verdana"/>
                <w:b/>
                <w:spacing w:val="50"/>
              </w:rPr>
            </w:pPr>
            <w:r w:rsidRPr="004674B8">
              <w:rPr>
                <w:rFonts w:ascii="Verdana" w:hAnsi="Verdana"/>
                <w:b/>
                <w:spacing w:val="50"/>
              </w:rPr>
              <w:t>СПРАВКА</w:t>
            </w:r>
          </w:p>
          <w:p w14:paraId="0DC4B7C1" w14:textId="77777777" w:rsidR="00E220AD" w:rsidRPr="002C65BA" w:rsidRDefault="00837557" w:rsidP="00BD6443">
            <w:pPr>
              <w:spacing w:line="360" w:lineRule="auto"/>
              <w:ind w:left="284" w:right="284"/>
              <w:jc w:val="center"/>
              <w:rPr>
                <w:rFonts w:ascii="Verdana" w:hAnsi="Verdana"/>
                <w:b/>
                <w:sz w:val="20"/>
                <w:szCs w:val="20"/>
                <w:lang w:val="ru-RU" w:eastAsia="en-US"/>
              </w:rPr>
            </w:pPr>
            <w:r w:rsidRPr="002C65BA">
              <w:rPr>
                <w:rFonts w:ascii="Verdana" w:hAnsi="Verdana"/>
                <w:b/>
                <w:sz w:val="20"/>
                <w:szCs w:val="20"/>
              </w:rPr>
              <w:t xml:space="preserve">ЗА ОТРАЗЯВАНЕ НА ПОСТЪПИЛИТЕ ПРЕДЛОЖЕНИЯ И СТАНОВИЩА ОТ ОБЩЕСТВЕНАТА КОНСУЛТАЦИЯ ПО </w:t>
            </w:r>
            <w:r w:rsidR="00CD758B" w:rsidRPr="00CD758B">
              <w:rPr>
                <w:rFonts w:ascii="Verdana" w:hAnsi="Verdana"/>
                <w:b/>
                <w:sz w:val="20"/>
                <w:szCs w:val="20"/>
                <w:lang w:val="ru-RU" w:eastAsia="en-US"/>
              </w:rPr>
              <w:t>ПРОЕКТ</w:t>
            </w:r>
            <w:r w:rsidR="00CD758B">
              <w:rPr>
                <w:rFonts w:ascii="Verdana" w:hAnsi="Verdana"/>
                <w:b/>
                <w:sz w:val="20"/>
                <w:szCs w:val="20"/>
                <w:lang w:val="ru-RU" w:eastAsia="en-US"/>
              </w:rPr>
              <w:t>А</w:t>
            </w:r>
            <w:r w:rsidR="00CD758B" w:rsidRPr="00CD758B">
              <w:rPr>
                <w:rFonts w:ascii="Verdana" w:hAnsi="Verdana"/>
                <w:b/>
                <w:sz w:val="20"/>
                <w:szCs w:val="20"/>
                <w:lang w:val="ru-RU" w:eastAsia="en-US"/>
              </w:rPr>
              <w:t xml:space="preserve"> НА РЕШЕНИЕ НА МИНИСТЕРСКИЯ СЪВЕТ ЗА ОДОБРЯВАНЕ НА ПРОЕКТ НА ЗАКОН ЗА ИЗМЕНЕНИЕ И ДОПЪЛНЕНИЕ НА ЗАКОНА ЗА ПОДПОМАГАНЕ НА ЗЕМЕДЕЛСКИТЕ ПРОИЗВОДИТЕЛИ</w:t>
            </w:r>
          </w:p>
        </w:tc>
      </w:tr>
    </w:tbl>
    <w:p w14:paraId="3C424F52" w14:textId="77777777" w:rsidR="00BD6443" w:rsidRDefault="00BD6443"/>
    <w:tbl>
      <w:tblPr>
        <w:tblW w:w="5166" w:type="pct"/>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ayout w:type="fixed"/>
        <w:tblLook w:val="0000" w:firstRow="0" w:lastRow="0" w:firstColumn="0" w:lastColumn="0" w:noHBand="0" w:noVBand="0"/>
      </w:tblPr>
      <w:tblGrid>
        <w:gridCol w:w="448"/>
        <w:gridCol w:w="2637"/>
        <w:gridCol w:w="4404"/>
        <w:gridCol w:w="1701"/>
        <w:gridCol w:w="6050"/>
      </w:tblGrid>
      <w:tr w:rsidR="00DB27CF" w:rsidRPr="0030788E" w14:paraId="5422F65F" w14:textId="77777777" w:rsidTr="00DB27CF">
        <w:trPr>
          <w:tblHeader/>
        </w:trPr>
        <w:tc>
          <w:tcPr>
            <w:tcW w:w="147" w:type="pct"/>
            <w:shd w:val="clear" w:color="auto" w:fill="DEEAF6"/>
            <w:vAlign w:val="center"/>
          </w:tcPr>
          <w:p w14:paraId="56E9BE80" w14:textId="77777777" w:rsidR="00D10101" w:rsidRPr="0030788E" w:rsidRDefault="00D10101" w:rsidP="00F47280">
            <w:pPr>
              <w:tabs>
                <w:tab w:val="left" w:pos="192"/>
              </w:tabs>
              <w:jc w:val="center"/>
              <w:rPr>
                <w:rFonts w:ascii="Verdana" w:hAnsi="Verdana"/>
                <w:b/>
                <w:sz w:val="18"/>
                <w:szCs w:val="18"/>
              </w:rPr>
            </w:pPr>
            <w:r w:rsidRPr="0030788E">
              <w:rPr>
                <w:rFonts w:ascii="Verdana" w:hAnsi="Verdana"/>
                <w:b/>
                <w:sz w:val="18"/>
                <w:szCs w:val="18"/>
              </w:rPr>
              <w:t>№</w:t>
            </w:r>
          </w:p>
        </w:tc>
        <w:tc>
          <w:tcPr>
            <w:tcW w:w="865" w:type="pct"/>
            <w:shd w:val="clear" w:color="auto" w:fill="DEEAF6"/>
            <w:vAlign w:val="center"/>
          </w:tcPr>
          <w:p w14:paraId="603E19CD" w14:textId="77777777" w:rsidR="00D10101" w:rsidRPr="0030788E" w:rsidRDefault="00D10101" w:rsidP="00F47280">
            <w:pPr>
              <w:spacing w:before="60"/>
              <w:jc w:val="center"/>
              <w:rPr>
                <w:rFonts w:ascii="Verdana" w:hAnsi="Verdana"/>
                <w:b/>
                <w:sz w:val="18"/>
                <w:szCs w:val="18"/>
              </w:rPr>
            </w:pPr>
            <w:r w:rsidRPr="0030788E">
              <w:rPr>
                <w:rFonts w:ascii="Verdana" w:hAnsi="Verdana"/>
                <w:b/>
                <w:sz w:val="18"/>
                <w:szCs w:val="18"/>
              </w:rPr>
              <w:t>Организация/</w:t>
            </w:r>
            <w:r>
              <w:rPr>
                <w:rFonts w:ascii="Verdana" w:hAnsi="Verdana"/>
                <w:b/>
                <w:sz w:val="18"/>
                <w:szCs w:val="18"/>
              </w:rPr>
              <w:br/>
            </w:r>
            <w:r w:rsidRPr="0030788E">
              <w:rPr>
                <w:rFonts w:ascii="Verdana" w:hAnsi="Verdana"/>
                <w:b/>
                <w:sz w:val="18"/>
                <w:szCs w:val="18"/>
              </w:rPr>
              <w:t>потребител</w:t>
            </w:r>
          </w:p>
          <w:p w14:paraId="4970BD7D" w14:textId="77777777" w:rsidR="00D10101" w:rsidRPr="00AE686B" w:rsidRDefault="00D10101" w:rsidP="00F47280">
            <w:pPr>
              <w:spacing w:after="40"/>
              <w:jc w:val="center"/>
              <w:rPr>
                <w:rFonts w:ascii="Verdana" w:hAnsi="Verdana"/>
                <w:b/>
                <w:sz w:val="14"/>
                <w:szCs w:val="14"/>
              </w:rPr>
            </w:pPr>
            <w:r w:rsidRPr="00AE686B">
              <w:rPr>
                <w:rFonts w:ascii="Verdana" w:hAnsi="Verdana"/>
                <w:b/>
                <w:sz w:val="14"/>
                <w:szCs w:val="14"/>
              </w:rPr>
              <w:t>(вкл. начина на получаване на предложението)</w:t>
            </w:r>
          </w:p>
        </w:tc>
        <w:tc>
          <w:tcPr>
            <w:tcW w:w="1445" w:type="pct"/>
            <w:tcBorders>
              <w:bottom w:val="single" w:sz="18" w:space="0" w:color="2E74B5"/>
            </w:tcBorders>
            <w:shd w:val="clear" w:color="auto" w:fill="DEEAF6"/>
            <w:vAlign w:val="center"/>
          </w:tcPr>
          <w:p w14:paraId="05225375" w14:textId="77777777" w:rsidR="00D10101" w:rsidRPr="0030788E" w:rsidRDefault="00D10101" w:rsidP="00F47280">
            <w:pPr>
              <w:jc w:val="center"/>
              <w:rPr>
                <w:rFonts w:ascii="Verdana" w:hAnsi="Verdana"/>
                <w:b/>
                <w:sz w:val="18"/>
                <w:szCs w:val="18"/>
              </w:rPr>
            </w:pPr>
            <w:r w:rsidRPr="0030788E">
              <w:rPr>
                <w:rFonts w:ascii="Verdana" w:hAnsi="Verdana"/>
                <w:b/>
                <w:sz w:val="18"/>
                <w:szCs w:val="18"/>
              </w:rPr>
              <w:t>Предложения и становища</w:t>
            </w:r>
          </w:p>
        </w:tc>
        <w:tc>
          <w:tcPr>
            <w:tcW w:w="558" w:type="pct"/>
            <w:tcBorders>
              <w:bottom w:val="single" w:sz="18" w:space="0" w:color="2E74B5"/>
            </w:tcBorders>
            <w:shd w:val="clear" w:color="auto" w:fill="DEEAF6"/>
            <w:vAlign w:val="center"/>
          </w:tcPr>
          <w:p w14:paraId="10E86A53" w14:textId="77777777" w:rsidR="00D10101" w:rsidRPr="0030788E" w:rsidRDefault="00D10101" w:rsidP="00F47280">
            <w:pPr>
              <w:jc w:val="center"/>
              <w:rPr>
                <w:rFonts w:ascii="Verdana" w:hAnsi="Verdana"/>
                <w:b/>
                <w:sz w:val="18"/>
                <w:szCs w:val="18"/>
              </w:rPr>
            </w:pPr>
            <w:r w:rsidRPr="0030788E">
              <w:rPr>
                <w:rFonts w:ascii="Verdana" w:hAnsi="Verdana"/>
                <w:b/>
                <w:sz w:val="18"/>
                <w:szCs w:val="18"/>
              </w:rPr>
              <w:t>Приети/</w:t>
            </w:r>
          </w:p>
          <w:p w14:paraId="3F43BC2F" w14:textId="77777777" w:rsidR="00D10101" w:rsidRPr="0030788E" w:rsidRDefault="00D10101" w:rsidP="00F47280">
            <w:pPr>
              <w:jc w:val="center"/>
              <w:rPr>
                <w:rFonts w:ascii="Verdana" w:hAnsi="Verdana"/>
                <w:b/>
                <w:sz w:val="18"/>
                <w:szCs w:val="18"/>
              </w:rPr>
            </w:pPr>
            <w:r w:rsidRPr="0030788E">
              <w:rPr>
                <w:rFonts w:ascii="Verdana" w:hAnsi="Verdana"/>
                <w:b/>
                <w:sz w:val="18"/>
                <w:szCs w:val="18"/>
              </w:rPr>
              <w:t>неприети</w:t>
            </w:r>
          </w:p>
        </w:tc>
        <w:tc>
          <w:tcPr>
            <w:tcW w:w="1985" w:type="pct"/>
            <w:tcBorders>
              <w:bottom w:val="single" w:sz="18" w:space="0" w:color="2E74B5"/>
            </w:tcBorders>
            <w:shd w:val="clear" w:color="auto" w:fill="DEEAF6"/>
            <w:vAlign w:val="center"/>
          </w:tcPr>
          <w:p w14:paraId="24971C3C" w14:textId="77777777" w:rsidR="00D10101" w:rsidRPr="0030788E" w:rsidRDefault="00D10101" w:rsidP="00F47280">
            <w:pPr>
              <w:jc w:val="center"/>
              <w:rPr>
                <w:rFonts w:ascii="Verdana" w:hAnsi="Verdana"/>
                <w:sz w:val="18"/>
                <w:szCs w:val="18"/>
              </w:rPr>
            </w:pPr>
            <w:r w:rsidRPr="0030788E">
              <w:rPr>
                <w:rFonts w:ascii="Verdana" w:hAnsi="Verdana"/>
                <w:b/>
                <w:sz w:val="18"/>
                <w:szCs w:val="18"/>
              </w:rPr>
              <w:t>Мотиви</w:t>
            </w:r>
          </w:p>
        </w:tc>
      </w:tr>
      <w:tr w:rsidR="00D10101" w:rsidRPr="0030788E" w14:paraId="2EBAF79B" w14:textId="77777777" w:rsidTr="00DB27CF">
        <w:trPr>
          <w:trHeight w:val="200"/>
        </w:trPr>
        <w:tc>
          <w:tcPr>
            <w:tcW w:w="147" w:type="pct"/>
            <w:vMerge w:val="restart"/>
            <w:shd w:val="clear" w:color="auto" w:fill="auto"/>
          </w:tcPr>
          <w:p w14:paraId="5C528CC7" w14:textId="77777777" w:rsidR="00D10101" w:rsidRPr="00EF6F0A" w:rsidRDefault="00D10101" w:rsidP="00C066A8">
            <w:pPr>
              <w:pStyle w:val="ListParagraph"/>
              <w:numPr>
                <w:ilvl w:val="0"/>
                <w:numId w:val="29"/>
              </w:numPr>
              <w:tabs>
                <w:tab w:val="left" w:pos="192"/>
              </w:tabs>
              <w:spacing w:before="80" w:after="40"/>
              <w:ind w:left="227"/>
              <w:jc w:val="center"/>
              <w:rPr>
                <w:rFonts w:ascii="Verdana" w:hAnsi="Verdana"/>
                <w:b/>
                <w:sz w:val="18"/>
                <w:szCs w:val="18"/>
              </w:rPr>
            </w:pPr>
          </w:p>
        </w:tc>
        <w:tc>
          <w:tcPr>
            <w:tcW w:w="865" w:type="pct"/>
            <w:vMerge w:val="restart"/>
            <w:shd w:val="clear" w:color="auto" w:fill="auto"/>
          </w:tcPr>
          <w:p w14:paraId="65EF8834" w14:textId="77777777" w:rsidR="00A534E4" w:rsidRDefault="00D10101" w:rsidP="00A534E4">
            <w:pPr>
              <w:spacing w:before="80" w:after="40"/>
              <w:rPr>
                <w:rFonts w:ascii="Verdana" w:hAnsi="Verdana"/>
                <w:b/>
                <w:sz w:val="18"/>
                <w:szCs w:val="18"/>
                <w:lang w:val="ru-RU"/>
              </w:rPr>
            </w:pPr>
            <w:r w:rsidRPr="00A63DB4">
              <w:rPr>
                <w:rFonts w:ascii="Verdana" w:hAnsi="Verdana"/>
                <w:b/>
                <w:sz w:val="18"/>
                <w:szCs w:val="18"/>
                <w:lang w:val="ru-RU"/>
              </w:rPr>
              <w:t>Е</w:t>
            </w:r>
            <w:r w:rsidR="00E46E51">
              <w:rPr>
                <w:rFonts w:ascii="Verdana" w:hAnsi="Verdana"/>
                <w:b/>
                <w:sz w:val="18"/>
                <w:szCs w:val="18"/>
                <w:lang w:val="en-US"/>
              </w:rPr>
              <w:t>T</w:t>
            </w:r>
            <w:r w:rsidRPr="00A63DB4">
              <w:rPr>
                <w:rFonts w:ascii="Verdana" w:hAnsi="Verdana"/>
                <w:b/>
                <w:sz w:val="18"/>
                <w:szCs w:val="18"/>
                <w:lang w:val="ru-RU"/>
              </w:rPr>
              <w:t>zviatkov</w:t>
            </w:r>
          </w:p>
          <w:p w14:paraId="314931E5" w14:textId="77777777" w:rsidR="00D10101" w:rsidRPr="00A534E4" w:rsidRDefault="00A534E4" w:rsidP="00A534E4">
            <w:pPr>
              <w:spacing w:before="80" w:after="40"/>
              <w:rPr>
                <w:rFonts w:ascii="Verdana" w:hAnsi="Verdana"/>
                <w:b/>
                <w:sz w:val="18"/>
                <w:szCs w:val="18"/>
                <w:lang w:val="en-US"/>
              </w:rPr>
            </w:pPr>
            <w:r>
              <w:rPr>
                <w:rFonts w:ascii="Verdana" w:hAnsi="Verdana"/>
                <w:sz w:val="18"/>
                <w:szCs w:val="18"/>
              </w:rPr>
              <w:t>(</w:t>
            </w:r>
            <w:r w:rsidR="00833B96">
              <w:rPr>
                <w:rFonts w:ascii="Verdana" w:hAnsi="Verdana"/>
                <w:sz w:val="18"/>
                <w:szCs w:val="18"/>
              </w:rPr>
              <w:t>По</w:t>
            </w:r>
            <w:r>
              <w:rPr>
                <w:rFonts w:ascii="Verdana" w:hAnsi="Verdana"/>
                <w:sz w:val="18"/>
                <w:szCs w:val="18"/>
              </w:rPr>
              <w:t xml:space="preserve">ртал за обществени консултации на 13 август </w:t>
            </w:r>
            <w:r w:rsidR="00833B96">
              <w:rPr>
                <w:rFonts w:ascii="Verdana" w:hAnsi="Verdana"/>
                <w:sz w:val="18"/>
                <w:szCs w:val="18"/>
              </w:rPr>
              <w:t>2025 г.</w:t>
            </w:r>
            <w:r>
              <w:rPr>
                <w:rFonts w:ascii="Verdana" w:hAnsi="Verdana"/>
                <w:sz w:val="18"/>
                <w:szCs w:val="18"/>
                <w:lang w:val="en-US"/>
              </w:rPr>
              <w:t>)</w:t>
            </w:r>
          </w:p>
        </w:tc>
        <w:tc>
          <w:tcPr>
            <w:tcW w:w="1445" w:type="pct"/>
            <w:tcBorders>
              <w:bottom w:val="nil"/>
            </w:tcBorders>
            <w:shd w:val="clear" w:color="auto" w:fill="auto"/>
          </w:tcPr>
          <w:p w14:paraId="600BF375" w14:textId="77777777" w:rsidR="008335C1" w:rsidRPr="00AC0C34" w:rsidRDefault="008335C1" w:rsidP="008335C1">
            <w:pPr>
              <w:spacing w:before="80" w:after="40"/>
              <w:jc w:val="both"/>
              <w:rPr>
                <w:rFonts w:ascii="Verdana" w:hAnsi="Verdana"/>
                <w:sz w:val="18"/>
                <w:szCs w:val="18"/>
                <w:lang w:val="ru-RU"/>
              </w:rPr>
            </w:pPr>
            <w:r w:rsidRPr="00AC0C34">
              <w:rPr>
                <w:rFonts w:ascii="Verdana" w:hAnsi="Verdana"/>
                <w:sz w:val="18"/>
                <w:szCs w:val="18"/>
                <w:lang w:val="ru-RU"/>
              </w:rPr>
              <w:t>§ 1</w:t>
            </w:r>
          </w:p>
          <w:p w14:paraId="4587C478" w14:textId="77777777" w:rsidR="00D10101" w:rsidRPr="00AC0C34" w:rsidRDefault="008335C1" w:rsidP="00357D34">
            <w:pPr>
              <w:spacing w:before="80" w:after="40"/>
              <w:jc w:val="both"/>
              <w:rPr>
                <w:rFonts w:ascii="Verdana" w:hAnsi="Verdana"/>
                <w:sz w:val="18"/>
                <w:szCs w:val="18"/>
                <w:lang w:val="ru-RU"/>
              </w:rPr>
            </w:pPr>
            <w:r w:rsidRPr="00AC0C34">
              <w:rPr>
                <w:rFonts w:ascii="Verdana" w:hAnsi="Verdana"/>
                <w:sz w:val="18"/>
                <w:szCs w:val="18"/>
                <w:lang w:val="ru-RU"/>
              </w:rPr>
              <w:t>Последното изречение да се редактира така: „– при подготовка на проектни предложения по интервенции, когато това е предвидено в условията за кандидатстване, одобрени след обществено обсъждане, наравно с всички заинтересовани страни.“</w:t>
            </w:r>
          </w:p>
        </w:tc>
        <w:tc>
          <w:tcPr>
            <w:tcW w:w="558" w:type="pct"/>
            <w:tcBorders>
              <w:bottom w:val="nil"/>
            </w:tcBorders>
            <w:shd w:val="clear" w:color="auto" w:fill="auto"/>
          </w:tcPr>
          <w:p w14:paraId="0488F7D4" w14:textId="77777777" w:rsidR="00E436C9" w:rsidRPr="00AC0C34" w:rsidRDefault="00E436C9" w:rsidP="00F47280">
            <w:pPr>
              <w:spacing w:before="80" w:after="40"/>
              <w:rPr>
                <w:rFonts w:ascii="Verdana" w:hAnsi="Verdana"/>
                <w:sz w:val="18"/>
                <w:szCs w:val="18"/>
              </w:rPr>
            </w:pPr>
          </w:p>
          <w:p w14:paraId="15983764" w14:textId="77777777" w:rsidR="00D10101" w:rsidRPr="00AC0C34" w:rsidRDefault="00833B96" w:rsidP="00F47280">
            <w:pPr>
              <w:spacing w:before="80" w:after="40"/>
              <w:rPr>
                <w:rFonts w:ascii="Verdana" w:hAnsi="Verdana"/>
                <w:sz w:val="18"/>
                <w:szCs w:val="18"/>
              </w:rPr>
            </w:pPr>
            <w:r w:rsidRPr="00AC0C34">
              <w:rPr>
                <w:rFonts w:ascii="Verdana" w:hAnsi="Verdana"/>
                <w:sz w:val="18"/>
                <w:szCs w:val="18"/>
              </w:rPr>
              <w:t>Не се приема</w:t>
            </w:r>
          </w:p>
        </w:tc>
        <w:tc>
          <w:tcPr>
            <w:tcW w:w="1985" w:type="pct"/>
            <w:tcBorders>
              <w:bottom w:val="nil"/>
            </w:tcBorders>
            <w:shd w:val="clear" w:color="auto" w:fill="auto"/>
          </w:tcPr>
          <w:p w14:paraId="0B91B3B9" w14:textId="76C02EDE" w:rsidR="00E436C9" w:rsidRDefault="00E436C9" w:rsidP="00F47280">
            <w:pPr>
              <w:spacing w:before="80" w:after="40"/>
              <w:rPr>
                <w:rFonts w:ascii="Verdana" w:hAnsi="Verdana"/>
                <w:sz w:val="18"/>
                <w:szCs w:val="18"/>
              </w:rPr>
            </w:pPr>
          </w:p>
          <w:p w14:paraId="6FA8831E" w14:textId="77777777" w:rsidR="00D10101" w:rsidRPr="00E436C9" w:rsidRDefault="00E436C9" w:rsidP="00152838">
            <w:pPr>
              <w:spacing w:before="80" w:after="40"/>
              <w:jc w:val="both"/>
              <w:rPr>
                <w:rFonts w:ascii="Verdana" w:hAnsi="Verdana"/>
                <w:sz w:val="18"/>
                <w:szCs w:val="18"/>
              </w:rPr>
            </w:pPr>
            <w:r>
              <w:rPr>
                <w:rFonts w:ascii="Verdana" w:hAnsi="Verdana"/>
                <w:sz w:val="18"/>
                <w:szCs w:val="18"/>
              </w:rPr>
              <w:t xml:space="preserve">Предложението не е ясно, тъй като в цитираната разпоредба не се съдържа подобна регламентация.  </w:t>
            </w:r>
          </w:p>
        </w:tc>
      </w:tr>
      <w:tr w:rsidR="00833B96" w:rsidRPr="0030788E" w14:paraId="62C379E1" w14:textId="77777777" w:rsidTr="00DB27CF">
        <w:trPr>
          <w:trHeight w:val="200"/>
        </w:trPr>
        <w:tc>
          <w:tcPr>
            <w:tcW w:w="147" w:type="pct"/>
            <w:vMerge/>
            <w:shd w:val="clear" w:color="auto" w:fill="auto"/>
          </w:tcPr>
          <w:p w14:paraId="55B9C9C0" w14:textId="77777777" w:rsidR="00833B96" w:rsidRPr="00EF6F0A" w:rsidRDefault="00833B96" w:rsidP="00833B96">
            <w:pPr>
              <w:pStyle w:val="ListParagraph"/>
              <w:numPr>
                <w:ilvl w:val="0"/>
                <w:numId w:val="29"/>
              </w:numPr>
              <w:tabs>
                <w:tab w:val="left" w:pos="192"/>
              </w:tabs>
              <w:spacing w:before="80" w:after="40"/>
              <w:ind w:left="0"/>
              <w:jc w:val="center"/>
              <w:rPr>
                <w:rFonts w:ascii="Verdana" w:hAnsi="Verdana"/>
                <w:b/>
                <w:sz w:val="18"/>
                <w:szCs w:val="18"/>
              </w:rPr>
            </w:pPr>
          </w:p>
        </w:tc>
        <w:tc>
          <w:tcPr>
            <w:tcW w:w="865" w:type="pct"/>
            <w:vMerge/>
            <w:shd w:val="clear" w:color="auto" w:fill="auto"/>
          </w:tcPr>
          <w:p w14:paraId="537DBFCA" w14:textId="77777777" w:rsidR="00833B96" w:rsidRPr="00804EF4" w:rsidRDefault="00833B96"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1A337796" w14:textId="77777777" w:rsidR="00833B96" w:rsidRPr="00AC0C34" w:rsidRDefault="00833B96" w:rsidP="00833B96">
            <w:pPr>
              <w:spacing w:before="80" w:after="40"/>
              <w:jc w:val="both"/>
              <w:rPr>
                <w:rFonts w:ascii="Verdana" w:hAnsi="Verdana"/>
                <w:sz w:val="18"/>
                <w:szCs w:val="18"/>
                <w:lang w:val="ru-RU"/>
              </w:rPr>
            </w:pPr>
            <w:r w:rsidRPr="00AC0C34">
              <w:rPr>
                <w:rFonts w:ascii="Verdana" w:hAnsi="Verdana"/>
                <w:sz w:val="18"/>
                <w:szCs w:val="18"/>
                <w:lang w:val="ru-RU"/>
              </w:rPr>
              <w:t>§ 6</w:t>
            </w:r>
          </w:p>
          <w:p w14:paraId="437F68BE" w14:textId="77777777" w:rsidR="00833B96" w:rsidRPr="00AC0C34" w:rsidRDefault="00833B96" w:rsidP="00833B96">
            <w:pPr>
              <w:spacing w:before="80" w:after="40"/>
              <w:jc w:val="both"/>
              <w:rPr>
                <w:rFonts w:ascii="Verdana" w:hAnsi="Verdana"/>
                <w:sz w:val="18"/>
                <w:szCs w:val="18"/>
                <w:lang w:val="ru-RU"/>
              </w:rPr>
            </w:pPr>
            <w:r w:rsidRPr="00AC0C34">
              <w:rPr>
                <w:rFonts w:ascii="Verdana" w:hAnsi="Verdana"/>
                <w:sz w:val="18"/>
                <w:szCs w:val="18"/>
                <w:lang w:val="ru-RU"/>
              </w:rPr>
              <w:t>Да отпадне. Да се запази правомощието на министъра на земеделието да одобрява методиката, а не Управляващият орган. УО не разполага с необходимото равнище на правомощие, за да се разпорежда към разпоредител с бюджетни средства от по-високо ниво като ДФЗ. Прехвърлянето на одобрителна функция към УО е юридически спорно и противоречи на принципа на правна йерархия.</w:t>
            </w:r>
          </w:p>
        </w:tc>
        <w:tc>
          <w:tcPr>
            <w:tcW w:w="558" w:type="pct"/>
            <w:tcBorders>
              <w:top w:val="nil"/>
              <w:bottom w:val="nil"/>
            </w:tcBorders>
            <w:shd w:val="clear" w:color="auto" w:fill="auto"/>
          </w:tcPr>
          <w:p w14:paraId="09E22428" w14:textId="77777777" w:rsidR="007C3E49" w:rsidRPr="00AC0C34" w:rsidRDefault="007C3E49" w:rsidP="00833B96">
            <w:pPr>
              <w:spacing w:before="80" w:after="40"/>
              <w:rPr>
                <w:rFonts w:ascii="Verdana" w:hAnsi="Verdana"/>
                <w:sz w:val="18"/>
                <w:szCs w:val="18"/>
              </w:rPr>
            </w:pPr>
          </w:p>
          <w:p w14:paraId="4391D1EC" w14:textId="77777777" w:rsidR="00833B96" w:rsidRPr="00AC0C34" w:rsidRDefault="00833B96" w:rsidP="00833B96">
            <w:pPr>
              <w:spacing w:before="80" w:after="40"/>
              <w:rPr>
                <w:rFonts w:ascii="Verdana" w:hAnsi="Verdana"/>
                <w:sz w:val="18"/>
                <w:szCs w:val="18"/>
              </w:rPr>
            </w:pPr>
            <w:r w:rsidRPr="00AC0C34">
              <w:rPr>
                <w:rFonts w:ascii="Verdana" w:hAnsi="Verdana"/>
                <w:sz w:val="18"/>
                <w:szCs w:val="18"/>
              </w:rPr>
              <w:t>Не се приема</w:t>
            </w:r>
          </w:p>
        </w:tc>
        <w:tc>
          <w:tcPr>
            <w:tcW w:w="1985" w:type="pct"/>
            <w:tcBorders>
              <w:top w:val="nil"/>
              <w:bottom w:val="nil"/>
            </w:tcBorders>
            <w:shd w:val="clear" w:color="auto" w:fill="auto"/>
          </w:tcPr>
          <w:p w14:paraId="4C2F17D6" w14:textId="77777777" w:rsidR="00833B96" w:rsidRDefault="00833B96" w:rsidP="00833B96">
            <w:pPr>
              <w:spacing w:before="80" w:after="40"/>
              <w:rPr>
                <w:rFonts w:ascii="Verdana" w:hAnsi="Verdana"/>
                <w:sz w:val="18"/>
                <w:szCs w:val="18"/>
              </w:rPr>
            </w:pPr>
          </w:p>
          <w:p w14:paraId="45B2430F" w14:textId="40B29052" w:rsidR="007C3E49" w:rsidRPr="00152838" w:rsidRDefault="007C3E49" w:rsidP="00152838">
            <w:pPr>
              <w:spacing w:before="80" w:after="40"/>
              <w:jc w:val="both"/>
              <w:rPr>
                <w:rFonts w:ascii="Verdana" w:hAnsi="Verdana"/>
                <w:sz w:val="18"/>
                <w:szCs w:val="18"/>
              </w:rPr>
            </w:pPr>
            <w:r>
              <w:rPr>
                <w:rFonts w:ascii="Verdana" w:hAnsi="Verdana"/>
                <w:sz w:val="18"/>
                <w:szCs w:val="18"/>
              </w:rPr>
              <w:t xml:space="preserve">Предложението не е ясно, като може да се отбележи, че в проекта на закон предвидените изменения относно методика не включват прехвърляне на правомощия от страна на министъра на </w:t>
            </w:r>
            <w:proofErr w:type="spellStart"/>
            <w:r>
              <w:rPr>
                <w:rFonts w:ascii="Verdana" w:hAnsi="Verdana"/>
                <w:sz w:val="18"/>
                <w:szCs w:val="18"/>
              </w:rPr>
              <w:t>замеделието</w:t>
            </w:r>
            <w:proofErr w:type="spellEnd"/>
            <w:r>
              <w:rPr>
                <w:rFonts w:ascii="Verdana" w:hAnsi="Verdana"/>
                <w:sz w:val="18"/>
                <w:szCs w:val="18"/>
              </w:rPr>
              <w:t xml:space="preserve"> и храните към Управляващия орган</w:t>
            </w:r>
            <w:r w:rsidR="00152838">
              <w:rPr>
                <w:rFonts w:ascii="Verdana" w:hAnsi="Verdana"/>
                <w:sz w:val="18"/>
                <w:szCs w:val="18"/>
              </w:rPr>
              <w:t xml:space="preserve"> на </w:t>
            </w:r>
            <w:r w:rsidR="00152838" w:rsidRPr="00152838">
              <w:rPr>
                <w:rFonts w:ascii="Verdana" w:hAnsi="Verdana"/>
                <w:sz w:val="18"/>
                <w:szCs w:val="18"/>
              </w:rPr>
              <w:t>Стратегическия план за развитието на земеделието и селските райони на</w:t>
            </w:r>
            <w:r w:rsidR="00152838">
              <w:rPr>
                <w:rFonts w:ascii="Verdana" w:hAnsi="Verdana"/>
                <w:sz w:val="18"/>
                <w:szCs w:val="18"/>
              </w:rPr>
              <w:t xml:space="preserve"> Република България за периода 2023 – 2027 г</w:t>
            </w:r>
            <w:r>
              <w:rPr>
                <w:rFonts w:ascii="Verdana" w:hAnsi="Verdana"/>
                <w:sz w:val="18"/>
                <w:szCs w:val="18"/>
              </w:rPr>
              <w:t xml:space="preserve">. </w:t>
            </w:r>
            <w:r w:rsidR="00152838">
              <w:rPr>
                <w:rFonts w:ascii="Verdana" w:hAnsi="Verdana"/>
                <w:sz w:val="18"/>
                <w:szCs w:val="18"/>
                <w:lang w:val="en-GB"/>
              </w:rPr>
              <w:t>(</w:t>
            </w:r>
            <w:r w:rsidR="00152838">
              <w:rPr>
                <w:rFonts w:ascii="Verdana" w:hAnsi="Verdana"/>
                <w:sz w:val="18"/>
                <w:szCs w:val="18"/>
              </w:rPr>
              <w:t>„Управляващ орган на Стратегическия план“</w:t>
            </w:r>
            <w:r w:rsidR="00152838">
              <w:rPr>
                <w:rFonts w:ascii="Verdana" w:hAnsi="Verdana"/>
                <w:sz w:val="18"/>
                <w:szCs w:val="18"/>
                <w:lang w:val="en-GB"/>
              </w:rPr>
              <w:t>)</w:t>
            </w:r>
            <w:r w:rsidR="00152838">
              <w:rPr>
                <w:rFonts w:ascii="Verdana" w:hAnsi="Verdana"/>
                <w:sz w:val="18"/>
                <w:szCs w:val="18"/>
              </w:rPr>
              <w:t>.</w:t>
            </w:r>
          </w:p>
        </w:tc>
      </w:tr>
      <w:tr w:rsidR="00833B96" w:rsidRPr="0030788E" w14:paraId="2AEBFE5C" w14:textId="77777777" w:rsidTr="00DB27CF">
        <w:trPr>
          <w:trHeight w:val="200"/>
        </w:trPr>
        <w:tc>
          <w:tcPr>
            <w:tcW w:w="147" w:type="pct"/>
            <w:vMerge/>
            <w:shd w:val="clear" w:color="auto" w:fill="auto"/>
          </w:tcPr>
          <w:p w14:paraId="00278801" w14:textId="77777777" w:rsidR="00833B96" w:rsidRPr="00EF6F0A" w:rsidRDefault="00833B96" w:rsidP="00833B96">
            <w:pPr>
              <w:pStyle w:val="ListParagraph"/>
              <w:numPr>
                <w:ilvl w:val="0"/>
                <w:numId w:val="29"/>
              </w:numPr>
              <w:tabs>
                <w:tab w:val="left" w:pos="192"/>
              </w:tabs>
              <w:spacing w:before="80" w:after="40"/>
              <w:ind w:left="0"/>
              <w:jc w:val="center"/>
              <w:rPr>
                <w:rFonts w:ascii="Verdana" w:hAnsi="Verdana"/>
                <w:b/>
                <w:sz w:val="18"/>
                <w:szCs w:val="18"/>
              </w:rPr>
            </w:pPr>
          </w:p>
        </w:tc>
        <w:tc>
          <w:tcPr>
            <w:tcW w:w="865" w:type="pct"/>
            <w:vMerge/>
            <w:shd w:val="clear" w:color="auto" w:fill="auto"/>
          </w:tcPr>
          <w:p w14:paraId="07994AFC" w14:textId="77777777" w:rsidR="00833B96" w:rsidRPr="00804EF4" w:rsidRDefault="00833B96"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1EDE5701" w14:textId="77777777" w:rsidR="00833B96" w:rsidRPr="00AC0C34" w:rsidRDefault="00833B96" w:rsidP="00833B96">
            <w:pPr>
              <w:spacing w:before="80" w:after="40"/>
              <w:jc w:val="both"/>
              <w:rPr>
                <w:rFonts w:ascii="Verdana" w:hAnsi="Verdana"/>
                <w:sz w:val="18"/>
                <w:szCs w:val="18"/>
                <w:lang w:val="ru-RU"/>
              </w:rPr>
            </w:pPr>
            <w:r w:rsidRPr="00AC0C34">
              <w:rPr>
                <w:rFonts w:ascii="Verdana" w:hAnsi="Verdana"/>
                <w:sz w:val="18"/>
                <w:szCs w:val="18"/>
                <w:lang w:val="ru-RU"/>
              </w:rPr>
              <w:t>§ 9</w:t>
            </w:r>
          </w:p>
          <w:p w14:paraId="52BC7EB8" w14:textId="77777777" w:rsidR="00833B96" w:rsidRPr="00AC0C34" w:rsidRDefault="00833B96" w:rsidP="00833B96">
            <w:pPr>
              <w:spacing w:before="80" w:after="40"/>
              <w:jc w:val="both"/>
              <w:rPr>
                <w:rFonts w:ascii="Verdana" w:hAnsi="Verdana"/>
                <w:sz w:val="18"/>
                <w:szCs w:val="18"/>
                <w:lang w:val="ru-RU"/>
              </w:rPr>
            </w:pPr>
            <w:r w:rsidRPr="00AC0C34">
              <w:rPr>
                <w:rFonts w:ascii="Verdana" w:hAnsi="Verdana"/>
                <w:sz w:val="18"/>
                <w:szCs w:val="18"/>
                <w:lang w:val="ru-RU"/>
              </w:rPr>
              <w:t xml:space="preserve">Да отпадне. Такива данни се създават чрез ежегодното очертаване в ИСАК от страна на земеделските стопани. Предложението би довело до дублиране на регистри и административна тежест. Съгласно Закона за подпомагане на земеделските производители, администрирането на системата ИСАК и проверките на място се </w:t>
            </w:r>
            <w:r w:rsidRPr="00AC0C34">
              <w:rPr>
                <w:rFonts w:ascii="Verdana" w:hAnsi="Verdana"/>
                <w:sz w:val="18"/>
                <w:szCs w:val="18"/>
                <w:lang w:val="ru-RU"/>
              </w:rPr>
              <w:lastRenderedPageBreak/>
              <w:t>извършват от ДФЗ. При необходимост МЗм може да възложи на фонда справки от наличните при него регистри с описаните данни в параграфа.</w:t>
            </w:r>
          </w:p>
        </w:tc>
        <w:tc>
          <w:tcPr>
            <w:tcW w:w="558" w:type="pct"/>
            <w:tcBorders>
              <w:top w:val="nil"/>
              <w:bottom w:val="nil"/>
            </w:tcBorders>
            <w:shd w:val="clear" w:color="auto" w:fill="auto"/>
          </w:tcPr>
          <w:p w14:paraId="245640BC" w14:textId="77777777" w:rsidR="007C3E49" w:rsidRPr="00AC0C34" w:rsidRDefault="007C3E49" w:rsidP="00833B96">
            <w:pPr>
              <w:spacing w:before="80" w:after="40"/>
              <w:rPr>
                <w:rFonts w:ascii="Verdana" w:hAnsi="Verdana"/>
                <w:sz w:val="18"/>
                <w:szCs w:val="18"/>
              </w:rPr>
            </w:pPr>
          </w:p>
          <w:p w14:paraId="1BFE2D0A" w14:textId="77777777" w:rsidR="00833B96" w:rsidRPr="00AC0C34" w:rsidRDefault="00833B96" w:rsidP="00833B96">
            <w:pPr>
              <w:spacing w:before="80" w:after="40"/>
              <w:rPr>
                <w:rFonts w:ascii="Verdana" w:hAnsi="Verdana"/>
                <w:sz w:val="18"/>
                <w:szCs w:val="18"/>
              </w:rPr>
            </w:pPr>
            <w:r w:rsidRPr="00AC0C34">
              <w:rPr>
                <w:rFonts w:ascii="Verdana" w:hAnsi="Verdana"/>
                <w:sz w:val="18"/>
                <w:szCs w:val="18"/>
              </w:rPr>
              <w:t>Не се приема</w:t>
            </w:r>
          </w:p>
        </w:tc>
        <w:tc>
          <w:tcPr>
            <w:tcW w:w="1985" w:type="pct"/>
            <w:tcBorders>
              <w:top w:val="nil"/>
              <w:bottom w:val="nil"/>
            </w:tcBorders>
            <w:shd w:val="clear" w:color="auto" w:fill="auto"/>
          </w:tcPr>
          <w:p w14:paraId="011289B7" w14:textId="77777777" w:rsidR="00833B96" w:rsidRDefault="00833B96" w:rsidP="00833B96">
            <w:pPr>
              <w:spacing w:before="80" w:after="40"/>
              <w:rPr>
                <w:rFonts w:ascii="Verdana" w:hAnsi="Verdana"/>
                <w:sz w:val="18"/>
                <w:szCs w:val="18"/>
              </w:rPr>
            </w:pPr>
          </w:p>
          <w:p w14:paraId="3F39E3FC" w14:textId="2C59A623" w:rsidR="007C3E49" w:rsidRPr="00EF6F0A" w:rsidRDefault="007C3E49" w:rsidP="00833B96">
            <w:pPr>
              <w:spacing w:before="80" w:after="40"/>
              <w:rPr>
                <w:rFonts w:ascii="Verdana" w:hAnsi="Verdana"/>
                <w:sz w:val="18"/>
                <w:szCs w:val="18"/>
              </w:rPr>
            </w:pPr>
            <w:r>
              <w:rPr>
                <w:rFonts w:ascii="Verdana" w:hAnsi="Verdana"/>
                <w:sz w:val="18"/>
                <w:szCs w:val="18"/>
              </w:rPr>
              <w:t>Предложението не</w:t>
            </w:r>
            <w:r w:rsidR="009D7916">
              <w:rPr>
                <w:rFonts w:ascii="Verdana" w:hAnsi="Verdana"/>
                <w:sz w:val="18"/>
                <w:szCs w:val="18"/>
              </w:rPr>
              <w:t xml:space="preserve"> е </w:t>
            </w:r>
            <w:proofErr w:type="spellStart"/>
            <w:r w:rsidR="009D7916">
              <w:rPr>
                <w:rFonts w:ascii="Verdana" w:hAnsi="Verdana"/>
                <w:sz w:val="18"/>
                <w:szCs w:val="18"/>
              </w:rPr>
              <w:t>относимо</w:t>
            </w:r>
            <w:proofErr w:type="spellEnd"/>
            <w:r w:rsidR="009D7916">
              <w:rPr>
                <w:rFonts w:ascii="Verdana" w:hAnsi="Verdana"/>
                <w:sz w:val="18"/>
                <w:szCs w:val="18"/>
              </w:rPr>
              <w:t xml:space="preserve"> към цити</w:t>
            </w:r>
            <w:r>
              <w:rPr>
                <w:rFonts w:ascii="Verdana" w:hAnsi="Verdana"/>
                <w:sz w:val="18"/>
                <w:szCs w:val="18"/>
              </w:rPr>
              <w:t xml:space="preserve">раната разпоредба. </w:t>
            </w:r>
          </w:p>
        </w:tc>
      </w:tr>
      <w:tr w:rsidR="00833B96" w:rsidRPr="0030788E" w14:paraId="217EA6C5" w14:textId="77777777" w:rsidTr="00DB27CF">
        <w:trPr>
          <w:trHeight w:val="200"/>
        </w:trPr>
        <w:tc>
          <w:tcPr>
            <w:tcW w:w="147" w:type="pct"/>
            <w:vMerge/>
            <w:shd w:val="clear" w:color="auto" w:fill="auto"/>
          </w:tcPr>
          <w:p w14:paraId="3A89DD20" w14:textId="77777777" w:rsidR="00833B96" w:rsidRPr="00EF6F0A" w:rsidRDefault="00833B96" w:rsidP="00833B96">
            <w:pPr>
              <w:pStyle w:val="ListParagraph"/>
              <w:numPr>
                <w:ilvl w:val="0"/>
                <w:numId w:val="29"/>
              </w:numPr>
              <w:tabs>
                <w:tab w:val="left" w:pos="192"/>
              </w:tabs>
              <w:spacing w:before="80" w:after="40"/>
              <w:ind w:left="0"/>
              <w:jc w:val="center"/>
              <w:rPr>
                <w:rFonts w:ascii="Verdana" w:hAnsi="Verdana"/>
                <w:b/>
                <w:sz w:val="18"/>
                <w:szCs w:val="18"/>
              </w:rPr>
            </w:pPr>
          </w:p>
        </w:tc>
        <w:tc>
          <w:tcPr>
            <w:tcW w:w="865" w:type="pct"/>
            <w:vMerge/>
            <w:shd w:val="clear" w:color="auto" w:fill="auto"/>
          </w:tcPr>
          <w:p w14:paraId="55F4D5F6" w14:textId="77777777" w:rsidR="00833B96" w:rsidRPr="00804EF4" w:rsidRDefault="00833B96"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2CC12732" w14:textId="77777777" w:rsidR="00833B96" w:rsidRPr="00AC0C34" w:rsidRDefault="00833B96" w:rsidP="00833B96">
            <w:pPr>
              <w:spacing w:before="80" w:after="40"/>
              <w:jc w:val="both"/>
              <w:rPr>
                <w:rFonts w:ascii="Verdana" w:hAnsi="Verdana"/>
                <w:sz w:val="18"/>
                <w:szCs w:val="18"/>
                <w:lang w:val="ru-RU"/>
              </w:rPr>
            </w:pPr>
            <w:r w:rsidRPr="00AC0C34">
              <w:rPr>
                <w:rFonts w:ascii="Verdana" w:hAnsi="Verdana"/>
                <w:sz w:val="18"/>
                <w:szCs w:val="18"/>
                <w:lang w:val="ru-RU"/>
              </w:rPr>
              <w:t>§ 12</w:t>
            </w:r>
          </w:p>
          <w:p w14:paraId="09096110" w14:textId="77777777" w:rsidR="00833B96" w:rsidRPr="00AC0C34" w:rsidRDefault="00833B96" w:rsidP="00833B96">
            <w:pPr>
              <w:spacing w:before="80" w:after="40"/>
              <w:jc w:val="both"/>
              <w:rPr>
                <w:rFonts w:ascii="Verdana" w:hAnsi="Verdana"/>
                <w:spacing w:val="-4"/>
                <w:sz w:val="18"/>
                <w:szCs w:val="18"/>
                <w:lang w:val="ru-RU"/>
              </w:rPr>
            </w:pPr>
            <w:r w:rsidRPr="00AC0C34">
              <w:rPr>
                <w:rFonts w:ascii="Verdana" w:hAnsi="Verdana"/>
                <w:spacing w:val="-4"/>
                <w:sz w:val="18"/>
                <w:szCs w:val="18"/>
                <w:lang w:val="ru-RU"/>
              </w:rPr>
              <w:t>Да отпадне. Предлаганата промяна ще доведе до автоматично изпълнение на актове за финансова корекция, дори когато са оспорвани. Според публични данни между 30% и 50% от актовете на ДФЗ се отменят частично или изцяло от съда. Това би довело до неправомерна финансова тежест върху бенефициентите и нарушава чл. 60, ал. 1 АПК, който допуска предварително изпълнение само при изрични мотиви и когато е необходимо за защита на важни обществени интереси. Допълнително се засягат правата по чл. 17 от Конституцията и чл. 6 от ЕКПЧ.</w:t>
            </w:r>
          </w:p>
        </w:tc>
        <w:tc>
          <w:tcPr>
            <w:tcW w:w="558" w:type="pct"/>
            <w:tcBorders>
              <w:top w:val="nil"/>
              <w:bottom w:val="nil"/>
            </w:tcBorders>
            <w:shd w:val="clear" w:color="auto" w:fill="auto"/>
          </w:tcPr>
          <w:p w14:paraId="47DD699F" w14:textId="77777777" w:rsidR="00833B96" w:rsidRPr="00AC0C34" w:rsidRDefault="00833B96" w:rsidP="00833B96">
            <w:pPr>
              <w:spacing w:before="80" w:after="40"/>
              <w:rPr>
                <w:rFonts w:ascii="Verdana" w:hAnsi="Verdana"/>
                <w:sz w:val="18"/>
                <w:szCs w:val="18"/>
              </w:rPr>
            </w:pPr>
            <w:r w:rsidRPr="00AC0C34">
              <w:rPr>
                <w:rFonts w:ascii="Verdana" w:hAnsi="Verdana"/>
                <w:sz w:val="18"/>
                <w:szCs w:val="18"/>
              </w:rPr>
              <w:t>Не се приема</w:t>
            </w:r>
          </w:p>
        </w:tc>
        <w:tc>
          <w:tcPr>
            <w:tcW w:w="1985" w:type="pct"/>
            <w:tcBorders>
              <w:top w:val="nil"/>
              <w:bottom w:val="nil"/>
            </w:tcBorders>
            <w:shd w:val="clear" w:color="auto" w:fill="auto"/>
          </w:tcPr>
          <w:p w14:paraId="1429C531" w14:textId="77777777" w:rsidR="00833B96" w:rsidRPr="00EF6F0A" w:rsidRDefault="007C3E49" w:rsidP="00152838">
            <w:pPr>
              <w:spacing w:before="80" w:after="40"/>
              <w:jc w:val="both"/>
              <w:rPr>
                <w:rFonts w:ascii="Verdana" w:hAnsi="Verdana"/>
                <w:sz w:val="18"/>
                <w:szCs w:val="18"/>
              </w:rPr>
            </w:pPr>
            <w:r>
              <w:rPr>
                <w:rFonts w:ascii="Verdana" w:hAnsi="Verdana"/>
                <w:sz w:val="18"/>
                <w:szCs w:val="18"/>
              </w:rPr>
              <w:t xml:space="preserve">В цитираната разпоредба не се включва предварително изпълнение на актове на Държавен фонд „Земеделие“. </w:t>
            </w:r>
          </w:p>
        </w:tc>
      </w:tr>
      <w:tr w:rsidR="00833B96" w:rsidRPr="0030788E" w14:paraId="3A9F7977" w14:textId="77777777" w:rsidTr="00DB27CF">
        <w:trPr>
          <w:trHeight w:val="200"/>
        </w:trPr>
        <w:tc>
          <w:tcPr>
            <w:tcW w:w="147" w:type="pct"/>
            <w:vMerge/>
            <w:shd w:val="clear" w:color="auto" w:fill="auto"/>
          </w:tcPr>
          <w:p w14:paraId="12D08F5D" w14:textId="77777777" w:rsidR="00833B96" w:rsidRPr="00EF6F0A" w:rsidRDefault="00833B96" w:rsidP="00833B96">
            <w:pPr>
              <w:pStyle w:val="ListParagraph"/>
              <w:numPr>
                <w:ilvl w:val="0"/>
                <w:numId w:val="29"/>
              </w:numPr>
              <w:tabs>
                <w:tab w:val="left" w:pos="192"/>
              </w:tabs>
              <w:spacing w:before="80" w:after="40"/>
              <w:ind w:left="0"/>
              <w:jc w:val="center"/>
              <w:rPr>
                <w:rFonts w:ascii="Verdana" w:hAnsi="Verdana"/>
                <w:b/>
                <w:sz w:val="18"/>
                <w:szCs w:val="18"/>
              </w:rPr>
            </w:pPr>
          </w:p>
        </w:tc>
        <w:tc>
          <w:tcPr>
            <w:tcW w:w="865" w:type="pct"/>
            <w:vMerge/>
            <w:shd w:val="clear" w:color="auto" w:fill="auto"/>
          </w:tcPr>
          <w:p w14:paraId="66189450" w14:textId="77777777" w:rsidR="00833B96" w:rsidRPr="00804EF4" w:rsidRDefault="00833B96"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57FE9D5F" w14:textId="77777777" w:rsidR="00833B96" w:rsidRPr="00AC0C34" w:rsidRDefault="00833B96" w:rsidP="00833B96">
            <w:pPr>
              <w:spacing w:before="80" w:after="40"/>
              <w:jc w:val="both"/>
              <w:rPr>
                <w:rFonts w:ascii="Verdana" w:hAnsi="Verdana"/>
                <w:sz w:val="18"/>
                <w:szCs w:val="18"/>
                <w:lang w:val="ru-RU"/>
              </w:rPr>
            </w:pPr>
            <w:r w:rsidRPr="00AC0C34">
              <w:rPr>
                <w:rFonts w:ascii="Verdana" w:hAnsi="Verdana"/>
                <w:sz w:val="18"/>
                <w:szCs w:val="18"/>
                <w:lang w:val="ru-RU"/>
              </w:rPr>
              <w:t>§ 13</w:t>
            </w:r>
          </w:p>
          <w:p w14:paraId="5DE83D52" w14:textId="77777777" w:rsidR="00833B96" w:rsidRPr="00AC0C34" w:rsidRDefault="00833B96" w:rsidP="00833B96">
            <w:pPr>
              <w:spacing w:before="80" w:after="40"/>
              <w:jc w:val="both"/>
              <w:rPr>
                <w:rFonts w:ascii="Verdana" w:hAnsi="Verdana"/>
                <w:spacing w:val="4"/>
                <w:sz w:val="18"/>
                <w:szCs w:val="18"/>
                <w:lang w:val="ru-RU"/>
              </w:rPr>
            </w:pPr>
            <w:r w:rsidRPr="00AC0C34">
              <w:rPr>
                <w:rFonts w:ascii="Verdana" w:hAnsi="Verdana"/>
                <w:spacing w:val="4"/>
                <w:sz w:val="18"/>
                <w:szCs w:val="18"/>
                <w:lang w:val="ru-RU"/>
              </w:rPr>
              <w:t>Да се допълни така: „...инструмент по чл. 76, параграф 3, буква „б“ от Регламент (ЕС) 2021/2115, прилаган чрез националния Взаимоспомагателен фонд по чл. 14а.“ Целта е да се установи връзка с националния механизъм, като се уточни приложното поле на дефиницията.</w:t>
            </w:r>
          </w:p>
        </w:tc>
        <w:tc>
          <w:tcPr>
            <w:tcW w:w="558" w:type="pct"/>
            <w:tcBorders>
              <w:top w:val="nil"/>
              <w:bottom w:val="nil"/>
            </w:tcBorders>
            <w:shd w:val="clear" w:color="auto" w:fill="auto"/>
          </w:tcPr>
          <w:p w14:paraId="31855DA3" w14:textId="77777777" w:rsidR="00833B96" w:rsidRPr="00AC0C34" w:rsidRDefault="00833B96" w:rsidP="00833B96">
            <w:pPr>
              <w:spacing w:before="80" w:after="40"/>
              <w:rPr>
                <w:rFonts w:ascii="Verdana" w:hAnsi="Verdana"/>
                <w:sz w:val="18"/>
                <w:szCs w:val="18"/>
              </w:rPr>
            </w:pPr>
            <w:r w:rsidRPr="00AC0C34">
              <w:rPr>
                <w:rFonts w:ascii="Verdana" w:hAnsi="Verdana"/>
                <w:sz w:val="18"/>
                <w:szCs w:val="18"/>
              </w:rPr>
              <w:t>Не се приема</w:t>
            </w:r>
          </w:p>
        </w:tc>
        <w:tc>
          <w:tcPr>
            <w:tcW w:w="1985" w:type="pct"/>
            <w:tcBorders>
              <w:top w:val="nil"/>
              <w:bottom w:val="nil"/>
            </w:tcBorders>
            <w:shd w:val="clear" w:color="auto" w:fill="auto"/>
          </w:tcPr>
          <w:p w14:paraId="646610CD" w14:textId="5E4475F5" w:rsidR="00833B96" w:rsidRPr="00EF6F0A" w:rsidRDefault="007C3E49" w:rsidP="00FA1B92">
            <w:pPr>
              <w:spacing w:before="80" w:after="40"/>
              <w:jc w:val="both"/>
              <w:rPr>
                <w:rFonts w:ascii="Verdana" w:hAnsi="Verdana"/>
                <w:sz w:val="18"/>
                <w:szCs w:val="18"/>
              </w:rPr>
            </w:pPr>
            <w:r>
              <w:rPr>
                <w:rFonts w:ascii="Verdana" w:hAnsi="Verdana"/>
                <w:sz w:val="18"/>
                <w:szCs w:val="18"/>
              </w:rPr>
              <w:t xml:space="preserve">С предлаганото допълнение ще се създаде неяснота относно дефиницията. В </w:t>
            </w:r>
            <w:r w:rsidRPr="007C3E49">
              <w:rPr>
                <w:rFonts w:ascii="Verdana" w:hAnsi="Verdana"/>
                <w:sz w:val="18"/>
                <w:szCs w:val="18"/>
              </w:rPr>
              <w:t xml:space="preserve">чл. 76, параграф 3, буква „б“ от </w:t>
            </w:r>
            <w:r w:rsidR="00152838" w:rsidRPr="00152838">
              <w:rPr>
                <w:rFonts w:ascii="Verdana" w:hAnsi="Verdana"/>
                <w:bCs/>
                <w:sz w:val="18"/>
                <w:szCs w:val="18"/>
              </w:rPr>
              <w:t xml:space="preserve">Регламент (ЕС) 2021/2115 на Европейския парламент и на Съвета от 2 декември 2021 г.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w:t>
            </w:r>
            <w:r w:rsidR="00FA1B92">
              <w:rPr>
                <w:rFonts w:ascii="Verdana" w:hAnsi="Verdana"/>
                <w:bCs/>
                <w:sz w:val="18"/>
                <w:szCs w:val="18"/>
              </w:rPr>
              <w:t xml:space="preserve">L 435/1 от 6 декември 2021 г.) </w:t>
            </w:r>
            <w:r>
              <w:rPr>
                <w:rFonts w:ascii="Verdana" w:hAnsi="Verdana"/>
                <w:sz w:val="18"/>
                <w:szCs w:val="18"/>
              </w:rPr>
              <w:t>е посочено „ф</w:t>
            </w:r>
            <w:r w:rsidRPr="007C3E49">
              <w:rPr>
                <w:rFonts w:ascii="Verdana" w:hAnsi="Verdana"/>
                <w:sz w:val="18"/>
                <w:szCs w:val="18"/>
              </w:rPr>
              <w:t>инансов принос за взаимоспомагателните фондове</w:t>
            </w:r>
            <w:r>
              <w:rPr>
                <w:rFonts w:ascii="Verdana" w:hAnsi="Verdana"/>
                <w:sz w:val="18"/>
                <w:szCs w:val="18"/>
              </w:rPr>
              <w:t>“.</w:t>
            </w:r>
          </w:p>
        </w:tc>
      </w:tr>
      <w:tr w:rsidR="00833B96" w:rsidRPr="0030788E" w14:paraId="6A45A734" w14:textId="77777777" w:rsidTr="00DB27CF">
        <w:trPr>
          <w:trHeight w:val="200"/>
        </w:trPr>
        <w:tc>
          <w:tcPr>
            <w:tcW w:w="147" w:type="pct"/>
            <w:vMerge/>
            <w:shd w:val="clear" w:color="auto" w:fill="auto"/>
          </w:tcPr>
          <w:p w14:paraId="1303A0C7" w14:textId="77777777" w:rsidR="00833B96" w:rsidRPr="00EF6F0A" w:rsidRDefault="00833B96" w:rsidP="00833B96">
            <w:pPr>
              <w:pStyle w:val="ListParagraph"/>
              <w:numPr>
                <w:ilvl w:val="0"/>
                <w:numId w:val="29"/>
              </w:numPr>
              <w:tabs>
                <w:tab w:val="left" w:pos="192"/>
              </w:tabs>
              <w:spacing w:before="80" w:after="40"/>
              <w:ind w:left="0"/>
              <w:jc w:val="center"/>
              <w:rPr>
                <w:rFonts w:ascii="Verdana" w:hAnsi="Verdana"/>
                <w:b/>
                <w:sz w:val="18"/>
                <w:szCs w:val="18"/>
              </w:rPr>
            </w:pPr>
          </w:p>
        </w:tc>
        <w:tc>
          <w:tcPr>
            <w:tcW w:w="865" w:type="pct"/>
            <w:vMerge/>
            <w:shd w:val="clear" w:color="auto" w:fill="auto"/>
          </w:tcPr>
          <w:p w14:paraId="0D3B9DE8" w14:textId="77777777" w:rsidR="00833B96" w:rsidRPr="00EF6F0A" w:rsidRDefault="00833B96" w:rsidP="00833B96">
            <w:pPr>
              <w:spacing w:before="80" w:after="40"/>
              <w:rPr>
                <w:rFonts w:ascii="Verdana" w:hAnsi="Verdana"/>
                <w:sz w:val="18"/>
                <w:szCs w:val="18"/>
                <w:lang w:val="ru-RU"/>
              </w:rPr>
            </w:pPr>
          </w:p>
        </w:tc>
        <w:tc>
          <w:tcPr>
            <w:tcW w:w="1445" w:type="pct"/>
            <w:tcBorders>
              <w:top w:val="nil"/>
              <w:bottom w:val="nil"/>
            </w:tcBorders>
            <w:shd w:val="clear" w:color="auto" w:fill="auto"/>
          </w:tcPr>
          <w:p w14:paraId="3E1BFBCC" w14:textId="77777777" w:rsidR="003C7B80" w:rsidRDefault="003C7B80" w:rsidP="00833B96">
            <w:pPr>
              <w:spacing w:before="80" w:after="40"/>
              <w:jc w:val="both"/>
              <w:rPr>
                <w:rFonts w:ascii="Verdana" w:hAnsi="Verdana"/>
                <w:sz w:val="18"/>
                <w:szCs w:val="18"/>
                <w:lang w:val="ru-RU"/>
              </w:rPr>
            </w:pPr>
          </w:p>
          <w:p w14:paraId="432575D1" w14:textId="69781073" w:rsidR="00833B96" w:rsidRPr="00AC0C34" w:rsidRDefault="00833B96" w:rsidP="00833B96">
            <w:pPr>
              <w:spacing w:before="80" w:after="40"/>
              <w:jc w:val="both"/>
              <w:rPr>
                <w:rFonts w:ascii="Verdana" w:hAnsi="Verdana"/>
                <w:sz w:val="18"/>
                <w:szCs w:val="18"/>
                <w:lang w:val="ru-RU"/>
              </w:rPr>
            </w:pPr>
            <w:r w:rsidRPr="00AC0C34">
              <w:rPr>
                <w:rFonts w:ascii="Verdana" w:hAnsi="Verdana"/>
                <w:sz w:val="18"/>
                <w:szCs w:val="18"/>
                <w:lang w:val="ru-RU"/>
              </w:rPr>
              <w:t>§ 16</w:t>
            </w:r>
          </w:p>
          <w:p w14:paraId="0F25B709" w14:textId="77777777" w:rsidR="00833B96" w:rsidRPr="00AC0C34" w:rsidRDefault="00833B96" w:rsidP="00833B96">
            <w:pPr>
              <w:spacing w:before="80" w:after="40"/>
              <w:jc w:val="both"/>
              <w:rPr>
                <w:rFonts w:ascii="Verdana" w:hAnsi="Verdana"/>
                <w:sz w:val="18"/>
                <w:szCs w:val="18"/>
                <w:lang w:val="ru-RU"/>
              </w:rPr>
            </w:pPr>
            <w:r w:rsidRPr="00AC0C34">
              <w:rPr>
                <w:rFonts w:ascii="Verdana" w:hAnsi="Verdana"/>
                <w:sz w:val="18"/>
                <w:szCs w:val="18"/>
                <w:lang w:val="ru-RU"/>
              </w:rPr>
              <w:t xml:space="preserve">Да се допълни с изречение второ: „Допустимостта и обхватът на тези разходи </w:t>
            </w:r>
            <w:r w:rsidRPr="00AC0C34">
              <w:rPr>
                <w:rFonts w:ascii="Verdana" w:hAnsi="Verdana"/>
                <w:sz w:val="18"/>
                <w:szCs w:val="18"/>
                <w:lang w:val="ru-RU"/>
              </w:rPr>
              <w:lastRenderedPageBreak/>
              <w:t>се уреждат в съответствие с чл. 76 от Регламент (ЕС) 2021/2115 и приложимите делегирани актове.“ Целта е да се гарантира правна сигурност и съгласуваност с правилата за допустимост на разходи.</w:t>
            </w:r>
          </w:p>
        </w:tc>
        <w:tc>
          <w:tcPr>
            <w:tcW w:w="558" w:type="pct"/>
            <w:tcBorders>
              <w:top w:val="nil"/>
              <w:bottom w:val="nil"/>
            </w:tcBorders>
            <w:shd w:val="clear" w:color="auto" w:fill="auto"/>
          </w:tcPr>
          <w:p w14:paraId="62949714" w14:textId="77777777" w:rsidR="003C7B80" w:rsidRDefault="003C7B80" w:rsidP="00833B96">
            <w:pPr>
              <w:spacing w:before="80" w:after="40"/>
              <w:rPr>
                <w:rFonts w:ascii="Verdana" w:hAnsi="Verdana"/>
                <w:sz w:val="18"/>
                <w:szCs w:val="18"/>
              </w:rPr>
            </w:pPr>
          </w:p>
          <w:p w14:paraId="34EB7B29" w14:textId="78E77586" w:rsidR="00833B96" w:rsidRPr="00AC0C34" w:rsidRDefault="00833B96" w:rsidP="00833B96">
            <w:pPr>
              <w:spacing w:before="80" w:after="40"/>
              <w:rPr>
                <w:rFonts w:ascii="Verdana" w:hAnsi="Verdana"/>
                <w:sz w:val="18"/>
                <w:szCs w:val="18"/>
              </w:rPr>
            </w:pPr>
            <w:r w:rsidRPr="00AC0C34">
              <w:rPr>
                <w:rFonts w:ascii="Verdana" w:hAnsi="Verdana"/>
                <w:sz w:val="18"/>
                <w:szCs w:val="18"/>
              </w:rPr>
              <w:t>Не се приема</w:t>
            </w:r>
          </w:p>
        </w:tc>
        <w:tc>
          <w:tcPr>
            <w:tcW w:w="1985" w:type="pct"/>
            <w:tcBorders>
              <w:top w:val="nil"/>
              <w:bottom w:val="nil"/>
            </w:tcBorders>
            <w:shd w:val="clear" w:color="auto" w:fill="auto"/>
          </w:tcPr>
          <w:p w14:paraId="429A56AC" w14:textId="77777777" w:rsidR="003C7B80" w:rsidRDefault="003C7B80" w:rsidP="00833B96">
            <w:pPr>
              <w:spacing w:before="80" w:after="40"/>
              <w:rPr>
                <w:rFonts w:ascii="Verdana" w:hAnsi="Verdana"/>
                <w:sz w:val="18"/>
                <w:szCs w:val="18"/>
              </w:rPr>
            </w:pPr>
          </w:p>
          <w:p w14:paraId="48E091C9" w14:textId="578C7611" w:rsidR="00833B96" w:rsidRPr="00360973" w:rsidRDefault="00360973" w:rsidP="00FA1B92">
            <w:pPr>
              <w:spacing w:before="80" w:after="40"/>
              <w:jc w:val="both"/>
              <w:rPr>
                <w:rFonts w:ascii="Verdana" w:hAnsi="Verdana"/>
                <w:sz w:val="18"/>
                <w:szCs w:val="18"/>
              </w:rPr>
            </w:pPr>
            <w:r>
              <w:rPr>
                <w:rFonts w:ascii="Verdana" w:hAnsi="Verdana"/>
                <w:sz w:val="18"/>
                <w:szCs w:val="18"/>
              </w:rPr>
              <w:t xml:space="preserve">При изграждане на правната рамка е съобразено европейското законодателство, като не следва това изрично да се упоменава. </w:t>
            </w:r>
          </w:p>
        </w:tc>
      </w:tr>
      <w:tr w:rsidR="00833B96" w:rsidRPr="0030788E" w14:paraId="0788757A" w14:textId="77777777" w:rsidTr="00DB27CF">
        <w:trPr>
          <w:trHeight w:val="200"/>
        </w:trPr>
        <w:tc>
          <w:tcPr>
            <w:tcW w:w="147" w:type="pct"/>
            <w:vMerge/>
            <w:shd w:val="clear" w:color="auto" w:fill="auto"/>
          </w:tcPr>
          <w:p w14:paraId="0D2C7845" w14:textId="77777777" w:rsidR="00833B96" w:rsidRPr="00EF6F0A" w:rsidRDefault="00833B96" w:rsidP="00833B96">
            <w:pPr>
              <w:pStyle w:val="ListParagraph"/>
              <w:numPr>
                <w:ilvl w:val="0"/>
                <w:numId w:val="29"/>
              </w:numPr>
              <w:tabs>
                <w:tab w:val="left" w:pos="192"/>
              </w:tabs>
              <w:spacing w:before="80" w:after="40"/>
              <w:ind w:left="0"/>
              <w:jc w:val="center"/>
              <w:rPr>
                <w:rFonts w:ascii="Verdana" w:hAnsi="Verdana"/>
                <w:b/>
                <w:sz w:val="18"/>
                <w:szCs w:val="18"/>
              </w:rPr>
            </w:pPr>
          </w:p>
        </w:tc>
        <w:tc>
          <w:tcPr>
            <w:tcW w:w="865" w:type="pct"/>
            <w:vMerge/>
            <w:shd w:val="clear" w:color="auto" w:fill="auto"/>
          </w:tcPr>
          <w:p w14:paraId="7E0EA4A3" w14:textId="77777777" w:rsidR="00833B96" w:rsidRPr="00EF6F0A" w:rsidRDefault="00833B96" w:rsidP="00833B96">
            <w:pPr>
              <w:spacing w:before="80" w:after="40"/>
              <w:rPr>
                <w:rFonts w:ascii="Verdana" w:hAnsi="Verdana"/>
                <w:sz w:val="18"/>
                <w:szCs w:val="18"/>
                <w:lang w:val="ru-RU"/>
              </w:rPr>
            </w:pPr>
          </w:p>
        </w:tc>
        <w:tc>
          <w:tcPr>
            <w:tcW w:w="1445" w:type="pct"/>
            <w:tcBorders>
              <w:top w:val="nil"/>
              <w:bottom w:val="single" w:sz="18" w:space="0" w:color="2E74B5"/>
            </w:tcBorders>
            <w:shd w:val="clear" w:color="auto" w:fill="auto"/>
          </w:tcPr>
          <w:p w14:paraId="7553CBC2" w14:textId="77777777" w:rsidR="003C7B80" w:rsidRDefault="003C7B80" w:rsidP="00833B96">
            <w:pPr>
              <w:spacing w:before="80" w:after="40"/>
              <w:jc w:val="both"/>
              <w:rPr>
                <w:rFonts w:ascii="Verdana" w:hAnsi="Verdana"/>
                <w:sz w:val="18"/>
                <w:szCs w:val="18"/>
                <w:lang w:val="ru-RU"/>
              </w:rPr>
            </w:pPr>
          </w:p>
          <w:p w14:paraId="12CEFC8D" w14:textId="43BE446C" w:rsidR="00833B96" w:rsidRPr="00AC0C34" w:rsidRDefault="00833B96" w:rsidP="00833B96">
            <w:pPr>
              <w:spacing w:before="80" w:after="40"/>
              <w:jc w:val="both"/>
              <w:rPr>
                <w:rFonts w:ascii="Verdana" w:hAnsi="Verdana"/>
                <w:sz w:val="18"/>
                <w:szCs w:val="18"/>
                <w:lang w:val="ru-RU"/>
              </w:rPr>
            </w:pPr>
            <w:r w:rsidRPr="00AC0C34">
              <w:rPr>
                <w:rFonts w:ascii="Verdana" w:hAnsi="Verdana"/>
                <w:sz w:val="18"/>
                <w:szCs w:val="18"/>
                <w:lang w:val="ru-RU"/>
              </w:rPr>
              <w:t>§ 17</w:t>
            </w:r>
          </w:p>
          <w:p w14:paraId="29BB601A" w14:textId="77777777" w:rsidR="00833B96" w:rsidRPr="00AC0C34" w:rsidRDefault="00833B96" w:rsidP="00C066A8">
            <w:pPr>
              <w:spacing w:before="40" w:after="40"/>
              <w:jc w:val="both"/>
              <w:rPr>
                <w:rFonts w:ascii="Verdana" w:hAnsi="Verdana"/>
                <w:sz w:val="18"/>
                <w:szCs w:val="18"/>
                <w:lang w:val="ru-RU"/>
              </w:rPr>
            </w:pPr>
            <w:r w:rsidRPr="00AC0C34">
              <w:rPr>
                <w:rFonts w:ascii="Verdana" w:hAnsi="Verdana"/>
                <w:sz w:val="18"/>
                <w:szCs w:val="18"/>
                <w:lang w:val="ru-RU"/>
              </w:rPr>
              <w:t>Да се допълни: „Разпоредбите, които изискват приемане на подзаконови нормативни актове или административни указания, влизат в сила в срок не по-кратък от 14 дни след обнародването.“ Мотиви: Да се осигури време за информираност и подготовка на бенефициентите, както и на прилагащите органи, особено когато липсват предварително утвърдени правила.</w:t>
            </w:r>
          </w:p>
        </w:tc>
        <w:tc>
          <w:tcPr>
            <w:tcW w:w="558" w:type="pct"/>
            <w:tcBorders>
              <w:top w:val="nil"/>
              <w:bottom w:val="single" w:sz="18" w:space="0" w:color="2E74B5"/>
            </w:tcBorders>
            <w:shd w:val="clear" w:color="auto" w:fill="auto"/>
          </w:tcPr>
          <w:p w14:paraId="00513AA7" w14:textId="77777777" w:rsidR="003C7B80" w:rsidRDefault="003C7B80" w:rsidP="00833B96">
            <w:pPr>
              <w:spacing w:before="80" w:after="40"/>
              <w:rPr>
                <w:rFonts w:ascii="Verdana" w:hAnsi="Verdana"/>
                <w:sz w:val="18"/>
                <w:szCs w:val="18"/>
              </w:rPr>
            </w:pPr>
          </w:p>
          <w:p w14:paraId="146285BD" w14:textId="62F58737" w:rsidR="00833B96" w:rsidRPr="00AC0C34" w:rsidRDefault="00833B96" w:rsidP="00833B96">
            <w:pPr>
              <w:spacing w:before="80" w:after="40"/>
              <w:rPr>
                <w:rFonts w:ascii="Verdana" w:hAnsi="Verdana"/>
                <w:sz w:val="18"/>
                <w:szCs w:val="18"/>
              </w:rPr>
            </w:pPr>
            <w:r w:rsidRPr="00AC0C34">
              <w:rPr>
                <w:rFonts w:ascii="Verdana" w:hAnsi="Verdana"/>
                <w:sz w:val="18"/>
                <w:szCs w:val="18"/>
              </w:rPr>
              <w:t>Не се приема</w:t>
            </w:r>
          </w:p>
        </w:tc>
        <w:tc>
          <w:tcPr>
            <w:tcW w:w="1985" w:type="pct"/>
            <w:tcBorders>
              <w:top w:val="nil"/>
              <w:bottom w:val="single" w:sz="18" w:space="0" w:color="2E74B5"/>
            </w:tcBorders>
            <w:shd w:val="clear" w:color="auto" w:fill="auto"/>
          </w:tcPr>
          <w:p w14:paraId="7F308A9D" w14:textId="77777777" w:rsidR="003C7B80" w:rsidRDefault="003C7B80" w:rsidP="007C1B74">
            <w:pPr>
              <w:spacing w:before="80" w:after="40"/>
              <w:jc w:val="both"/>
              <w:rPr>
                <w:rFonts w:ascii="Verdana" w:hAnsi="Verdana"/>
                <w:sz w:val="18"/>
                <w:szCs w:val="18"/>
              </w:rPr>
            </w:pPr>
          </w:p>
          <w:p w14:paraId="22B1514B" w14:textId="2A364638" w:rsidR="00833B96" w:rsidRPr="00EF6F0A" w:rsidRDefault="007C1B74" w:rsidP="007C1B74">
            <w:pPr>
              <w:spacing w:before="80" w:after="40"/>
              <w:jc w:val="both"/>
              <w:rPr>
                <w:rFonts w:ascii="Verdana" w:hAnsi="Verdana"/>
                <w:sz w:val="18"/>
                <w:szCs w:val="18"/>
              </w:rPr>
            </w:pPr>
            <w:r>
              <w:rPr>
                <w:rFonts w:ascii="Verdana" w:hAnsi="Verdana"/>
                <w:sz w:val="18"/>
                <w:szCs w:val="18"/>
              </w:rPr>
              <w:t>Предложението е неясно, като може да се отбележи, че процесът на създаване на разпоредби съобразно установе</w:t>
            </w:r>
            <w:r w:rsidR="00EE3E90">
              <w:rPr>
                <w:rFonts w:ascii="Verdana" w:hAnsi="Verdana"/>
                <w:sz w:val="18"/>
                <w:szCs w:val="18"/>
              </w:rPr>
              <w:t>ната нормативна уредба предвижда</w:t>
            </w:r>
            <w:r>
              <w:rPr>
                <w:rFonts w:ascii="Verdana" w:hAnsi="Verdana"/>
                <w:sz w:val="18"/>
                <w:szCs w:val="18"/>
              </w:rPr>
              <w:t xml:space="preserve"> поредица от предварителни съгласувания със заинтересованите страни, като една от целите е същите да са информирани и да могат да се съобразят  с предстоящата регулация на обществени отношения. </w:t>
            </w:r>
          </w:p>
        </w:tc>
      </w:tr>
      <w:tr w:rsidR="00833B96" w:rsidRPr="00EF6F0A" w14:paraId="613B5BAF" w14:textId="77777777" w:rsidTr="00DB27CF">
        <w:trPr>
          <w:trHeight w:val="200"/>
        </w:trPr>
        <w:tc>
          <w:tcPr>
            <w:tcW w:w="147" w:type="pct"/>
            <w:vMerge w:val="restart"/>
            <w:shd w:val="clear" w:color="auto" w:fill="auto"/>
          </w:tcPr>
          <w:p w14:paraId="190F8AE3" w14:textId="77777777" w:rsidR="00833B96" w:rsidRPr="00EF6F0A" w:rsidRDefault="00833B96" w:rsidP="00C066A8">
            <w:pPr>
              <w:pStyle w:val="ListParagraph"/>
              <w:numPr>
                <w:ilvl w:val="0"/>
                <w:numId w:val="29"/>
              </w:numPr>
              <w:tabs>
                <w:tab w:val="left" w:pos="192"/>
              </w:tabs>
              <w:spacing w:before="80" w:after="40"/>
              <w:ind w:left="227"/>
              <w:jc w:val="center"/>
              <w:rPr>
                <w:rFonts w:ascii="Verdana" w:hAnsi="Verdana"/>
                <w:b/>
                <w:sz w:val="18"/>
                <w:szCs w:val="18"/>
              </w:rPr>
            </w:pPr>
          </w:p>
        </w:tc>
        <w:tc>
          <w:tcPr>
            <w:tcW w:w="865" w:type="pct"/>
            <w:vMerge w:val="restart"/>
            <w:shd w:val="clear" w:color="auto" w:fill="auto"/>
          </w:tcPr>
          <w:p w14:paraId="044FD779" w14:textId="77777777" w:rsidR="00A534E4" w:rsidRDefault="00357423" w:rsidP="00A534E4">
            <w:pPr>
              <w:spacing w:before="80" w:after="40"/>
              <w:rPr>
                <w:rFonts w:ascii="Verdana" w:hAnsi="Verdana"/>
                <w:b/>
                <w:sz w:val="18"/>
                <w:szCs w:val="18"/>
                <w:lang w:val="ru-RU"/>
              </w:rPr>
            </w:pPr>
            <w:r w:rsidRPr="00357423">
              <w:rPr>
                <w:rFonts w:ascii="Verdana" w:hAnsi="Verdana"/>
                <w:b/>
                <w:sz w:val="18"/>
                <w:szCs w:val="18"/>
                <w:lang w:val="ru-RU"/>
              </w:rPr>
              <w:t>Българската асоциация на</w:t>
            </w:r>
            <w:r>
              <w:rPr>
                <w:rFonts w:ascii="Verdana" w:hAnsi="Verdana"/>
                <w:b/>
                <w:sz w:val="18"/>
                <w:szCs w:val="18"/>
                <w:lang w:val="en-US"/>
              </w:rPr>
              <w:t xml:space="preserve"> </w:t>
            </w:r>
            <w:r w:rsidRPr="00357423">
              <w:rPr>
                <w:rFonts w:ascii="Verdana" w:hAnsi="Verdana"/>
                <w:b/>
                <w:sz w:val="18"/>
                <w:szCs w:val="18"/>
                <w:lang w:val="ru-RU"/>
              </w:rPr>
              <w:t>производителите на оранжерийна продукция</w:t>
            </w:r>
          </w:p>
          <w:p w14:paraId="0609E87F" w14:textId="77777777" w:rsidR="00833B96" w:rsidRPr="00357423" w:rsidRDefault="00A534E4" w:rsidP="00A534E4">
            <w:pPr>
              <w:spacing w:before="80" w:after="40"/>
              <w:rPr>
                <w:rFonts w:ascii="Verdana" w:hAnsi="Verdana"/>
                <w:b/>
                <w:sz w:val="18"/>
                <w:szCs w:val="18"/>
              </w:rPr>
            </w:pPr>
            <w:r>
              <w:rPr>
                <w:rFonts w:ascii="Verdana" w:hAnsi="Verdana"/>
                <w:sz w:val="18"/>
                <w:szCs w:val="18"/>
                <w:lang w:val="en-US"/>
              </w:rPr>
              <w:t>(</w:t>
            </w:r>
            <w:proofErr w:type="spellStart"/>
            <w:proofErr w:type="gramStart"/>
            <w:r w:rsidR="00357423" w:rsidRPr="00357423">
              <w:rPr>
                <w:rFonts w:ascii="Verdana" w:hAnsi="Verdana"/>
                <w:sz w:val="18"/>
                <w:szCs w:val="18"/>
                <w:lang w:val="en-US"/>
              </w:rPr>
              <w:t>писмо</w:t>
            </w:r>
            <w:proofErr w:type="spellEnd"/>
            <w:proofErr w:type="gramEnd"/>
            <w:r w:rsidR="00357423" w:rsidRPr="00357423">
              <w:rPr>
                <w:rFonts w:ascii="Verdana" w:hAnsi="Verdana"/>
                <w:sz w:val="18"/>
                <w:szCs w:val="18"/>
                <w:lang w:val="en-US"/>
              </w:rPr>
              <w:t xml:space="preserve"> № 15-390 </w:t>
            </w:r>
            <w:proofErr w:type="spellStart"/>
            <w:r w:rsidR="00357423" w:rsidRPr="00357423">
              <w:rPr>
                <w:rFonts w:ascii="Verdana" w:hAnsi="Verdana"/>
                <w:sz w:val="18"/>
                <w:szCs w:val="18"/>
                <w:lang w:val="en-US"/>
              </w:rPr>
              <w:t>от</w:t>
            </w:r>
            <w:proofErr w:type="spellEnd"/>
            <w:r w:rsidR="00357423" w:rsidRPr="00357423">
              <w:rPr>
                <w:rFonts w:ascii="Verdana" w:hAnsi="Verdana"/>
                <w:sz w:val="18"/>
                <w:szCs w:val="18"/>
                <w:lang w:val="en-US"/>
              </w:rPr>
              <w:t xml:space="preserve"> 19.08.2025 г.</w:t>
            </w:r>
            <w:r>
              <w:rPr>
                <w:rFonts w:ascii="Verdana" w:hAnsi="Verdana"/>
                <w:sz w:val="18"/>
                <w:szCs w:val="18"/>
                <w:lang w:val="en-US"/>
              </w:rPr>
              <w:t>)</w:t>
            </w:r>
          </w:p>
        </w:tc>
        <w:tc>
          <w:tcPr>
            <w:tcW w:w="1445" w:type="pct"/>
            <w:tcBorders>
              <w:bottom w:val="nil"/>
            </w:tcBorders>
            <w:shd w:val="clear" w:color="auto" w:fill="auto"/>
          </w:tcPr>
          <w:p w14:paraId="4528F1B4" w14:textId="77777777" w:rsidR="000D3F65" w:rsidRPr="00AC0C34" w:rsidRDefault="000D3F65" w:rsidP="000D3F65">
            <w:pPr>
              <w:spacing w:before="80" w:after="40"/>
              <w:jc w:val="both"/>
              <w:rPr>
                <w:rFonts w:ascii="Verdana" w:hAnsi="Verdana"/>
                <w:sz w:val="18"/>
                <w:szCs w:val="18"/>
                <w:lang w:val="ru-RU"/>
              </w:rPr>
            </w:pPr>
            <w:r w:rsidRPr="00AC0C34">
              <w:rPr>
                <w:rFonts w:ascii="Verdana" w:hAnsi="Verdana"/>
                <w:sz w:val="18"/>
                <w:szCs w:val="18"/>
                <w:lang w:val="ru-RU"/>
              </w:rPr>
              <w:t>Във връзка с обявения за обществено обсъждане Закон за изменение и допълнение на Закона за подпомагане на земеделските производители ние от Българската асоциация на производителите на оранжерийна продукция (БАПОП) искаме да изразим нашето становище по готвените промени.</w:t>
            </w:r>
          </w:p>
          <w:p w14:paraId="4ECD6E9E" w14:textId="77777777" w:rsidR="00833B96" w:rsidRPr="00AC0C34" w:rsidRDefault="000D3F65" w:rsidP="00833B96">
            <w:pPr>
              <w:spacing w:before="80" w:after="40"/>
              <w:jc w:val="both"/>
              <w:rPr>
                <w:rFonts w:ascii="Verdana" w:hAnsi="Verdana"/>
                <w:sz w:val="18"/>
                <w:szCs w:val="18"/>
                <w:lang w:val="ru-RU"/>
              </w:rPr>
            </w:pPr>
            <w:r w:rsidRPr="00AC0C34">
              <w:rPr>
                <w:rFonts w:ascii="Verdana" w:hAnsi="Verdana"/>
                <w:sz w:val="18"/>
                <w:szCs w:val="18"/>
                <w:lang w:val="ru-RU"/>
              </w:rPr>
              <w:t>Докато тече законоустановеният срок за обществено обсъждане изразяваме нашето становище в частта, касаеща оранжериите, а именно:</w:t>
            </w:r>
          </w:p>
        </w:tc>
        <w:tc>
          <w:tcPr>
            <w:tcW w:w="558" w:type="pct"/>
            <w:tcBorders>
              <w:bottom w:val="nil"/>
            </w:tcBorders>
            <w:shd w:val="clear" w:color="auto" w:fill="auto"/>
          </w:tcPr>
          <w:p w14:paraId="3A197047" w14:textId="77777777" w:rsidR="00833B96" w:rsidRPr="00AC0C34" w:rsidRDefault="00833B96" w:rsidP="00833B96">
            <w:pPr>
              <w:spacing w:before="80" w:after="40"/>
              <w:rPr>
                <w:rFonts w:ascii="Verdana" w:hAnsi="Verdana"/>
                <w:sz w:val="18"/>
                <w:szCs w:val="18"/>
              </w:rPr>
            </w:pPr>
          </w:p>
        </w:tc>
        <w:tc>
          <w:tcPr>
            <w:tcW w:w="1985" w:type="pct"/>
            <w:tcBorders>
              <w:bottom w:val="nil"/>
            </w:tcBorders>
            <w:shd w:val="clear" w:color="auto" w:fill="auto"/>
          </w:tcPr>
          <w:p w14:paraId="7CF51534" w14:textId="77777777" w:rsidR="00833B96" w:rsidRPr="00EF6F0A" w:rsidRDefault="00833B96" w:rsidP="00833B96">
            <w:pPr>
              <w:spacing w:before="80" w:after="40"/>
              <w:rPr>
                <w:rFonts w:ascii="Verdana" w:hAnsi="Verdana"/>
                <w:sz w:val="18"/>
                <w:szCs w:val="18"/>
              </w:rPr>
            </w:pPr>
          </w:p>
        </w:tc>
      </w:tr>
      <w:tr w:rsidR="00833B96" w:rsidRPr="00EF6F0A" w14:paraId="1D7171AB" w14:textId="77777777" w:rsidTr="00DB27CF">
        <w:trPr>
          <w:trHeight w:val="200"/>
        </w:trPr>
        <w:tc>
          <w:tcPr>
            <w:tcW w:w="147" w:type="pct"/>
            <w:vMerge/>
            <w:tcBorders>
              <w:bottom w:val="single" w:sz="18" w:space="0" w:color="2E74B5"/>
            </w:tcBorders>
            <w:shd w:val="clear" w:color="auto" w:fill="auto"/>
          </w:tcPr>
          <w:p w14:paraId="3D3922B7" w14:textId="77777777" w:rsidR="00833B96" w:rsidRPr="00EF6F0A" w:rsidRDefault="00833B96" w:rsidP="00833B96">
            <w:pPr>
              <w:pStyle w:val="ListParagraph"/>
              <w:numPr>
                <w:ilvl w:val="0"/>
                <w:numId w:val="29"/>
              </w:numPr>
              <w:tabs>
                <w:tab w:val="left" w:pos="192"/>
              </w:tabs>
              <w:spacing w:before="80" w:after="40"/>
              <w:ind w:left="0"/>
              <w:jc w:val="center"/>
              <w:rPr>
                <w:rFonts w:ascii="Verdana" w:hAnsi="Verdana"/>
                <w:b/>
                <w:sz w:val="18"/>
                <w:szCs w:val="18"/>
              </w:rPr>
            </w:pPr>
          </w:p>
        </w:tc>
        <w:tc>
          <w:tcPr>
            <w:tcW w:w="865" w:type="pct"/>
            <w:vMerge/>
            <w:tcBorders>
              <w:bottom w:val="single" w:sz="18" w:space="0" w:color="2E74B5"/>
            </w:tcBorders>
            <w:shd w:val="clear" w:color="auto" w:fill="auto"/>
          </w:tcPr>
          <w:p w14:paraId="53F58DA9" w14:textId="77777777" w:rsidR="00833B96" w:rsidRPr="00804EF4" w:rsidRDefault="00833B96" w:rsidP="00833B96">
            <w:pPr>
              <w:spacing w:before="80" w:after="40"/>
              <w:rPr>
                <w:rFonts w:ascii="Verdana" w:hAnsi="Verdana"/>
                <w:b/>
                <w:sz w:val="18"/>
                <w:szCs w:val="18"/>
                <w:lang w:val="ru-RU"/>
              </w:rPr>
            </w:pPr>
          </w:p>
        </w:tc>
        <w:tc>
          <w:tcPr>
            <w:tcW w:w="1445" w:type="pct"/>
            <w:tcBorders>
              <w:top w:val="nil"/>
              <w:bottom w:val="single" w:sz="18" w:space="0" w:color="2E74B5"/>
            </w:tcBorders>
            <w:shd w:val="clear" w:color="auto" w:fill="auto"/>
          </w:tcPr>
          <w:p w14:paraId="0E487BAB" w14:textId="77777777" w:rsidR="000D3F65" w:rsidRPr="00AC0C34" w:rsidRDefault="000D3F65" w:rsidP="000D3F65">
            <w:pPr>
              <w:spacing w:before="80" w:after="40"/>
              <w:jc w:val="both"/>
              <w:rPr>
                <w:rFonts w:ascii="Verdana" w:hAnsi="Verdana"/>
                <w:sz w:val="18"/>
                <w:szCs w:val="18"/>
                <w:lang w:val="ru-RU"/>
              </w:rPr>
            </w:pPr>
            <w:r w:rsidRPr="00AC0C34">
              <w:rPr>
                <w:rFonts w:ascii="Verdana" w:hAnsi="Verdana"/>
                <w:sz w:val="18"/>
                <w:szCs w:val="18"/>
                <w:lang w:val="ru-RU"/>
              </w:rPr>
              <w:t xml:space="preserve">В преходните и заключителни разпоредби и по-точно т. 17 е упоменат срока на приключване на инвентаризация на съществуващите площи с трайни насаждения, парници и оранжерии - 30 юни 2026 г. За резултата от проверката по ал. 3 съответната комисия изготвя констативен </w:t>
            </w:r>
            <w:r w:rsidRPr="00AC0C34">
              <w:rPr>
                <w:rFonts w:ascii="Verdana" w:hAnsi="Verdana"/>
                <w:sz w:val="18"/>
                <w:szCs w:val="18"/>
                <w:lang w:val="ru-RU"/>
              </w:rPr>
              <w:lastRenderedPageBreak/>
              <w:t>протокол по образец, който протокол е официален документ, удостоверяващ информацията за трайните насаждения, оранжериите и парници.</w:t>
            </w:r>
          </w:p>
          <w:p w14:paraId="0DBCF87C" w14:textId="77777777" w:rsidR="000D3F65" w:rsidRPr="00AC0C34" w:rsidRDefault="000D3F65" w:rsidP="000D3F65">
            <w:pPr>
              <w:spacing w:before="80" w:after="40"/>
              <w:jc w:val="both"/>
              <w:rPr>
                <w:rFonts w:ascii="Verdana" w:hAnsi="Verdana"/>
                <w:sz w:val="18"/>
                <w:szCs w:val="18"/>
                <w:lang w:val="ru-RU"/>
              </w:rPr>
            </w:pPr>
            <w:r w:rsidRPr="00AC0C34">
              <w:rPr>
                <w:rFonts w:ascii="Verdana" w:hAnsi="Verdana"/>
                <w:sz w:val="18"/>
                <w:szCs w:val="18"/>
                <w:lang w:val="ru-RU"/>
              </w:rPr>
              <w:t>Съгласно Наредба №5 от 27 февруари 2009 г. срокът за подаване на заявления за подпомагане е до 15 май на календарната година, освен ако не се въведе удължаване на срока, както стана през текущата 2025 г.</w:t>
            </w:r>
          </w:p>
          <w:p w14:paraId="25956AB7" w14:textId="77777777" w:rsidR="000D3F65" w:rsidRPr="00AC0C34" w:rsidRDefault="000D3F65" w:rsidP="000D3F65">
            <w:pPr>
              <w:spacing w:before="80" w:after="40"/>
              <w:jc w:val="both"/>
              <w:rPr>
                <w:rFonts w:ascii="Verdana" w:hAnsi="Verdana"/>
                <w:sz w:val="18"/>
                <w:szCs w:val="18"/>
                <w:lang w:val="ru-RU"/>
              </w:rPr>
            </w:pPr>
            <w:r w:rsidRPr="00AC0C34">
              <w:rPr>
                <w:rFonts w:ascii="Verdana" w:hAnsi="Verdana"/>
                <w:sz w:val="18"/>
                <w:szCs w:val="18"/>
                <w:lang w:val="ru-RU"/>
              </w:rPr>
              <w:t>Предполагаме, че за да се получи разделено подпомагане от 2026 г., то земеделските стопани ще трябва при очертаване на площите да отбележат дали са отопляеми или не отопляеми оранжериите им.</w:t>
            </w:r>
          </w:p>
          <w:p w14:paraId="702BB4C3" w14:textId="77777777" w:rsidR="000D3F65" w:rsidRPr="00AC0C34" w:rsidRDefault="000D3F65" w:rsidP="000D3F65">
            <w:pPr>
              <w:spacing w:before="80" w:after="40"/>
              <w:jc w:val="both"/>
              <w:rPr>
                <w:rFonts w:ascii="Verdana" w:hAnsi="Verdana"/>
                <w:sz w:val="18"/>
                <w:szCs w:val="18"/>
                <w:lang w:val="ru-RU"/>
              </w:rPr>
            </w:pPr>
            <w:r w:rsidRPr="00AC0C34">
              <w:rPr>
                <w:rFonts w:ascii="Verdana" w:hAnsi="Verdana"/>
                <w:sz w:val="18"/>
                <w:szCs w:val="18"/>
                <w:lang w:val="ru-RU"/>
              </w:rPr>
              <w:t>От така подадения срок на инвентаризация, който е след приключване на кампанията по очертаване на заявените площи, означава ли че разграничаването в подпомагането ще влезе в сила от календарната 2026 г., още повече, че от МЗХ беше заявено, че то ще влезне в сила от 1 януари 2025 г., съгласно второто изменение на Стратегическия план по ОСП?</w:t>
            </w:r>
          </w:p>
          <w:p w14:paraId="57C28537" w14:textId="77777777" w:rsidR="000D3F65" w:rsidRPr="00AC0C34" w:rsidRDefault="000D3F65" w:rsidP="000D3F65">
            <w:pPr>
              <w:spacing w:before="80" w:after="40"/>
              <w:jc w:val="both"/>
              <w:rPr>
                <w:rFonts w:ascii="Verdana" w:hAnsi="Verdana"/>
                <w:sz w:val="18"/>
                <w:szCs w:val="18"/>
                <w:lang w:val="ru-RU"/>
              </w:rPr>
            </w:pPr>
            <w:r w:rsidRPr="00AC0C34">
              <w:rPr>
                <w:rFonts w:ascii="Verdana" w:hAnsi="Verdana"/>
                <w:sz w:val="18"/>
                <w:szCs w:val="18"/>
                <w:lang w:val="ru-RU"/>
              </w:rPr>
              <w:t xml:space="preserve">От БАПОП настояваме, ако това ще забави влизането в сила от 2026 г., то тогава да се прецизира крайния срок на извършване на инвентаризацията и след приемане на изменението в Закона за подпомагане на земеделските производители с предимство да бъдат описани оранжериите и парниците преди трайните насаждения, за да може това разделяне да се включи в очертаване на площите през 2026 г., съответно производителите да имат възможност да получат разделено подпомагане по обвързаната подкрепа през 2027 г. Всяко едно забавяне ще удължи несправедливото </w:t>
            </w:r>
            <w:r w:rsidRPr="00AC0C34">
              <w:rPr>
                <w:rFonts w:ascii="Verdana" w:hAnsi="Verdana"/>
                <w:sz w:val="18"/>
                <w:szCs w:val="18"/>
                <w:lang w:val="ru-RU"/>
              </w:rPr>
              <w:lastRenderedPageBreak/>
              <w:t>получаване на подпомагане по обвързаната подкрепа от всички производители, независимо от разходите направени за тяхното производство.</w:t>
            </w:r>
          </w:p>
          <w:p w14:paraId="5C7D69DE" w14:textId="77777777" w:rsidR="000D3F65" w:rsidRPr="00AC0C34" w:rsidRDefault="000D3F65" w:rsidP="000D3F65">
            <w:pPr>
              <w:spacing w:before="80" w:after="40"/>
              <w:jc w:val="both"/>
              <w:rPr>
                <w:rFonts w:ascii="Verdana" w:hAnsi="Verdana"/>
                <w:sz w:val="18"/>
                <w:szCs w:val="18"/>
                <w:lang w:val="ru-RU"/>
              </w:rPr>
            </w:pPr>
            <w:r w:rsidRPr="00AC0C34">
              <w:rPr>
                <w:rFonts w:ascii="Verdana" w:hAnsi="Verdana"/>
                <w:sz w:val="18"/>
                <w:szCs w:val="18"/>
                <w:lang w:val="ru-RU"/>
              </w:rPr>
              <w:t>В изпратено до Вас писмо с изх. №03-199/08.05</w:t>
            </w:r>
            <w:r w:rsidR="00E00EC3" w:rsidRPr="00AC0C34">
              <w:rPr>
                <w:rFonts w:ascii="Verdana" w:hAnsi="Verdana"/>
                <w:sz w:val="18"/>
                <w:szCs w:val="18"/>
                <w:lang w:val="ru-RU"/>
              </w:rPr>
              <w:t xml:space="preserve">.2025 г. след проведена среща с </w:t>
            </w:r>
            <w:r w:rsidRPr="00AC0C34">
              <w:rPr>
                <w:rFonts w:ascii="Verdana" w:hAnsi="Verdana"/>
                <w:sz w:val="18"/>
                <w:szCs w:val="18"/>
                <w:lang w:val="ru-RU"/>
              </w:rPr>
              <w:t>представители от сектор „Оранжерийно производство“ настояваме диференцирани ставки на</w:t>
            </w:r>
            <w:r w:rsidR="00E00EC3" w:rsidRPr="00AC0C34">
              <w:rPr>
                <w:rFonts w:ascii="Verdana" w:hAnsi="Verdana"/>
                <w:sz w:val="18"/>
                <w:szCs w:val="18"/>
                <w:lang w:val="ru-RU"/>
              </w:rPr>
              <w:t xml:space="preserve"> </w:t>
            </w:r>
            <w:r w:rsidRPr="00AC0C34">
              <w:rPr>
                <w:rFonts w:ascii="Verdana" w:hAnsi="Verdana"/>
                <w:sz w:val="18"/>
                <w:szCs w:val="18"/>
                <w:lang w:val="ru-RU"/>
              </w:rPr>
              <w:t>база разделяне на оранжериите според това дали се отопляват или не, респ. разпределение на</w:t>
            </w:r>
            <w:r w:rsidR="00E00EC3" w:rsidRPr="00AC0C34">
              <w:rPr>
                <w:rFonts w:ascii="Verdana" w:hAnsi="Verdana"/>
                <w:sz w:val="18"/>
                <w:szCs w:val="18"/>
                <w:lang w:val="ru-RU"/>
              </w:rPr>
              <w:t xml:space="preserve"> </w:t>
            </w:r>
            <w:r w:rsidRPr="00AC0C34">
              <w:rPr>
                <w:rFonts w:ascii="Verdana" w:hAnsi="Verdana"/>
                <w:sz w:val="18"/>
                <w:szCs w:val="18"/>
                <w:lang w:val="ru-RU"/>
              </w:rPr>
              <w:t>предвидения бюджет по обвързаното подпомагане да бъде 3:1 в полза на отопляемите</w:t>
            </w:r>
            <w:r w:rsidR="00E00EC3" w:rsidRPr="00AC0C34">
              <w:rPr>
                <w:rFonts w:ascii="Verdana" w:hAnsi="Verdana"/>
                <w:sz w:val="18"/>
                <w:szCs w:val="18"/>
                <w:lang w:val="ru-RU"/>
              </w:rPr>
              <w:t xml:space="preserve"> </w:t>
            </w:r>
            <w:r w:rsidRPr="00AC0C34">
              <w:rPr>
                <w:rFonts w:ascii="Verdana" w:hAnsi="Verdana"/>
                <w:sz w:val="18"/>
                <w:szCs w:val="18"/>
                <w:lang w:val="ru-RU"/>
              </w:rPr>
              <w:t>оранжерии.</w:t>
            </w:r>
          </w:p>
          <w:p w14:paraId="52535026" w14:textId="77777777" w:rsidR="000D3F65" w:rsidRPr="00AC0C34" w:rsidRDefault="000D3F65" w:rsidP="000D3F65">
            <w:pPr>
              <w:spacing w:before="80" w:after="40"/>
              <w:jc w:val="both"/>
              <w:rPr>
                <w:rFonts w:ascii="Verdana" w:hAnsi="Verdana"/>
                <w:sz w:val="18"/>
                <w:szCs w:val="18"/>
                <w:lang w:val="ru-RU"/>
              </w:rPr>
            </w:pPr>
            <w:r w:rsidRPr="00AC0C34">
              <w:rPr>
                <w:rFonts w:ascii="Verdana" w:hAnsi="Verdana"/>
                <w:sz w:val="18"/>
                <w:szCs w:val="18"/>
                <w:lang w:val="ru-RU"/>
              </w:rPr>
              <w:t>Прави впечатление, че съгласно одобреното изменение на СП на ОСП в частта за</w:t>
            </w:r>
            <w:r w:rsidR="00E00EC3" w:rsidRPr="00AC0C34">
              <w:rPr>
                <w:rFonts w:ascii="Verdana" w:hAnsi="Verdana"/>
                <w:sz w:val="18"/>
                <w:szCs w:val="18"/>
                <w:lang w:val="ru-RU"/>
              </w:rPr>
              <w:t xml:space="preserve"> </w:t>
            </w:r>
            <w:r w:rsidRPr="00AC0C34">
              <w:rPr>
                <w:rFonts w:ascii="Verdana" w:hAnsi="Verdana"/>
                <w:sz w:val="18"/>
                <w:szCs w:val="18"/>
                <w:lang w:val="ru-RU"/>
              </w:rPr>
              <w:t>Планирани единични суми - финансова таблица с крайни продукти, планираната единична сума</w:t>
            </w:r>
            <w:r w:rsidR="00E00EC3" w:rsidRPr="00AC0C34">
              <w:rPr>
                <w:rFonts w:ascii="Verdana" w:hAnsi="Verdana"/>
                <w:sz w:val="18"/>
                <w:szCs w:val="18"/>
                <w:lang w:val="ru-RU"/>
              </w:rPr>
              <w:t xml:space="preserve"> </w:t>
            </w:r>
            <w:r w:rsidRPr="00AC0C34">
              <w:rPr>
                <w:rFonts w:ascii="Verdana" w:hAnsi="Verdana"/>
                <w:sz w:val="18"/>
                <w:szCs w:val="18"/>
                <w:lang w:val="ru-RU"/>
              </w:rPr>
              <w:t>за неотопляеми оранжерии е намалена на 5 301,00 евро/ха, а за отопляеми оранжерии остава</w:t>
            </w:r>
            <w:r w:rsidR="00E00EC3" w:rsidRPr="00AC0C34">
              <w:rPr>
                <w:rFonts w:ascii="Verdana" w:hAnsi="Verdana"/>
                <w:sz w:val="18"/>
                <w:szCs w:val="18"/>
                <w:lang w:val="ru-RU"/>
              </w:rPr>
              <w:t xml:space="preserve"> </w:t>
            </w:r>
            <w:r w:rsidRPr="00AC0C34">
              <w:rPr>
                <w:rFonts w:ascii="Verdana" w:hAnsi="Verdana"/>
                <w:sz w:val="18"/>
                <w:szCs w:val="18"/>
                <w:lang w:val="ru-RU"/>
              </w:rPr>
              <w:t>8 184,44 евро/ха. Това по никакъв начин не отговаря на поставената цел, а именно, че при</w:t>
            </w:r>
            <w:r w:rsidR="00E00EC3" w:rsidRPr="00AC0C34">
              <w:rPr>
                <w:rFonts w:ascii="Verdana" w:hAnsi="Verdana"/>
                <w:sz w:val="18"/>
                <w:szCs w:val="18"/>
                <w:lang w:val="ru-RU"/>
              </w:rPr>
              <w:t xml:space="preserve"> </w:t>
            </w:r>
            <w:r w:rsidRPr="00AC0C34">
              <w:rPr>
                <w:rFonts w:ascii="Verdana" w:hAnsi="Verdana"/>
                <w:sz w:val="18"/>
                <w:szCs w:val="18"/>
                <w:lang w:val="ru-RU"/>
              </w:rPr>
              <w:t>оранжерийното производство в отопляеми оранжерии разходите са значително по-високи</w:t>
            </w:r>
            <w:r w:rsidR="00E00EC3" w:rsidRPr="00AC0C34">
              <w:rPr>
                <w:rFonts w:ascii="Verdana" w:hAnsi="Verdana"/>
                <w:sz w:val="18"/>
                <w:szCs w:val="18"/>
                <w:lang w:val="ru-RU"/>
              </w:rPr>
              <w:t xml:space="preserve"> </w:t>
            </w:r>
            <w:r w:rsidRPr="00AC0C34">
              <w:rPr>
                <w:rFonts w:ascii="Verdana" w:hAnsi="Verdana"/>
                <w:sz w:val="18"/>
                <w:szCs w:val="18"/>
                <w:lang w:val="ru-RU"/>
              </w:rPr>
              <w:t>спрямо производството в неотопляеми оранжерии и че е напълно обосновано отопляемите</w:t>
            </w:r>
            <w:r w:rsidR="00E00EC3" w:rsidRPr="00AC0C34">
              <w:rPr>
                <w:rFonts w:ascii="Verdana" w:hAnsi="Verdana"/>
                <w:sz w:val="18"/>
                <w:szCs w:val="18"/>
                <w:lang w:val="ru-RU"/>
              </w:rPr>
              <w:t xml:space="preserve"> </w:t>
            </w:r>
            <w:r w:rsidRPr="00AC0C34">
              <w:rPr>
                <w:rFonts w:ascii="Verdana" w:hAnsi="Verdana"/>
                <w:sz w:val="18"/>
                <w:szCs w:val="18"/>
                <w:lang w:val="ru-RU"/>
              </w:rPr>
              <w:t>оранжерии да бъдат подкрепени с по-високо ниво на подпомагането. Видно е, че планираните</w:t>
            </w:r>
            <w:r w:rsidR="00E00EC3" w:rsidRPr="00AC0C34">
              <w:rPr>
                <w:rFonts w:ascii="Verdana" w:hAnsi="Verdana"/>
                <w:sz w:val="18"/>
                <w:szCs w:val="18"/>
                <w:lang w:val="ru-RU"/>
              </w:rPr>
              <w:t xml:space="preserve"> </w:t>
            </w:r>
            <w:r w:rsidRPr="00AC0C34">
              <w:rPr>
                <w:rFonts w:ascii="Verdana" w:hAnsi="Verdana"/>
                <w:sz w:val="18"/>
                <w:szCs w:val="18"/>
                <w:lang w:val="ru-RU"/>
              </w:rPr>
              <w:t>от МЗХ хектари площи са по-малко от реално заявените (справка МЗХ за 2025 г. – планирани</w:t>
            </w:r>
            <w:r w:rsidR="00E00EC3" w:rsidRPr="00AC0C34">
              <w:rPr>
                <w:rFonts w:ascii="Verdana" w:hAnsi="Verdana"/>
                <w:sz w:val="18"/>
                <w:szCs w:val="18"/>
                <w:lang w:val="ru-RU"/>
              </w:rPr>
              <w:t xml:space="preserve"> </w:t>
            </w:r>
            <w:r w:rsidRPr="00AC0C34">
              <w:rPr>
                <w:rFonts w:ascii="Verdana" w:hAnsi="Verdana"/>
                <w:sz w:val="18"/>
                <w:szCs w:val="18"/>
                <w:lang w:val="ru-RU"/>
              </w:rPr>
              <w:t>площи: 772 ха, заявени площи: 938 ха), което предполага интерес към това подпомагане и</w:t>
            </w:r>
            <w:r w:rsidR="00E00EC3" w:rsidRPr="00AC0C34">
              <w:rPr>
                <w:rFonts w:ascii="Verdana" w:hAnsi="Verdana"/>
                <w:sz w:val="18"/>
                <w:szCs w:val="18"/>
                <w:lang w:val="ru-RU"/>
              </w:rPr>
              <w:t xml:space="preserve"> </w:t>
            </w:r>
            <w:r w:rsidRPr="00AC0C34">
              <w:rPr>
                <w:rFonts w:ascii="Verdana" w:hAnsi="Verdana"/>
                <w:sz w:val="18"/>
                <w:szCs w:val="18"/>
                <w:lang w:val="ru-RU"/>
              </w:rPr>
              <w:t>увеличаване на площите до 2027 г., както сте заложили в плана (1016,39 ха). Но нашите анализи</w:t>
            </w:r>
            <w:r w:rsidR="00E00EC3" w:rsidRPr="00AC0C34">
              <w:rPr>
                <w:rFonts w:ascii="Verdana" w:hAnsi="Verdana"/>
                <w:sz w:val="18"/>
                <w:szCs w:val="18"/>
                <w:lang w:val="ru-RU"/>
              </w:rPr>
              <w:t xml:space="preserve"> </w:t>
            </w:r>
            <w:r w:rsidRPr="00AC0C34">
              <w:rPr>
                <w:rFonts w:ascii="Verdana" w:hAnsi="Verdana"/>
                <w:sz w:val="18"/>
                <w:szCs w:val="18"/>
                <w:lang w:val="ru-RU"/>
              </w:rPr>
              <w:t>показват, че това увеличение няма да е за сметка на отопляемите оранжерии, а по-скоро ще се</w:t>
            </w:r>
            <w:r w:rsidR="00E00EC3" w:rsidRPr="00AC0C34">
              <w:rPr>
                <w:rFonts w:ascii="Verdana" w:hAnsi="Verdana"/>
                <w:sz w:val="18"/>
                <w:szCs w:val="18"/>
                <w:lang w:val="ru-RU"/>
              </w:rPr>
              <w:t xml:space="preserve"> </w:t>
            </w:r>
            <w:r w:rsidRPr="00AC0C34">
              <w:rPr>
                <w:rFonts w:ascii="Verdana" w:hAnsi="Verdana"/>
                <w:sz w:val="18"/>
                <w:szCs w:val="18"/>
                <w:lang w:val="ru-RU"/>
              </w:rPr>
              <w:lastRenderedPageBreak/>
              <w:t>увеличат неотопляемите. Тоест, при така заложения бюджет от 6 571 218, 33 евро, ние смятаме,</w:t>
            </w:r>
            <w:r w:rsidR="00E00EC3" w:rsidRPr="00AC0C34">
              <w:rPr>
                <w:rFonts w:ascii="Verdana" w:hAnsi="Verdana"/>
                <w:sz w:val="18"/>
                <w:szCs w:val="18"/>
                <w:lang w:val="ru-RU"/>
              </w:rPr>
              <w:t xml:space="preserve"> </w:t>
            </w:r>
            <w:r w:rsidRPr="00AC0C34">
              <w:rPr>
                <w:rFonts w:ascii="Verdana" w:hAnsi="Verdana"/>
                <w:sz w:val="18"/>
                <w:szCs w:val="18"/>
                <w:lang w:val="ru-RU"/>
              </w:rPr>
              <w:t>че отопляемите оранжерии би трябвало да получат подпомагане с по-голяма ставка от</w:t>
            </w:r>
            <w:r w:rsidR="00E00EC3" w:rsidRPr="00AC0C34">
              <w:rPr>
                <w:rFonts w:ascii="Verdana" w:hAnsi="Verdana"/>
                <w:sz w:val="18"/>
                <w:szCs w:val="18"/>
                <w:lang w:val="ru-RU"/>
              </w:rPr>
              <w:t xml:space="preserve"> </w:t>
            </w:r>
            <w:r w:rsidRPr="00AC0C34">
              <w:rPr>
                <w:rFonts w:ascii="Verdana" w:hAnsi="Verdana"/>
                <w:sz w:val="18"/>
                <w:szCs w:val="18"/>
                <w:lang w:val="ru-RU"/>
              </w:rPr>
              <w:t>досегашната за сметка на неотопляемите. Напомняме, че получаваната до момента ставка от 8</w:t>
            </w:r>
            <w:r w:rsidR="00E00EC3" w:rsidRPr="00AC0C34">
              <w:rPr>
                <w:rFonts w:ascii="Verdana" w:hAnsi="Verdana"/>
                <w:sz w:val="18"/>
                <w:szCs w:val="18"/>
                <w:lang w:val="ru-RU"/>
              </w:rPr>
              <w:t xml:space="preserve"> </w:t>
            </w:r>
            <w:r w:rsidRPr="00AC0C34">
              <w:rPr>
                <w:rFonts w:ascii="Verdana" w:hAnsi="Verdana"/>
                <w:sz w:val="18"/>
                <w:szCs w:val="18"/>
                <w:lang w:val="ru-RU"/>
              </w:rPr>
              <w:t>184,44 евро/ха представлява едва 3% от преките производствени разходи на отопляема</w:t>
            </w:r>
            <w:r w:rsidR="00E00EC3" w:rsidRPr="00AC0C34">
              <w:rPr>
                <w:rFonts w:ascii="Verdana" w:hAnsi="Verdana"/>
                <w:sz w:val="18"/>
                <w:szCs w:val="18"/>
                <w:lang w:val="ru-RU"/>
              </w:rPr>
              <w:t xml:space="preserve"> </w:t>
            </w:r>
            <w:r w:rsidRPr="00AC0C34">
              <w:rPr>
                <w:rFonts w:ascii="Verdana" w:hAnsi="Verdana"/>
                <w:sz w:val="18"/>
                <w:szCs w:val="18"/>
                <w:lang w:val="ru-RU"/>
              </w:rPr>
              <w:t>оранжерия. В тези преки разходи влизат не само разходите за енергия и отопление, а и</w:t>
            </w:r>
            <w:r w:rsidR="00E00EC3" w:rsidRPr="00AC0C34">
              <w:rPr>
                <w:rFonts w:ascii="Verdana" w:hAnsi="Verdana"/>
                <w:sz w:val="18"/>
                <w:szCs w:val="18"/>
                <w:lang w:val="ru-RU"/>
              </w:rPr>
              <w:t xml:space="preserve"> </w:t>
            </w:r>
            <w:r w:rsidRPr="00AC0C34">
              <w:rPr>
                <w:rFonts w:ascii="Verdana" w:hAnsi="Verdana"/>
                <w:sz w:val="18"/>
                <w:szCs w:val="18"/>
                <w:lang w:val="ru-RU"/>
              </w:rPr>
              <w:t>разходите за работни заплати, при това целогодишно, тъй като при отопляемите оранжерии се</w:t>
            </w:r>
            <w:r w:rsidR="00E00EC3" w:rsidRPr="00AC0C34">
              <w:rPr>
                <w:rFonts w:ascii="Verdana" w:hAnsi="Verdana"/>
                <w:sz w:val="18"/>
                <w:szCs w:val="18"/>
                <w:lang w:val="ru-RU"/>
              </w:rPr>
              <w:t xml:space="preserve"> </w:t>
            </w:r>
            <w:r w:rsidRPr="00AC0C34">
              <w:rPr>
                <w:rFonts w:ascii="Verdana" w:hAnsi="Verdana"/>
                <w:sz w:val="18"/>
                <w:szCs w:val="18"/>
                <w:lang w:val="ru-RU"/>
              </w:rPr>
              <w:t>отглеждат от две до три реколти и работниците са ангажирани през цялата година. Това е още</w:t>
            </w:r>
            <w:r w:rsidR="00E00EC3" w:rsidRPr="00AC0C34">
              <w:rPr>
                <w:rFonts w:ascii="Verdana" w:hAnsi="Verdana"/>
                <w:sz w:val="18"/>
                <w:szCs w:val="18"/>
                <w:lang w:val="ru-RU"/>
              </w:rPr>
              <w:t xml:space="preserve"> </w:t>
            </w:r>
            <w:r w:rsidRPr="00AC0C34">
              <w:rPr>
                <w:rFonts w:ascii="Verdana" w:hAnsi="Verdana"/>
                <w:sz w:val="18"/>
                <w:szCs w:val="18"/>
                <w:lang w:val="ru-RU"/>
              </w:rPr>
              <w:t>един довод, че този тип производство от една страна изисква големи инвестиции, а от друга</w:t>
            </w:r>
            <w:r w:rsidR="00E00EC3" w:rsidRPr="00AC0C34">
              <w:rPr>
                <w:rFonts w:ascii="Verdana" w:hAnsi="Verdana"/>
                <w:sz w:val="18"/>
                <w:szCs w:val="18"/>
                <w:lang w:val="ru-RU"/>
              </w:rPr>
              <w:t xml:space="preserve"> </w:t>
            </w:r>
            <w:r w:rsidRPr="00AC0C34">
              <w:rPr>
                <w:rFonts w:ascii="Verdana" w:hAnsi="Verdana"/>
                <w:sz w:val="18"/>
                <w:szCs w:val="18"/>
                <w:lang w:val="ru-RU"/>
              </w:rPr>
              <w:t>страна е рисков по отношение на конкурентоспособност и затова по-високите ставки на този</w:t>
            </w:r>
            <w:r w:rsidR="00E00EC3" w:rsidRPr="00AC0C34">
              <w:rPr>
                <w:rFonts w:ascii="Verdana" w:hAnsi="Verdana"/>
                <w:sz w:val="18"/>
                <w:szCs w:val="18"/>
                <w:lang w:val="ru-RU"/>
              </w:rPr>
              <w:t xml:space="preserve"> </w:t>
            </w:r>
            <w:r w:rsidRPr="00AC0C34">
              <w:rPr>
                <w:rFonts w:ascii="Verdana" w:hAnsi="Verdana"/>
                <w:sz w:val="18"/>
                <w:szCs w:val="18"/>
                <w:lang w:val="ru-RU"/>
              </w:rPr>
              <w:t>вид целенасочена подкрепа ще създадат благоприятни условия за развитие на дейността на</w:t>
            </w:r>
            <w:r w:rsidR="00E00EC3" w:rsidRPr="00AC0C34">
              <w:rPr>
                <w:rFonts w:ascii="Verdana" w:hAnsi="Verdana"/>
                <w:sz w:val="18"/>
                <w:szCs w:val="18"/>
                <w:lang w:val="ru-RU"/>
              </w:rPr>
              <w:t xml:space="preserve"> </w:t>
            </w:r>
            <w:r w:rsidRPr="00AC0C34">
              <w:rPr>
                <w:rFonts w:ascii="Verdana" w:hAnsi="Verdana"/>
                <w:sz w:val="18"/>
                <w:szCs w:val="18"/>
                <w:lang w:val="ru-RU"/>
              </w:rPr>
              <w:t>стопанствата, увеличавайки техния икономически потенциал и подобрявайки ликвидността им.</w:t>
            </w:r>
          </w:p>
          <w:p w14:paraId="6136AE39" w14:textId="77777777" w:rsidR="000D3F65" w:rsidRPr="00AC0C34" w:rsidRDefault="000D3F65" w:rsidP="000D3F65">
            <w:pPr>
              <w:spacing w:before="80" w:after="40"/>
              <w:jc w:val="both"/>
              <w:rPr>
                <w:rFonts w:ascii="Verdana" w:hAnsi="Verdana"/>
                <w:sz w:val="18"/>
                <w:szCs w:val="18"/>
                <w:lang w:val="ru-RU"/>
              </w:rPr>
            </w:pPr>
            <w:r w:rsidRPr="00AC0C34">
              <w:rPr>
                <w:rFonts w:ascii="Verdana" w:hAnsi="Verdana"/>
                <w:sz w:val="18"/>
                <w:szCs w:val="18"/>
                <w:lang w:val="ru-RU"/>
              </w:rPr>
              <w:t>Ние предлагаме на база на обявения за 2026 г. бюджет от 6 571 218,33 евро ставките да</w:t>
            </w:r>
            <w:r w:rsidR="00E00EC3" w:rsidRPr="00AC0C34">
              <w:rPr>
                <w:rFonts w:ascii="Verdana" w:hAnsi="Verdana"/>
                <w:sz w:val="18"/>
                <w:szCs w:val="18"/>
                <w:lang w:val="ru-RU"/>
              </w:rPr>
              <w:t xml:space="preserve"> </w:t>
            </w:r>
            <w:r w:rsidRPr="00AC0C34">
              <w:rPr>
                <w:rFonts w:ascii="Verdana" w:hAnsi="Verdana"/>
                <w:sz w:val="18"/>
                <w:szCs w:val="18"/>
                <w:lang w:val="ru-RU"/>
              </w:rPr>
              <w:t>бъдат разпределени по следния начин:</w:t>
            </w:r>
          </w:p>
          <w:p w14:paraId="09C6BA8B" w14:textId="77777777" w:rsidR="000D3F65" w:rsidRPr="00AC0C34" w:rsidRDefault="000D3F65" w:rsidP="000D3F65">
            <w:pPr>
              <w:spacing w:before="80" w:after="40"/>
              <w:jc w:val="both"/>
              <w:rPr>
                <w:rFonts w:ascii="Verdana" w:hAnsi="Verdana"/>
                <w:sz w:val="18"/>
                <w:szCs w:val="18"/>
                <w:lang w:val="ru-RU"/>
              </w:rPr>
            </w:pPr>
            <w:r w:rsidRPr="00AC0C34">
              <w:rPr>
                <w:rFonts w:ascii="Verdana" w:hAnsi="Verdana"/>
                <w:sz w:val="18"/>
                <w:szCs w:val="18"/>
                <w:lang w:val="ru-RU"/>
              </w:rPr>
              <w:t>- за отопляеми оранжерии – единична сума 9 700 евро/ха или обща сума на 410 ха – 3</w:t>
            </w:r>
            <w:r w:rsidR="00E00EC3" w:rsidRPr="00AC0C34">
              <w:rPr>
                <w:rFonts w:ascii="Verdana" w:hAnsi="Verdana"/>
                <w:sz w:val="18"/>
                <w:szCs w:val="18"/>
                <w:lang w:val="ru-RU"/>
              </w:rPr>
              <w:t> </w:t>
            </w:r>
            <w:r w:rsidRPr="00AC0C34">
              <w:rPr>
                <w:rFonts w:ascii="Verdana" w:hAnsi="Verdana"/>
                <w:sz w:val="18"/>
                <w:szCs w:val="18"/>
                <w:lang w:val="ru-RU"/>
              </w:rPr>
              <w:t>980</w:t>
            </w:r>
            <w:r w:rsidR="00E00EC3" w:rsidRPr="00AC0C34">
              <w:rPr>
                <w:rFonts w:ascii="Verdana" w:hAnsi="Verdana"/>
                <w:sz w:val="18"/>
                <w:szCs w:val="18"/>
                <w:lang w:val="ru-RU"/>
              </w:rPr>
              <w:t xml:space="preserve"> </w:t>
            </w:r>
            <w:r w:rsidRPr="00AC0C34">
              <w:rPr>
                <w:rFonts w:ascii="Verdana" w:hAnsi="Verdana"/>
                <w:sz w:val="18"/>
                <w:szCs w:val="18"/>
                <w:lang w:val="ru-RU"/>
              </w:rPr>
              <w:t>686 евро;</w:t>
            </w:r>
          </w:p>
          <w:p w14:paraId="27EF2750" w14:textId="77777777" w:rsidR="000D3F65" w:rsidRPr="00AC0C34" w:rsidRDefault="000D3F65" w:rsidP="000D3F65">
            <w:pPr>
              <w:spacing w:before="80" w:after="40"/>
              <w:jc w:val="both"/>
              <w:rPr>
                <w:rFonts w:ascii="Verdana" w:hAnsi="Verdana"/>
                <w:sz w:val="18"/>
                <w:szCs w:val="18"/>
                <w:lang w:val="ru-RU"/>
              </w:rPr>
            </w:pPr>
            <w:r w:rsidRPr="00AC0C34">
              <w:rPr>
                <w:rFonts w:ascii="Verdana" w:hAnsi="Verdana"/>
                <w:sz w:val="18"/>
                <w:szCs w:val="18"/>
                <w:lang w:val="ru-RU"/>
              </w:rPr>
              <w:t>- за неотопляеми оранжерии – единична сума 4 275 евро/ха или обща сума на 606 ха – 2</w:t>
            </w:r>
            <w:r w:rsidR="00E00EC3" w:rsidRPr="00AC0C34">
              <w:rPr>
                <w:rFonts w:ascii="Verdana" w:hAnsi="Verdana"/>
                <w:sz w:val="18"/>
                <w:szCs w:val="18"/>
                <w:lang w:val="ru-RU"/>
              </w:rPr>
              <w:t> </w:t>
            </w:r>
            <w:r w:rsidRPr="00AC0C34">
              <w:rPr>
                <w:rFonts w:ascii="Verdana" w:hAnsi="Verdana"/>
                <w:sz w:val="18"/>
                <w:szCs w:val="18"/>
                <w:lang w:val="ru-RU"/>
              </w:rPr>
              <w:t>590</w:t>
            </w:r>
            <w:r w:rsidR="00E00EC3" w:rsidRPr="00AC0C34">
              <w:rPr>
                <w:rFonts w:ascii="Verdana" w:hAnsi="Verdana"/>
                <w:sz w:val="18"/>
                <w:szCs w:val="18"/>
                <w:lang w:val="ru-RU"/>
              </w:rPr>
              <w:t xml:space="preserve"> </w:t>
            </w:r>
            <w:r w:rsidRPr="00AC0C34">
              <w:rPr>
                <w:rFonts w:ascii="Verdana" w:hAnsi="Verdana"/>
                <w:sz w:val="18"/>
                <w:szCs w:val="18"/>
                <w:lang w:val="ru-RU"/>
              </w:rPr>
              <w:t>532 евро.</w:t>
            </w:r>
          </w:p>
          <w:p w14:paraId="1CC3E01D" w14:textId="77777777" w:rsidR="00833B96" w:rsidRPr="00AC0C34" w:rsidRDefault="000D3F65" w:rsidP="000D3F65">
            <w:pPr>
              <w:spacing w:before="80" w:after="40"/>
              <w:jc w:val="both"/>
              <w:rPr>
                <w:rFonts w:ascii="Verdana" w:hAnsi="Verdana"/>
                <w:spacing w:val="-4"/>
                <w:sz w:val="18"/>
                <w:szCs w:val="18"/>
                <w:lang w:val="ru-RU"/>
              </w:rPr>
            </w:pPr>
            <w:r w:rsidRPr="00AC0C34">
              <w:rPr>
                <w:rFonts w:ascii="Verdana" w:hAnsi="Verdana"/>
                <w:spacing w:val="-4"/>
                <w:sz w:val="18"/>
                <w:szCs w:val="18"/>
                <w:lang w:val="ru-RU"/>
              </w:rPr>
              <w:lastRenderedPageBreak/>
              <w:t>Всички сме наясно с важността на тази промяна и се надяваме тя да се случи още през</w:t>
            </w:r>
            <w:r w:rsidR="00E00EC3" w:rsidRPr="00AC0C34">
              <w:rPr>
                <w:rFonts w:ascii="Verdana" w:hAnsi="Verdana"/>
                <w:spacing w:val="-4"/>
                <w:sz w:val="18"/>
                <w:szCs w:val="18"/>
                <w:lang w:val="ru-RU"/>
              </w:rPr>
              <w:t xml:space="preserve"> </w:t>
            </w:r>
            <w:r w:rsidRPr="00AC0C34">
              <w:rPr>
                <w:rFonts w:ascii="Verdana" w:hAnsi="Verdana"/>
                <w:spacing w:val="-4"/>
                <w:sz w:val="18"/>
                <w:szCs w:val="18"/>
                <w:lang w:val="ru-RU"/>
              </w:rPr>
              <w:t>следващата календарна година. Очакваме отговори на поставените въпроси, за да информираме</w:t>
            </w:r>
            <w:r w:rsidR="00E00EC3" w:rsidRPr="00AC0C34">
              <w:rPr>
                <w:rFonts w:ascii="Verdana" w:hAnsi="Verdana"/>
                <w:spacing w:val="-4"/>
                <w:sz w:val="18"/>
                <w:szCs w:val="18"/>
                <w:lang w:val="ru-RU"/>
              </w:rPr>
              <w:t xml:space="preserve"> </w:t>
            </w:r>
            <w:r w:rsidRPr="00AC0C34">
              <w:rPr>
                <w:rFonts w:ascii="Verdana" w:hAnsi="Verdana"/>
                <w:spacing w:val="-4"/>
                <w:sz w:val="18"/>
                <w:szCs w:val="18"/>
                <w:lang w:val="ru-RU"/>
              </w:rPr>
              <w:t>нашите членове и производителите на оранжерийна продукция в България, които трябва да</w:t>
            </w:r>
            <w:r w:rsidR="00E00EC3" w:rsidRPr="00AC0C34">
              <w:rPr>
                <w:rFonts w:ascii="Verdana" w:hAnsi="Verdana"/>
                <w:spacing w:val="-4"/>
                <w:sz w:val="18"/>
                <w:szCs w:val="18"/>
                <w:lang w:val="ru-RU"/>
              </w:rPr>
              <w:t xml:space="preserve"> </w:t>
            </w:r>
            <w:r w:rsidRPr="00AC0C34">
              <w:rPr>
                <w:rFonts w:ascii="Verdana" w:hAnsi="Verdana"/>
                <w:spacing w:val="-4"/>
                <w:sz w:val="18"/>
                <w:szCs w:val="18"/>
                <w:lang w:val="ru-RU"/>
              </w:rPr>
              <w:t>продължат да произвеждат и в същото време да имат сигурност и подкрепа от страна на</w:t>
            </w:r>
            <w:r w:rsidR="00E00EC3" w:rsidRPr="00AC0C34">
              <w:rPr>
                <w:rFonts w:ascii="Verdana" w:hAnsi="Verdana"/>
                <w:spacing w:val="-4"/>
                <w:sz w:val="18"/>
                <w:szCs w:val="18"/>
                <w:lang w:val="ru-RU"/>
              </w:rPr>
              <w:t xml:space="preserve"> </w:t>
            </w:r>
            <w:r w:rsidRPr="00AC0C34">
              <w:rPr>
                <w:rFonts w:ascii="Verdana" w:hAnsi="Verdana"/>
                <w:spacing w:val="-4"/>
                <w:sz w:val="18"/>
                <w:szCs w:val="18"/>
                <w:lang w:val="ru-RU"/>
              </w:rPr>
              <w:t>държавата в лицето на МЗХ.</w:t>
            </w:r>
          </w:p>
        </w:tc>
        <w:tc>
          <w:tcPr>
            <w:tcW w:w="558" w:type="pct"/>
            <w:tcBorders>
              <w:top w:val="nil"/>
              <w:bottom w:val="single" w:sz="18" w:space="0" w:color="2E74B5"/>
            </w:tcBorders>
            <w:shd w:val="clear" w:color="auto" w:fill="auto"/>
          </w:tcPr>
          <w:p w14:paraId="217966EB" w14:textId="77777777" w:rsidR="00833B96" w:rsidRPr="00AC0C34" w:rsidRDefault="00F47280" w:rsidP="00833B96">
            <w:pPr>
              <w:spacing w:before="80" w:after="40"/>
              <w:rPr>
                <w:rFonts w:ascii="Verdana" w:hAnsi="Verdana"/>
                <w:sz w:val="18"/>
                <w:szCs w:val="18"/>
              </w:rPr>
            </w:pPr>
            <w:r w:rsidRPr="00AC0C34">
              <w:rPr>
                <w:rFonts w:ascii="Verdana" w:hAnsi="Verdana"/>
                <w:sz w:val="18"/>
                <w:szCs w:val="18"/>
              </w:rPr>
              <w:lastRenderedPageBreak/>
              <w:t xml:space="preserve">Приема се по принцип </w:t>
            </w:r>
          </w:p>
        </w:tc>
        <w:tc>
          <w:tcPr>
            <w:tcW w:w="1985" w:type="pct"/>
            <w:tcBorders>
              <w:top w:val="nil"/>
              <w:bottom w:val="single" w:sz="18" w:space="0" w:color="2E74B5"/>
            </w:tcBorders>
            <w:shd w:val="clear" w:color="auto" w:fill="auto"/>
          </w:tcPr>
          <w:p w14:paraId="496E098E" w14:textId="1398000C" w:rsidR="00833B96" w:rsidRPr="00F47280" w:rsidRDefault="00360973" w:rsidP="00360973">
            <w:pPr>
              <w:spacing w:before="80" w:after="40"/>
              <w:rPr>
                <w:rFonts w:ascii="Verdana" w:hAnsi="Verdana"/>
                <w:color w:val="FF0000"/>
                <w:sz w:val="18"/>
                <w:szCs w:val="18"/>
              </w:rPr>
            </w:pPr>
            <w:r w:rsidRPr="00816DAD">
              <w:rPr>
                <w:rFonts w:ascii="Verdana" w:hAnsi="Verdana"/>
                <w:sz w:val="18"/>
                <w:szCs w:val="18"/>
              </w:rPr>
              <w:t xml:space="preserve">Прието е предложението да бъде променен срокът за извършване на инвентаризация, като същият е </w:t>
            </w:r>
            <w:r w:rsidR="00F47280" w:rsidRPr="00816DAD">
              <w:rPr>
                <w:rFonts w:ascii="Verdana" w:hAnsi="Verdana"/>
                <w:sz w:val="18"/>
                <w:szCs w:val="18"/>
              </w:rPr>
              <w:t xml:space="preserve">31 май 2026 г. </w:t>
            </w:r>
          </w:p>
        </w:tc>
      </w:tr>
      <w:tr w:rsidR="00C066A8" w:rsidRPr="00EF6F0A" w14:paraId="57CEF3B4" w14:textId="77777777" w:rsidTr="00DB27CF">
        <w:trPr>
          <w:trHeight w:val="200"/>
        </w:trPr>
        <w:tc>
          <w:tcPr>
            <w:tcW w:w="147" w:type="pct"/>
            <w:tcBorders>
              <w:top w:val="single" w:sz="18" w:space="0" w:color="2E74B5"/>
              <w:bottom w:val="nil"/>
            </w:tcBorders>
            <w:shd w:val="clear" w:color="auto" w:fill="auto"/>
          </w:tcPr>
          <w:p w14:paraId="242261DF" w14:textId="77777777" w:rsidR="00C066A8" w:rsidRPr="00EF6F0A" w:rsidRDefault="00C066A8" w:rsidP="00C066A8">
            <w:pPr>
              <w:pStyle w:val="ListParagraph"/>
              <w:numPr>
                <w:ilvl w:val="0"/>
                <w:numId w:val="29"/>
              </w:numPr>
              <w:tabs>
                <w:tab w:val="left" w:pos="192"/>
              </w:tabs>
              <w:spacing w:before="80" w:after="40"/>
              <w:ind w:left="227"/>
              <w:jc w:val="center"/>
              <w:rPr>
                <w:rFonts w:ascii="Verdana" w:hAnsi="Verdana"/>
                <w:b/>
                <w:sz w:val="18"/>
                <w:szCs w:val="18"/>
              </w:rPr>
            </w:pPr>
          </w:p>
        </w:tc>
        <w:tc>
          <w:tcPr>
            <w:tcW w:w="865" w:type="pct"/>
            <w:tcBorders>
              <w:top w:val="single" w:sz="18" w:space="0" w:color="2E74B5"/>
              <w:bottom w:val="nil"/>
            </w:tcBorders>
            <w:shd w:val="clear" w:color="auto" w:fill="auto"/>
          </w:tcPr>
          <w:p w14:paraId="56117D0E" w14:textId="77777777" w:rsidR="00A534E4" w:rsidRDefault="00C066A8" w:rsidP="00A534E4">
            <w:pPr>
              <w:spacing w:before="80" w:after="40"/>
              <w:rPr>
                <w:rFonts w:ascii="Verdana" w:hAnsi="Verdana"/>
                <w:sz w:val="18"/>
                <w:szCs w:val="18"/>
                <w:lang w:val="ru-RU"/>
              </w:rPr>
            </w:pPr>
            <w:r w:rsidRPr="00C066A8">
              <w:rPr>
                <w:rFonts w:ascii="Verdana" w:hAnsi="Verdana"/>
                <w:b/>
                <w:sz w:val="18"/>
                <w:szCs w:val="18"/>
                <w:lang w:val="ru-RU"/>
              </w:rPr>
              <w:t>Българска асоциация на консултанти</w:t>
            </w:r>
            <w:r>
              <w:rPr>
                <w:rFonts w:ascii="Verdana" w:hAnsi="Verdana"/>
                <w:b/>
                <w:sz w:val="18"/>
                <w:szCs w:val="18"/>
                <w:lang w:val="ru-RU"/>
              </w:rPr>
              <w:t>те по европейски програми</w:t>
            </w:r>
          </w:p>
          <w:p w14:paraId="77F76224" w14:textId="77777777" w:rsidR="00C066A8" w:rsidRPr="00C066A8" w:rsidRDefault="00C066A8" w:rsidP="00A534E4">
            <w:pPr>
              <w:spacing w:before="80" w:after="40"/>
              <w:rPr>
                <w:rFonts w:ascii="Verdana" w:hAnsi="Verdana"/>
                <w:b/>
                <w:sz w:val="18"/>
                <w:szCs w:val="18"/>
                <w:lang w:val="en-US"/>
              </w:rPr>
            </w:pPr>
            <w:r w:rsidRPr="00C066A8">
              <w:rPr>
                <w:rFonts w:ascii="Verdana" w:hAnsi="Verdana"/>
                <w:sz w:val="18"/>
                <w:szCs w:val="18"/>
                <w:lang w:val="en-US"/>
              </w:rPr>
              <w:t>(</w:t>
            </w:r>
            <w:r>
              <w:rPr>
                <w:rFonts w:ascii="Verdana" w:hAnsi="Verdana"/>
                <w:sz w:val="18"/>
                <w:szCs w:val="18"/>
              </w:rPr>
              <w:t>по електронен път на 4 септември 2025 г.</w:t>
            </w:r>
            <w:r w:rsidRPr="00C066A8">
              <w:rPr>
                <w:rFonts w:ascii="Verdana" w:hAnsi="Verdana"/>
                <w:sz w:val="18"/>
                <w:szCs w:val="18"/>
                <w:lang w:val="en-US"/>
              </w:rPr>
              <w:t>)</w:t>
            </w:r>
          </w:p>
        </w:tc>
        <w:tc>
          <w:tcPr>
            <w:tcW w:w="1445" w:type="pct"/>
            <w:tcBorders>
              <w:top w:val="single" w:sz="18" w:space="0" w:color="2E74B5"/>
              <w:bottom w:val="nil"/>
            </w:tcBorders>
            <w:shd w:val="clear" w:color="auto" w:fill="auto"/>
          </w:tcPr>
          <w:p w14:paraId="687CFA09" w14:textId="77777777" w:rsidR="00C066A8" w:rsidRPr="00AC0C34" w:rsidRDefault="00C066A8" w:rsidP="000D3F65">
            <w:pPr>
              <w:spacing w:before="80" w:after="40"/>
              <w:jc w:val="both"/>
              <w:rPr>
                <w:rFonts w:ascii="Verdana" w:hAnsi="Verdana"/>
                <w:sz w:val="18"/>
                <w:szCs w:val="18"/>
                <w:lang w:val="ru-RU"/>
              </w:rPr>
            </w:pPr>
            <w:r w:rsidRPr="00AC0C34">
              <w:rPr>
                <w:rFonts w:ascii="Verdana" w:hAnsi="Verdana"/>
                <w:sz w:val="18"/>
                <w:szCs w:val="18"/>
                <w:lang w:val="ru-RU"/>
              </w:rPr>
              <w:t>Във връзка с публикуван за обществено обсъждане Проект на Решение на Министерския съвет за одобряване проект на Закон за изменение и допълнение на Закона за подпомагане на земеделските производители., изпращаме нашите коментари по предоставените документи:</w:t>
            </w:r>
          </w:p>
        </w:tc>
        <w:tc>
          <w:tcPr>
            <w:tcW w:w="558" w:type="pct"/>
            <w:tcBorders>
              <w:top w:val="single" w:sz="18" w:space="0" w:color="2E74B5"/>
              <w:bottom w:val="nil"/>
            </w:tcBorders>
            <w:shd w:val="clear" w:color="auto" w:fill="auto"/>
          </w:tcPr>
          <w:p w14:paraId="1D9107F5" w14:textId="77777777" w:rsidR="00C066A8" w:rsidRPr="00AC0C34" w:rsidRDefault="00C066A8" w:rsidP="00833B96">
            <w:pPr>
              <w:spacing w:before="80" w:after="40"/>
              <w:rPr>
                <w:rFonts w:ascii="Verdana" w:hAnsi="Verdana"/>
                <w:sz w:val="18"/>
                <w:szCs w:val="18"/>
              </w:rPr>
            </w:pPr>
          </w:p>
        </w:tc>
        <w:tc>
          <w:tcPr>
            <w:tcW w:w="1985" w:type="pct"/>
            <w:tcBorders>
              <w:top w:val="single" w:sz="18" w:space="0" w:color="2E74B5"/>
              <w:bottom w:val="nil"/>
            </w:tcBorders>
            <w:shd w:val="clear" w:color="auto" w:fill="auto"/>
          </w:tcPr>
          <w:p w14:paraId="5FEB0FED" w14:textId="77777777" w:rsidR="00C066A8" w:rsidRPr="00EF6F0A" w:rsidRDefault="00C066A8" w:rsidP="00360973">
            <w:pPr>
              <w:spacing w:before="80" w:after="40"/>
              <w:jc w:val="both"/>
              <w:rPr>
                <w:rFonts w:ascii="Verdana" w:hAnsi="Verdana"/>
                <w:sz w:val="18"/>
                <w:szCs w:val="18"/>
              </w:rPr>
            </w:pPr>
          </w:p>
        </w:tc>
      </w:tr>
      <w:tr w:rsidR="00C066A8" w:rsidRPr="00EF6F0A" w14:paraId="2B14B75A" w14:textId="77777777" w:rsidTr="00DB27CF">
        <w:trPr>
          <w:trHeight w:val="200"/>
        </w:trPr>
        <w:tc>
          <w:tcPr>
            <w:tcW w:w="147" w:type="pct"/>
            <w:tcBorders>
              <w:top w:val="nil"/>
              <w:bottom w:val="nil"/>
            </w:tcBorders>
            <w:shd w:val="clear" w:color="auto" w:fill="auto"/>
          </w:tcPr>
          <w:p w14:paraId="39681CDA" w14:textId="77777777" w:rsidR="00C066A8" w:rsidRPr="00EF6F0A" w:rsidRDefault="00C066A8" w:rsidP="00C066A8">
            <w:pPr>
              <w:pStyle w:val="ListParagraph"/>
              <w:tabs>
                <w:tab w:val="left" w:pos="192"/>
              </w:tabs>
              <w:spacing w:before="80" w:after="40"/>
              <w:ind w:left="0"/>
              <w:rPr>
                <w:rFonts w:ascii="Verdana" w:hAnsi="Verdana"/>
                <w:b/>
                <w:sz w:val="18"/>
                <w:szCs w:val="18"/>
              </w:rPr>
            </w:pPr>
          </w:p>
        </w:tc>
        <w:tc>
          <w:tcPr>
            <w:tcW w:w="865" w:type="pct"/>
            <w:tcBorders>
              <w:top w:val="nil"/>
              <w:bottom w:val="nil"/>
            </w:tcBorders>
            <w:shd w:val="clear" w:color="auto" w:fill="auto"/>
          </w:tcPr>
          <w:p w14:paraId="6A27B694" w14:textId="77777777" w:rsidR="00C066A8" w:rsidRPr="00804EF4" w:rsidRDefault="00C066A8"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10942E60" w14:textId="77777777" w:rsidR="00C066A8" w:rsidRPr="00AC0C34" w:rsidRDefault="001D56B1" w:rsidP="000D3F65">
            <w:pPr>
              <w:spacing w:before="80" w:after="40"/>
              <w:jc w:val="both"/>
              <w:rPr>
                <w:rFonts w:ascii="Verdana" w:hAnsi="Verdana"/>
                <w:sz w:val="18"/>
                <w:szCs w:val="18"/>
                <w:lang w:val="ru-RU"/>
              </w:rPr>
            </w:pPr>
            <w:r w:rsidRPr="00AC0C34">
              <w:rPr>
                <w:rFonts w:ascii="Verdana" w:hAnsi="Verdana"/>
                <w:sz w:val="18"/>
                <w:szCs w:val="18"/>
                <w:lang w:val="ru-RU"/>
              </w:rPr>
              <w:t>По време на форуми, посветени на СПРЗСР многократно Българската асоциация на консултантите по европейски програми поставяме въпроса за промяна на чл. 68, ал. 4 от ЗПЗП. За съжаление в предложения проект такава липсва. Предложението ни е да се премахне ограничението,  кандидатите да могат да искат разяснения по отношение на условията за кандидатстване в срок до три седмици след откриване на приема.</w:t>
            </w:r>
          </w:p>
        </w:tc>
        <w:tc>
          <w:tcPr>
            <w:tcW w:w="558" w:type="pct"/>
            <w:tcBorders>
              <w:top w:val="nil"/>
              <w:bottom w:val="nil"/>
            </w:tcBorders>
            <w:shd w:val="clear" w:color="auto" w:fill="auto"/>
          </w:tcPr>
          <w:p w14:paraId="1FC3CDDA" w14:textId="77777777" w:rsidR="00C066A8" w:rsidRPr="00AC0C34" w:rsidRDefault="00C066A8" w:rsidP="00833B96">
            <w:pPr>
              <w:spacing w:before="80" w:after="40"/>
              <w:rPr>
                <w:rFonts w:ascii="Verdana" w:hAnsi="Verdana"/>
                <w:sz w:val="18"/>
                <w:szCs w:val="18"/>
              </w:rPr>
            </w:pPr>
            <w:r w:rsidRPr="00AC0C34">
              <w:rPr>
                <w:rFonts w:ascii="Verdana" w:hAnsi="Verdana"/>
                <w:sz w:val="18"/>
                <w:szCs w:val="18"/>
              </w:rPr>
              <w:t>Не се приема</w:t>
            </w:r>
          </w:p>
        </w:tc>
        <w:tc>
          <w:tcPr>
            <w:tcW w:w="1985" w:type="pct"/>
            <w:tcBorders>
              <w:top w:val="nil"/>
              <w:bottom w:val="nil"/>
            </w:tcBorders>
            <w:shd w:val="clear" w:color="auto" w:fill="auto"/>
          </w:tcPr>
          <w:p w14:paraId="35BCE7C8" w14:textId="75E67FB5" w:rsidR="00C066A8" w:rsidRPr="00EF6F0A" w:rsidRDefault="00247740" w:rsidP="007B7B67">
            <w:pPr>
              <w:spacing w:before="80" w:after="40"/>
              <w:jc w:val="both"/>
              <w:rPr>
                <w:rFonts w:ascii="Verdana" w:hAnsi="Verdana"/>
                <w:sz w:val="18"/>
                <w:szCs w:val="18"/>
              </w:rPr>
            </w:pPr>
            <w:r>
              <w:rPr>
                <w:rFonts w:ascii="Verdana" w:hAnsi="Verdana"/>
                <w:sz w:val="18"/>
                <w:szCs w:val="18"/>
              </w:rPr>
              <w:t xml:space="preserve">В представения проект на закон не </w:t>
            </w:r>
            <w:r w:rsidR="00EE3E90">
              <w:rPr>
                <w:rFonts w:ascii="Verdana" w:hAnsi="Verdana"/>
                <w:sz w:val="18"/>
                <w:szCs w:val="18"/>
              </w:rPr>
              <w:t xml:space="preserve">се </w:t>
            </w:r>
            <w:r>
              <w:rPr>
                <w:rFonts w:ascii="Verdana" w:hAnsi="Verdana"/>
                <w:sz w:val="18"/>
                <w:szCs w:val="18"/>
              </w:rPr>
              <w:t xml:space="preserve">включва изменение на разпоредбата на чл. 68, ал. 4 от действащия </w:t>
            </w:r>
            <w:r w:rsidR="007B7B67">
              <w:rPr>
                <w:rFonts w:ascii="Verdana" w:hAnsi="Verdana"/>
                <w:sz w:val="18"/>
                <w:szCs w:val="18"/>
              </w:rPr>
              <w:t>Закон за подпомагане на земеделските производители</w:t>
            </w:r>
            <w:r>
              <w:rPr>
                <w:rFonts w:ascii="Verdana" w:hAnsi="Verdana"/>
                <w:sz w:val="18"/>
                <w:szCs w:val="18"/>
              </w:rPr>
              <w:t xml:space="preserve">. </w:t>
            </w:r>
          </w:p>
        </w:tc>
      </w:tr>
      <w:tr w:rsidR="00C066A8" w:rsidRPr="00EF6F0A" w14:paraId="13098291" w14:textId="77777777" w:rsidTr="00DB27CF">
        <w:trPr>
          <w:trHeight w:val="200"/>
        </w:trPr>
        <w:tc>
          <w:tcPr>
            <w:tcW w:w="147" w:type="pct"/>
            <w:tcBorders>
              <w:top w:val="nil"/>
              <w:bottom w:val="nil"/>
            </w:tcBorders>
            <w:shd w:val="clear" w:color="auto" w:fill="auto"/>
          </w:tcPr>
          <w:p w14:paraId="54CACD6A" w14:textId="77777777" w:rsidR="00C066A8" w:rsidRPr="00EF6F0A" w:rsidRDefault="00C066A8" w:rsidP="00C066A8">
            <w:pPr>
              <w:pStyle w:val="ListParagraph"/>
              <w:tabs>
                <w:tab w:val="left" w:pos="192"/>
              </w:tabs>
              <w:spacing w:before="80" w:after="40"/>
              <w:ind w:left="0"/>
              <w:rPr>
                <w:rFonts w:ascii="Verdana" w:hAnsi="Verdana"/>
                <w:b/>
                <w:sz w:val="18"/>
                <w:szCs w:val="18"/>
              </w:rPr>
            </w:pPr>
          </w:p>
        </w:tc>
        <w:tc>
          <w:tcPr>
            <w:tcW w:w="865" w:type="pct"/>
            <w:tcBorders>
              <w:top w:val="nil"/>
              <w:bottom w:val="nil"/>
            </w:tcBorders>
            <w:shd w:val="clear" w:color="auto" w:fill="auto"/>
          </w:tcPr>
          <w:p w14:paraId="03372D8F" w14:textId="77777777" w:rsidR="00C066A8" w:rsidRPr="00804EF4" w:rsidRDefault="00C066A8"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76DB7673" w14:textId="77777777" w:rsidR="003F3838" w:rsidRPr="00AC0C34" w:rsidRDefault="003F3838" w:rsidP="003F3838">
            <w:pPr>
              <w:spacing w:before="80" w:after="40"/>
              <w:jc w:val="both"/>
              <w:rPr>
                <w:rFonts w:ascii="Verdana" w:hAnsi="Verdana"/>
                <w:sz w:val="18"/>
                <w:szCs w:val="18"/>
                <w:lang w:val="ru-RU"/>
              </w:rPr>
            </w:pPr>
            <w:r w:rsidRPr="00AC0C34">
              <w:rPr>
                <w:rFonts w:ascii="Verdana" w:hAnsi="Verdana"/>
                <w:sz w:val="18"/>
                <w:szCs w:val="18"/>
                <w:lang w:val="ru-RU"/>
              </w:rPr>
              <w:t>Предложението ни за изменение  на чл. 68, ал. 4 е  следното:</w:t>
            </w:r>
          </w:p>
          <w:p w14:paraId="5C5C2020" w14:textId="77777777" w:rsidR="00C066A8" w:rsidRPr="00AC0C34" w:rsidRDefault="003F3838" w:rsidP="003F3838">
            <w:pPr>
              <w:spacing w:before="80" w:after="40"/>
              <w:jc w:val="both"/>
              <w:rPr>
                <w:rFonts w:ascii="Verdana" w:hAnsi="Verdana"/>
                <w:sz w:val="18"/>
                <w:szCs w:val="18"/>
                <w:lang w:val="ru-RU"/>
              </w:rPr>
            </w:pPr>
            <w:r w:rsidRPr="00AC0C34">
              <w:rPr>
                <w:rFonts w:ascii="Verdana" w:hAnsi="Verdana"/>
                <w:sz w:val="18"/>
                <w:szCs w:val="18"/>
                <w:lang w:val="ru-RU"/>
              </w:rPr>
              <w:t xml:space="preserve">„Кандидат за подпомагане може да иска разяснения по отношение на условията за кандидатстване в срок до 45 дни (в случай, че срокът на приема е 60 дни) и до 60 дни (в случай, че срокът на приема е 90 дни) след откриване на приема. Разясненията се </w:t>
            </w:r>
            <w:r w:rsidRPr="00AC0C34">
              <w:rPr>
                <w:rFonts w:ascii="Verdana" w:hAnsi="Verdana"/>
                <w:sz w:val="18"/>
                <w:szCs w:val="18"/>
                <w:lang w:val="ru-RU"/>
              </w:rPr>
              <w:lastRenderedPageBreak/>
              <w:t>утвърждават от ръководителя на Управляващия орган или от оправомощено от него длъжностно лице. Те се дават по отношение на условията за кандидатстване, не съдържат становище относно качеството на заявлението за подпомагане и са задължителни за всички кандидати. Разясненията се публикуват в СЕУ.“</w:t>
            </w:r>
          </w:p>
        </w:tc>
        <w:tc>
          <w:tcPr>
            <w:tcW w:w="558" w:type="pct"/>
            <w:tcBorders>
              <w:top w:val="nil"/>
              <w:bottom w:val="nil"/>
            </w:tcBorders>
            <w:shd w:val="clear" w:color="auto" w:fill="auto"/>
          </w:tcPr>
          <w:p w14:paraId="55495041" w14:textId="77777777" w:rsidR="00C066A8" w:rsidRPr="00AC0C34" w:rsidRDefault="00C066A8" w:rsidP="00247740">
            <w:pPr>
              <w:spacing w:before="80" w:after="40"/>
              <w:jc w:val="both"/>
              <w:rPr>
                <w:rFonts w:ascii="Verdana" w:hAnsi="Verdana"/>
                <w:sz w:val="18"/>
                <w:szCs w:val="18"/>
              </w:rPr>
            </w:pPr>
            <w:r w:rsidRPr="00AC0C34">
              <w:rPr>
                <w:rFonts w:ascii="Verdana" w:hAnsi="Verdana"/>
                <w:sz w:val="18"/>
                <w:szCs w:val="18"/>
              </w:rPr>
              <w:lastRenderedPageBreak/>
              <w:t>Не се приема</w:t>
            </w:r>
          </w:p>
        </w:tc>
        <w:tc>
          <w:tcPr>
            <w:tcW w:w="1985" w:type="pct"/>
            <w:tcBorders>
              <w:top w:val="nil"/>
              <w:bottom w:val="nil"/>
            </w:tcBorders>
            <w:shd w:val="clear" w:color="auto" w:fill="auto"/>
          </w:tcPr>
          <w:p w14:paraId="7898A547" w14:textId="0F3F08E5" w:rsidR="00C066A8" w:rsidRPr="00EF6F0A" w:rsidRDefault="00247740" w:rsidP="007B7B67">
            <w:pPr>
              <w:spacing w:before="80" w:after="40"/>
              <w:jc w:val="both"/>
              <w:rPr>
                <w:rFonts w:ascii="Verdana" w:hAnsi="Verdana"/>
                <w:sz w:val="18"/>
                <w:szCs w:val="18"/>
              </w:rPr>
            </w:pPr>
            <w:r>
              <w:rPr>
                <w:rFonts w:ascii="Verdana" w:hAnsi="Verdana"/>
                <w:sz w:val="18"/>
                <w:szCs w:val="18"/>
              </w:rPr>
              <w:t xml:space="preserve">Предвидения в разпоредбата срок за даване на разяснения може да се приеме за достатъчен, като се има предвид процедурата, уредена в </w:t>
            </w:r>
            <w:r w:rsidR="007B7B67">
              <w:rPr>
                <w:rFonts w:ascii="Verdana" w:hAnsi="Verdana"/>
                <w:sz w:val="18"/>
                <w:szCs w:val="18"/>
              </w:rPr>
              <w:t xml:space="preserve">Закона за подпомагане на земеделските производители </w:t>
            </w:r>
            <w:r>
              <w:rPr>
                <w:rFonts w:ascii="Verdana" w:hAnsi="Verdana"/>
                <w:sz w:val="18"/>
                <w:szCs w:val="18"/>
              </w:rPr>
              <w:t xml:space="preserve">за приемане и утвърждаване на насоки. </w:t>
            </w:r>
          </w:p>
        </w:tc>
      </w:tr>
      <w:tr w:rsidR="00C066A8" w:rsidRPr="00EF6F0A" w14:paraId="3AA1C5E8" w14:textId="77777777" w:rsidTr="00DB27CF">
        <w:trPr>
          <w:trHeight w:val="200"/>
        </w:trPr>
        <w:tc>
          <w:tcPr>
            <w:tcW w:w="147" w:type="pct"/>
            <w:tcBorders>
              <w:top w:val="nil"/>
              <w:bottom w:val="nil"/>
            </w:tcBorders>
            <w:shd w:val="clear" w:color="auto" w:fill="auto"/>
          </w:tcPr>
          <w:p w14:paraId="6EE2AC32" w14:textId="77777777" w:rsidR="00C066A8" w:rsidRPr="00EF6F0A" w:rsidRDefault="00C066A8" w:rsidP="00C066A8">
            <w:pPr>
              <w:pStyle w:val="ListParagraph"/>
              <w:tabs>
                <w:tab w:val="left" w:pos="192"/>
              </w:tabs>
              <w:spacing w:before="80" w:after="40"/>
              <w:ind w:left="0"/>
              <w:rPr>
                <w:rFonts w:ascii="Verdana" w:hAnsi="Verdana"/>
                <w:b/>
                <w:sz w:val="18"/>
                <w:szCs w:val="18"/>
              </w:rPr>
            </w:pPr>
          </w:p>
        </w:tc>
        <w:tc>
          <w:tcPr>
            <w:tcW w:w="865" w:type="pct"/>
            <w:tcBorders>
              <w:top w:val="nil"/>
              <w:bottom w:val="nil"/>
            </w:tcBorders>
            <w:shd w:val="clear" w:color="auto" w:fill="auto"/>
          </w:tcPr>
          <w:p w14:paraId="08F4EADC" w14:textId="77777777" w:rsidR="00C066A8" w:rsidRPr="00804EF4" w:rsidRDefault="00C066A8"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36E2B497" w14:textId="77777777" w:rsidR="003F3838" w:rsidRPr="00AC0C34" w:rsidRDefault="003F3838" w:rsidP="003F3838">
            <w:pPr>
              <w:spacing w:before="80" w:after="40"/>
              <w:jc w:val="both"/>
              <w:rPr>
                <w:rFonts w:ascii="Verdana" w:hAnsi="Verdana"/>
                <w:sz w:val="18"/>
                <w:szCs w:val="18"/>
                <w:lang w:val="ru-RU"/>
              </w:rPr>
            </w:pPr>
            <w:r w:rsidRPr="00AC0C34">
              <w:rPr>
                <w:rFonts w:ascii="Verdana" w:hAnsi="Verdana"/>
                <w:sz w:val="18"/>
                <w:szCs w:val="18"/>
                <w:lang w:val="ru-RU"/>
              </w:rPr>
              <w:t>Мотиви:</w:t>
            </w:r>
          </w:p>
          <w:p w14:paraId="3236E750" w14:textId="77777777" w:rsidR="003F3838" w:rsidRPr="00AC0C34" w:rsidRDefault="003F3838" w:rsidP="003F3838">
            <w:pPr>
              <w:spacing w:before="80" w:after="40"/>
              <w:jc w:val="both"/>
              <w:rPr>
                <w:rFonts w:ascii="Verdana" w:hAnsi="Verdana"/>
                <w:sz w:val="18"/>
                <w:szCs w:val="18"/>
                <w:lang w:val="ru-RU"/>
              </w:rPr>
            </w:pPr>
            <w:r w:rsidRPr="00AC0C34">
              <w:rPr>
                <w:rFonts w:ascii="Verdana" w:hAnsi="Verdana"/>
                <w:sz w:val="18"/>
                <w:szCs w:val="18"/>
                <w:lang w:val="ru-RU"/>
              </w:rPr>
              <w:t>Три седмици след началото на откриването на приема е недостатъчно време, в което да са зададат въпросите. Практиката показва, че въпросите възникват когато започне активната работа по проектите и когато започнат да се събират много от документите, а това е в средата на прием от три месеца, т.е. поне 6 седмици след началото. Доказателство за това са всички приеми от предходен период като може да се направи анализ колко от въпросите са подадени през първите три седмици.</w:t>
            </w:r>
          </w:p>
          <w:p w14:paraId="7F54B576" w14:textId="77777777" w:rsidR="003F3838" w:rsidRPr="00AC0C34" w:rsidRDefault="003F3838" w:rsidP="003F3838">
            <w:pPr>
              <w:spacing w:before="80" w:after="40"/>
              <w:jc w:val="both"/>
              <w:rPr>
                <w:rFonts w:ascii="Verdana" w:hAnsi="Verdana"/>
                <w:sz w:val="18"/>
                <w:szCs w:val="18"/>
                <w:lang w:val="ru-RU"/>
              </w:rPr>
            </w:pPr>
            <w:r w:rsidRPr="00AC0C34">
              <w:rPr>
                <w:rFonts w:ascii="Verdana" w:hAnsi="Verdana"/>
                <w:sz w:val="18"/>
                <w:szCs w:val="18"/>
                <w:lang w:val="ru-RU"/>
              </w:rPr>
              <w:t>Например, по процедура BG06RDNP001-4.012 по ПОДМЯРКА 4.1 от 2021 г. в първите три седмици са подадени само 88 бр. въпроси от общо 261 бр. за целия прием или малко над 30%!</w:t>
            </w:r>
          </w:p>
          <w:p w14:paraId="6FC2620E" w14:textId="77777777" w:rsidR="00C066A8" w:rsidRPr="00AC0C34" w:rsidRDefault="003F3838" w:rsidP="003F3838">
            <w:pPr>
              <w:spacing w:before="80" w:after="40"/>
              <w:jc w:val="both"/>
              <w:rPr>
                <w:rFonts w:ascii="Verdana" w:hAnsi="Verdana"/>
                <w:sz w:val="18"/>
                <w:szCs w:val="18"/>
                <w:lang w:val="ru-RU"/>
              </w:rPr>
            </w:pPr>
            <w:r w:rsidRPr="00AC0C34">
              <w:rPr>
                <w:rFonts w:ascii="Verdana" w:hAnsi="Verdana"/>
                <w:sz w:val="18"/>
                <w:szCs w:val="18"/>
                <w:lang w:val="ru-RU"/>
              </w:rPr>
              <w:t>Такъв кратък срок за разяснения е предпоставка за много некачествени проекти и/или такива, които няма да отговарят дори на основни критерии за допустимост.</w:t>
            </w:r>
          </w:p>
        </w:tc>
        <w:tc>
          <w:tcPr>
            <w:tcW w:w="558" w:type="pct"/>
            <w:tcBorders>
              <w:top w:val="nil"/>
              <w:bottom w:val="nil"/>
            </w:tcBorders>
            <w:shd w:val="clear" w:color="auto" w:fill="auto"/>
          </w:tcPr>
          <w:p w14:paraId="0F38AC66" w14:textId="77777777" w:rsidR="00C066A8" w:rsidRPr="00AC0C34" w:rsidRDefault="00C066A8" w:rsidP="00833B96">
            <w:pPr>
              <w:spacing w:before="80" w:after="40"/>
              <w:rPr>
                <w:rFonts w:ascii="Verdana" w:hAnsi="Verdana"/>
                <w:sz w:val="18"/>
                <w:szCs w:val="18"/>
              </w:rPr>
            </w:pPr>
            <w:r w:rsidRPr="00AC0C34">
              <w:rPr>
                <w:rFonts w:ascii="Verdana" w:hAnsi="Verdana"/>
                <w:sz w:val="18"/>
                <w:szCs w:val="18"/>
              </w:rPr>
              <w:t>Не се приема</w:t>
            </w:r>
          </w:p>
        </w:tc>
        <w:tc>
          <w:tcPr>
            <w:tcW w:w="1985" w:type="pct"/>
            <w:tcBorders>
              <w:top w:val="nil"/>
              <w:bottom w:val="nil"/>
            </w:tcBorders>
            <w:shd w:val="clear" w:color="auto" w:fill="auto"/>
          </w:tcPr>
          <w:p w14:paraId="0C3A7B88" w14:textId="65F68678" w:rsidR="00C066A8" w:rsidRPr="00EF6F0A" w:rsidRDefault="00247740" w:rsidP="00055289">
            <w:pPr>
              <w:spacing w:before="80" w:after="40"/>
              <w:jc w:val="both"/>
              <w:rPr>
                <w:rFonts w:ascii="Verdana" w:hAnsi="Verdana"/>
                <w:sz w:val="18"/>
                <w:szCs w:val="18"/>
              </w:rPr>
            </w:pPr>
            <w:r>
              <w:rPr>
                <w:rFonts w:ascii="Verdana" w:hAnsi="Verdana"/>
                <w:sz w:val="18"/>
                <w:szCs w:val="18"/>
              </w:rPr>
              <w:t>Преди утвърждаването на насоките се провежда процедура, която включва запознаване на заинтересованите лица със съдържа</w:t>
            </w:r>
            <w:r w:rsidR="008D5A5D">
              <w:rPr>
                <w:rFonts w:ascii="Verdana" w:hAnsi="Verdana"/>
                <w:sz w:val="18"/>
                <w:szCs w:val="18"/>
              </w:rPr>
              <w:t>нието</w:t>
            </w:r>
            <w:r>
              <w:rPr>
                <w:rFonts w:ascii="Verdana" w:hAnsi="Verdana"/>
                <w:sz w:val="18"/>
                <w:szCs w:val="18"/>
              </w:rPr>
              <w:t xml:space="preserve"> на насоките, като им дава възможност за бележки и предложения за промяна, в случай на неяснот</w:t>
            </w:r>
            <w:r w:rsidR="008D5A5D">
              <w:rPr>
                <w:rFonts w:ascii="Verdana" w:hAnsi="Verdana"/>
                <w:sz w:val="18"/>
                <w:szCs w:val="18"/>
              </w:rPr>
              <w:t>и</w:t>
            </w:r>
            <w:r>
              <w:rPr>
                <w:rFonts w:ascii="Verdana" w:hAnsi="Verdana"/>
                <w:sz w:val="18"/>
                <w:szCs w:val="18"/>
              </w:rPr>
              <w:t xml:space="preserve">. </w:t>
            </w:r>
          </w:p>
        </w:tc>
      </w:tr>
      <w:tr w:rsidR="00C066A8" w:rsidRPr="00EF6F0A" w14:paraId="1AA77761" w14:textId="77777777" w:rsidTr="00DB27CF">
        <w:trPr>
          <w:trHeight w:val="200"/>
        </w:trPr>
        <w:tc>
          <w:tcPr>
            <w:tcW w:w="147" w:type="pct"/>
            <w:tcBorders>
              <w:top w:val="nil"/>
              <w:bottom w:val="nil"/>
            </w:tcBorders>
            <w:shd w:val="clear" w:color="auto" w:fill="auto"/>
          </w:tcPr>
          <w:p w14:paraId="6B322347" w14:textId="77777777" w:rsidR="00C066A8" w:rsidRPr="00EF6F0A" w:rsidRDefault="00C066A8" w:rsidP="00C066A8">
            <w:pPr>
              <w:pStyle w:val="ListParagraph"/>
              <w:tabs>
                <w:tab w:val="left" w:pos="192"/>
              </w:tabs>
              <w:spacing w:before="80" w:after="40"/>
              <w:ind w:left="0"/>
              <w:rPr>
                <w:rFonts w:ascii="Verdana" w:hAnsi="Verdana"/>
                <w:b/>
                <w:sz w:val="18"/>
                <w:szCs w:val="18"/>
              </w:rPr>
            </w:pPr>
          </w:p>
        </w:tc>
        <w:tc>
          <w:tcPr>
            <w:tcW w:w="865" w:type="pct"/>
            <w:tcBorders>
              <w:top w:val="nil"/>
              <w:bottom w:val="nil"/>
            </w:tcBorders>
            <w:shd w:val="clear" w:color="auto" w:fill="auto"/>
          </w:tcPr>
          <w:p w14:paraId="7D805E5D" w14:textId="77777777" w:rsidR="00C066A8" w:rsidRPr="00804EF4" w:rsidRDefault="00C066A8"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40B1147D" w14:textId="77777777" w:rsidR="00C066A8" w:rsidRPr="00AC0C34" w:rsidRDefault="003F3838" w:rsidP="000D3F65">
            <w:pPr>
              <w:spacing w:before="80" w:after="40"/>
              <w:jc w:val="both"/>
              <w:rPr>
                <w:rFonts w:ascii="Verdana" w:hAnsi="Verdana"/>
                <w:sz w:val="18"/>
                <w:szCs w:val="18"/>
                <w:lang w:val="ru-RU"/>
              </w:rPr>
            </w:pPr>
            <w:r w:rsidRPr="00AC0C34">
              <w:rPr>
                <w:rFonts w:ascii="Verdana" w:hAnsi="Verdana"/>
                <w:sz w:val="18"/>
                <w:szCs w:val="18"/>
                <w:lang w:val="ru-RU"/>
              </w:rPr>
              <w:t xml:space="preserve">От друга страна, отделянето на бюджетите по под-интервенции и за делегирани бюджети за чувствителните сектори, предполага сложни условия за кандидатстване. Това, съчетано с краткият срок за задаване на въпроси още повече </w:t>
            </w:r>
            <w:r w:rsidRPr="00AC0C34">
              <w:rPr>
                <w:rFonts w:ascii="Verdana" w:hAnsi="Verdana"/>
                <w:sz w:val="18"/>
                <w:szCs w:val="18"/>
                <w:lang w:val="ru-RU"/>
              </w:rPr>
              <w:lastRenderedPageBreak/>
              <w:t>увеличава риска от недобре подготвени проекти. Ще бъде изключително важно кандидатите  да имат еднозначни и обективни отговори на въпроси към коя от под-интервенциите може да се отнесе определен инвестиционен разход, който като тип разход е допустим  например и по двете интервенции – например съоръжения за напояване по интервенция II Г.1 или II.Г.1.1. от СПРЗСР.</w:t>
            </w:r>
          </w:p>
        </w:tc>
        <w:tc>
          <w:tcPr>
            <w:tcW w:w="558" w:type="pct"/>
            <w:tcBorders>
              <w:top w:val="nil"/>
              <w:bottom w:val="nil"/>
            </w:tcBorders>
            <w:shd w:val="clear" w:color="auto" w:fill="auto"/>
          </w:tcPr>
          <w:p w14:paraId="646BDF3E" w14:textId="77777777" w:rsidR="00C066A8" w:rsidRPr="00AC0C34" w:rsidRDefault="00C066A8" w:rsidP="00833B96">
            <w:pPr>
              <w:spacing w:before="80" w:after="40"/>
              <w:rPr>
                <w:rFonts w:ascii="Verdana" w:hAnsi="Verdana"/>
                <w:sz w:val="18"/>
                <w:szCs w:val="18"/>
              </w:rPr>
            </w:pPr>
            <w:r w:rsidRPr="00AC0C34">
              <w:rPr>
                <w:rFonts w:ascii="Verdana" w:hAnsi="Verdana"/>
                <w:sz w:val="18"/>
                <w:szCs w:val="18"/>
              </w:rPr>
              <w:lastRenderedPageBreak/>
              <w:t>Не се приема</w:t>
            </w:r>
          </w:p>
        </w:tc>
        <w:tc>
          <w:tcPr>
            <w:tcW w:w="1985" w:type="pct"/>
            <w:tcBorders>
              <w:top w:val="nil"/>
              <w:bottom w:val="nil"/>
            </w:tcBorders>
            <w:shd w:val="clear" w:color="auto" w:fill="auto"/>
          </w:tcPr>
          <w:p w14:paraId="19603394" w14:textId="4BD4AD43" w:rsidR="00C066A8" w:rsidRPr="00EF6F0A" w:rsidRDefault="00247740" w:rsidP="00055289">
            <w:pPr>
              <w:spacing w:before="80" w:after="40"/>
              <w:jc w:val="both"/>
              <w:rPr>
                <w:rFonts w:ascii="Verdana" w:hAnsi="Verdana"/>
                <w:sz w:val="18"/>
                <w:szCs w:val="18"/>
              </w:rPr>
            </w:pPr>
            <w:r>
              <w:rPr>
                <w:rFonts w:ascii="Verdana" w:hAnsi="Verdana"/>
                <w:sz w:val="18"/>
                <w:szCs w:val="18"/>
              </w:rPr>
              <w:t>Условията за кандидатстване се разписват при спазване на принципите за яснота и публичност, с оглед гарантиране н</w:t>
            </w:r>
            <w:r w:rsidR="008D5A5D">
              <w:rPr>
                <w:rFonts w:ascii="Verdana" w:hAnsi="Verdana"/>
                <w:sz w:val="18"/>
                <w:szCs w:val="18"/>
              </w:rPr>
              <w:t>а равен достъп до предоставяне на</w:t>
            </w:r>
            <w:r>
              <w:rPr>
                <w:rFonts w:ascii="Verdana" w:hAnsi="Verdana"/>
                <w:sz w:val="18"/>
                <w:szCs w:val="18"/>
              </w:rPr>
              <w:t xml:space="preserve"> подпомагане.  </w:t>
            </w:r>
          </w:p>
        </w:tc>
      </w:tr>
      <w:tr w:rsidR="00C066A8" w:rsidRPr="00EF6F0A" w14:paraId="7974357F" w14:textId="77777777" w:rsidTr="00DB27CF">
        <w:trPr>
          <w:trHeight w:val="200"/>
        </w:trPr>
        <w:tc>
          <w:tcPr>
            <w:tcW w:w="147" w:type="pct"/>
            <w:tcBorders>
              <w:top w:val="nil"/>
              <w:bottom w:val="nil"/>
            </w:tcBorders>
            <w:shd w:val="clear" w:color="auto" w:fill="auto"/>
          </w:tcPr>
          <w:p w14:paraId="259B8A13" w14:textId="77777777" w:rsidR="00C066A8" w:rsidRPr="00EF6F0A" w:rsidRDefault="00C066A8" w:rsidP="00C066A8">
            <w:pPr>
              <w:pStyle w:val="ListParagraph"/>
              <w:tabs>
                <w:tab w:val="left" w:pos="192"/>
              </w:tabs>
              <w:spacing w:before="80" w:after="40"/>
              <w:ind w:left="0"/>
              <w:rPr>
                <w:rFonts w:ascii="Verdana" w:hAnsi="Verdana"/>
                <w:b/>
                <w:sz w:val="18"/>
                <w:szCs w:val="18"/>
              </w:rPr>
            </w:pPr>
          </w:p>
        </w:tc>
        <w:tc>
          <w:tcPr>
            <w:tcW w:w="865" w:type="pct"/>
            <w:tcBorders>
              <w:top w:val="nil"/>
              <w:bottom w:val="nil"/>
            </w:tcBorders>
            <w:shd w:val="clear" w:color="auto" w:fill="auto"/>
          </w:tcPr>
          <w:p w14:paraId="5B0CB977" w14:textId="77777777" w:rsidR="00C066A8" w:rsidRPr="00804EF4" w:rsidRDefault="00C066A8"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1233FDC6" w14:textId="77777777" w:rsidR="00C066A8" w:rsidRPr="00AC0C34" w:rsidRDefault="00F363E3" w:rsidP="000D3F65">
            <w:pPr>
              <w:spacing w:before="80" w:after="40"/>
              <w:jc w:val="both"/>
              <w:rPr>
                <w:rFonts w:ascii="Verdana" w:hAnsi="Verdana"/>
                <w:sz w:val="18"/>
                <w:szCs w:val="18"/>
                <w:lang w:val="ru-RU"/>
              </w:rPr>
            </w:pPr>
            <w:r w:rsidRPr="00AC0C34">
              <w:rPr>
                <w:rFonts w:ascii="Verdana" w:hAnsi="Verdana"/>
                <w:sz w:val="18"/>
                <w:szCs w:val="18"/>
                <w:lang w:val="ru-RU"/>
              </w:rPr>
              <w:t>Вярваме, че възможността да се задават въпроси с искания за разяснения е създадена, за да е от полза на кандидатите по процедурите, за да могат да се изчерпат всички казуси, възможности и специфични случаи, които никога един нормативен текст не може да обхване на 100%. Налагането на твърде кратък срок от три седмици създава усещането, че това се прави с оглед улесняване на администрацията, която да приключи своите ангажименти по-бързо. Считаме, че водеща трябва де целта да се утвърди единен и справедлив подход към всички кандидати. Когато има пропуски или неясноти в Условията за кандидатстване, разясненията на поставени въпроси остават единствената възможност за прецизиране и установяване на обективен подход.</w:t>
            </w:r>
          </w:p>
        </w:tc>
        <w:tc>
          <w:tcPr>
            <w:tcW w:w="558" w:type="pct"/>
            <w:tcBorders>
              <w:top w:val="nil"/>
              <w:bottom w:val="nil"/>
            </w:tcBorders>
            <w:shd w:val="clear" w:color="auto" w:fill="auto"/>
          </w:tcPr>
          <w:p w14:paraId="6F9B4BD9" w14:textId="77777777" w:rsidR="00C066A8" w:rsidRPr="00AC0C34" w:rsidRDefault="00C066A8" w:rsidP="00833B96">
            <w:pPr>
              <w:spacing w:before="80" w:after="40"/>
              <w:rPr>
                <w:rFonts w:ascii="Verdana" w:hAnsi="Verdana"/>
                <w:sz w:val="18"/>
                <w:szCs w:val="18"/>
              </w:rPr>
            </w:pPr>
            <w:r w:rsidRPr="00AC0C34">
              <w:rPr>
                <w:rFonts w:ascii="Verdana" w:hAnsi="Verdana"/>
                <w:sz w:val="18"/>
                <w:szCs w:val="18"/>
              </w:rPr>
              <w:t>Не се приема</w:t>
            </w:r>
          </w:p>
        </w:tc>
        <w:tc>
          <w:tcPr>
            <w:tcW w:w="1985" w:type="pct"/>
            <w:tcBorders>
              <w:top w:val="nil"/>
              <w:bottom w:val="nil"/>
            </w:tcBorders>
            <w:shd w:val="clear" w:color="auto" w:fill="auto"/>
          </w:tcPr>
          <w:p w14:paraId="33B9C981" w14:textId="136208C8" w:rsidR="00C066A8" w:rsidRPr="00EF6F0A" w:rsidRDefault="00247740" w:rsidP="00055289">
            <w:pPr>
              <w:spacing w:before="80" w:after="40"/>
              <w:jc w:val="both"/>
              <w:rPr>
                <w:rFonts w:ascii="Verdana" w:hAnsi="Verdana"/>
                <w:sz w:val="18"/>
                <w:szCs w:val="18"/>
              </w:rPr>
            </w:pPr>
            <w:r>
              <w:rPr>
                <w:rFonts w:ascii="Verdana" w:hAnsi="Verdana"/>
                <w:sz w:val="18"/>
                <w:szCs w:val="18"/>
              </w:rPr>
              <w:t xml:space="preserve">Предвиденият срок от три седмици е съобразен с предвидената предварителна процедура по изготвяне на насоки, която включва множество срещи със заинтересованите страни, предоставяне на възможност за бележки и предложения и изготвяне на краен акт, който също е на обществена консултация и едва тогава се стига до окончателен акт – условия за кандидатстване. С оглед </w:t>
            </w:r>
            <w:proofErr w:type="spellStart"/>
            <w:r>
              <w:rPr>
                <w:rFonts w:ascii="Verdana" w:hAnsi="Verdana"/>
                <w:sz w:val="18"/>
                <w:szCs w:val="18"/>
              </w:rPr>
              <w:t>предвените</w:t>
            </w:r>
            <w:proofErr w:type="spellEnd"/>
            <w:r>
              <w:rPr>
                <w:rFonts w:ascii="Verdana" w:hAnsi="Verdana"/>
                <w:sz w:val="18"/>
                <w:szCs w:val="18"/>
              </w:rPr>
              <w:t xml:space="preserve"> инструменти за комуникация</w:t>
            </w:r>
            <w:r w:rsidR="00330DC5">
              <w:rPr>
                <w:rFonts w:ascii="Verdana" w:hAnsi="Verdana"/>
                <w:sz w:val="18"/>
                <w:szCs w:val="18"/>
              </w:rPr>
              <w:t>,</w:t>
            </w:r>
            <w:r>
              <w:rPr>
                <w:rFonts w:ascii="Verdana" w:hAnsi="Verdana"/>
                <w:sz w:val="18"/>
                <w:szCs w:val="18"/>
              </w:rPr>
              <w:t xml:space="preserve"> по дълъг срок на разяснения ще затрудни процесът по разглеждане на заявления за подпомагане и последващото им изпълнение. </w:t>
            </w:r>
          </w:p>
        </w:tc>
      </w:tr>
      <w:tr w:rsidR="00C066A8" w:rsidRPr="00EF6F0A" w14:paraId="59325778" w14:textId="77777777" w:rsidTr="00DB27CF">
        <w:trPr>
          <w:trHeight w:val="200"/>
        </w:trPr>
        <w:tc>
          <w:tcPr>
            <w:tcW w:w="147" w:type="pct"/>
            <w:tcBorders>
              <w:top w:val="nil"/>
              <w:bottom w:val="nil"/>
            </w:tcBorders>
            <w:shd w:val="clear" w:color="auto" w:fill="auto"/>
          </w:tcPr>
          <w:p w14:paraId="7A354EF5" w14:textId="77777777" w:rsidR="00C066A8" w:rsidRPr="00EF6F0A" w:rsidRDefault="00C066A8" w:rsidP="00C066A8">
            <w:pPr>
              <w:pStyle w:val="ListParagraph"/>
              <w:tabs>
                <w:tab w:val="left" w:pos="192"/>
              </w:tabs>
              <w:spacing w:before="80" w:after="40"/>
              <w:ind w:left="0"/>
              <w:rPr>
                <w:rFonts w:ascii="Verdana" w:hAnsi="Verdana"/>
                <w:b/>
                <w:sz w:val="18"/>
                <w:szCs w:val="18"/>
              </w:rPr>
            </w:pPr>
          </w:p>
        </w:tc>
        <w:tc>
          <w:tcPr>
            <w:tcW w:w="865" w:type="pct"/>
            <w:tcBorders>
              <w:top w:val="nil"/>
              <w:bottom w:val="nil"/>
            </w:tcBorders>
            <w:shd w:val="clear" w:color="auto" w:fill="auto"/>
          </w:tcPr>
          <w:p w14:paraId="6A22F6BA" w14:textId="77777777" w:rsidR="00C066A8" w:rsidRPr="00804EF4" w:rsidRDefault="00C066A8"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5A6022CC" w14:textId="77777777" w:rsidR="00C066A8" w:rsidRPr="00AC0C34" w:rsidRDefault="00F363E3" w:rsidP="000D3F65">
            <w:pPr>
              <w:spacing w:before="80" w:after="40"/>
              <w:jc w:val="both"/>
              <w:rPr>
                <w:rFonts w:ascii="Verdana" w:hAnsi="Verdana"/>
                <w:sz w:val="18"/>
                <w:szCs w:val="18"/>
                <w:lang w:val="ru-RU"/>
              </w:rPr>
            </w:pPr>
            <w:r w:rsidRPr="00AC0C34">
              <w:rPr>
                <w:rFonts w:ascii="Verdana" w:hAnsi="Verdana"/>
                <w:sz w:val="18"/>
                <w:szCs w:val="18"/>
                <w:lang w:val="ru-RU"/>
              </w:rPr>
              <w:t xml:space="preserve">Обръщаме внимание и на факта, че за разлика от други оперативни програми и  други процедури за предоставяне на безвъзмездни средства от фондовете на ЕС, Министерство на земеделието и храните няма практиката да организира информационни дни, разяснителни кампании и обучителни събития по всички процедури, които управлява. В тази ситуация е недопустимо допълнително да се </w:t>
            </w:r>
            <w:r w:rsidRPr="00AC0C34">
              <w:rPr>
                <w:rFonts w:ascii="Verdana" w:hAnsi="Verdana"/>
                <w:sz w:val="18"/>
                <w:szCs w:val="18"/>
                <w:lang w:val="ru-RU"/>
              </w:rPr>
              <w:lastRenderedPageBreak/>
              <w:t>ограничава възможността за разяснения и подготовка на качествени проектни предложения, които да отговарят в най-голяма степен на всички условия за допустимост.   Като пример може да се даде Министерство на иновациите и растежа, които освен че провеждат онлайн информационни събития – многократно, без ограничение на участниците, предоставят възможност за подаване на искания за разяснения до три седмици, но преди крайния срок за подаване на проектни предложения.</w:t>
            </w:r>
          </w:p>
        </w:tc>
        <w:tc>
          <w:tcPr>
            <w:tcW w:w="558" w:type="pct"/>
            <w:tcBorders>
              <w:top w:val="nil"/>
              <w:bottom w:val="nil"/>
            </w:tcBorders>
            <w:shd w:val="clear" w:color="auto" w:fill="auto"/>
          </w:tcPr>
          <w:p w14:paraId="3523D529" w14:textId="77777777" w:rsidR="00C066A8" w:rsidRPr="00AC0C34" w:rsidRDefault="00C066A8" w:rsidP="00833B96">
            <w:pPr>
              <w:spacing w:before="80" w:after="40"/>
              <w:rPr>
                <w:rFonts w:ascii="Verdana" w:hAnsi="Verdana"/>
                <w:sz w:val="18"/>
                <w:szCs w:val="18"/>
              </w:rPr>
            </w:pPr>
            <w:r w:rsidRPr="00AC0C34">
              <w:rPr>
                <w:rFonts w:ascii="Verdana" w:hAnsi="Verdana"/>
                <w:sz w:val="18"/>
                <w:szCs w:val="18"/>
              </w:rPr>
              <w:lastRenderedPageBreak/>
              <w:t>Не се приема</w:t>
            </w:r>
          </w:p>
        </w:tc>
        <w:tc>
          <w:tcPr>
            <w:tcW w:w="1985" w:type="pct"/>
            <w:tcBorders>
              <w:top w:val="nil"/>
              <w:bottom w:val="nil"/>
            </w:tcBorders>
            <w:shd w:val="clear" w:color="auto" w:fill="auto"/>
          </w:tcPr>
          <w:p w14:paraId="3AB552B2" w14:textId="77777777" w:rsidR="00C066A8" w:rsidRPr="00EF6F0A" w:rsidRDefault="00EE5A47" w:rsidP="00055289">
            <w:pPr>
              <w:spacing w:before="80" w:after="40"/>
              <w:jc w:val="both"/>
              <w:rPr>
                <w:rFonts w:ascii="Verdana" w:hAnsi="Verdana"/>
                <w:sz w:val="18"/>
                <w:szCs w:val="18"/>
              </w:rPr>
            </w:pPr>
            <w:r>
              <w:rPr>
                <w:rFonts w:ascii="Verdana" w:hAnsi="Verdana"/>
                <w:sz w:val="18"/>
                <w:szCs w:val="18"/>
              </w:rPr>
              <w:t xml:space="preserve">Министерство на земеделието и храните работи при стриктно спазване на принципа за публичност и прозрачност, използвайки допустимите инструменти за комуникация и достъп до информация. </w:t>
            </w:r>
          </w:p>
        </w:tc>
      </w:tr>
      <w:tr w:rsidR="00C066A8" w:rsidRPr="00EF6F0A" w14:paraId="1F52E35C" w14:textId="77777777" w:rsidTr="00DB27CF">
        <w:trPr>
          <w:trHeight w:val="200"/>
        </w:trPr>
        <w:tc>
          <w:tcPr>
            <w:tcW w:w="147" w:type="pct"/>
            <w:tcBorders>
              <w:top w:val="nil"/>
              <w:bottom w:val="nil"/>
            </w:tcBorders>
            <w:shd w:val="clear" w:color="auto" w:fill="auto"/>
          </w:tcPr>
          <w:p w14:paraId="7B528A81" w14:textId="77777777" w:rsidR="00C066A8" w:rsidRPr="00EF6F0A" w:rsidRDefault="00C066A8" w:rsidP="00C066A8">
            <w:pPr>
              <w:pStyle w:val="ListParagraph"/>
              <w:tabs>
                <w:tab w:val="left" w:pos="192"/>
              </w:tabs>
              <w:spacing w:before="80" w:after="40"/>
              <w:ind w:left="0"/>
              <w:rPr>
                <w:rFonts w:ascii="Verdana" w:hAnsi="Verdana"/>
                <w:b/>
                <w:sz w:val="18"/>
                <w:szCs w:val="18"/>
              </w:rPr>
            </w:pPr>
          </w:p>
        </w:tc>
        <w:tc>
          <w:tcPr>
            <w:tcW w:w="865" w:type="pct"/>
            <w:tcBorders>
              <w:top w:val="nil"/>
              <w:bottom w:val="nil"/>
            </w:tcBorders>
            <w:shd w:val="clear" w:color="auto" w:fill="auto"/>
          </w:tcPr>
          <w:p w14:paraId="289876FE" w14:textId="77777777" w:rsidR="00C066A8" w:rsidRPr="00804EF4" w:rsidRDefault="00C066A8"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7C19B920" w14:textId="77777777" w:rsidR="00C066A8" w:rsidRPr="00AC0C34" w:rsidRDefault="000A1A28" w:rsidP="000D3F65">
            <w:pPr>
              <w:spacing w:before="80" w:after="40"/>
              <w:jc w:val="both"/>
              <w:rPr>
                <w:rFonts w:ascii="Verdana" w:hAnsi="Verdana"/>
                <w:sz w:val="18"/>
                <w:szCs w:val="18"/>
                <w:lang w:val="ru-RU"/>
              </w:rPr>
            </w:pPr>
            <w:r w:rsidRPr="00AC0C34">
              <w:rPr>
                <w:rFonts w:ascii="Verdana" w:hAnsi="Verdana"/>
                <w:sz w:val="18"/>
                <w:szCs w:val="18"/>
                <w:lang w:val="ru-RU"/>
              </w:rPr>
              <w:t>Не на последно място, смятаме че натрупването на по-голяма база от въпроси и отговори е изключително полезно и за ДФ „Земеделие“. В нашата практика като консултанти многократно при получаване на писма за установяване на липси или нередности, сме се позовавали на вече изяснени казуси и въпроси именно по посочената процедура. Стотиците служители на ДФЗ не винаги имат времето и възможността в детайл да познават всички зададени искания за разяснения по конкретна процедура. Ако е налично публикувано тълкуване по аналогичен казус, по който имаме писмо за нередности,  когато  цитираме  публикуваното разяснение в наш отговор,  може бързо и обективно да се вземе решение от представителите на оценителната комисия. Това намалява риска от допускане на грешки от страна на оценителната комисия и предотвратява последващо обжалване от страна на кандидата, както и загуба на административно време за разглеждане на жалби.</w:t>
            </w:r>
          </w:p>
        </w:tc>
        <w:tc>
          <w:tcPr>
            <w:tcW w:w="558" w:type="pct"/>
            <w:tcBorders>
              <w:top w:val="nil"/>
              <w:bottom w:val="nil"/>
            </w:tcBorders>
            <w:shd w:val="clear" w:color="auto" w:fill="auto"/>
          </w:tcPr>
          <w:p w14:paraId="01DFEC14" w14:textId="77777777" w:rsidR="00C066A8" w:rsidRPr="00AC0C34" w:rsidRDefault="00C066A8" w:rsidP="00833B96">
            <w:pPr>
              <w:spacing w:before="80" w:after="40"/>
              <w:rPr>
                <w:rFonts w:ascii="Verdana" w:hAnsi="Verdana"/>
                <w:sz w:val="18"/>
                <w:szCs w:val="18"/>
              </w:rPr>
            </w:pPr>
            <w:r w:rsidRPr="00AC0C34">
              <w:rPr>
                <w:rFonts w:ascii="Verdana" w:hAnsi="Verdana"/>
                <w:sz w:val="18"/>
                <w:szCs w:val="18"/>
              </w:rPr>
              <w:t>Не се приема</w:t>
            </w:r>
          </w:p>
        </w:tc>
        <w:tc>
          <w:tcPr>
            <w:tcW w:w="1985" w:type="pct"/>
            <w:tcBorders>
              <w:top w:val="nil"/>
              <w:bottom w:val="nil"/>
            </w:tcBorders>
            <w:shd w:val="clear" w:color="auto" w:fill="auto"/>
          </w:tcPr>
          <w:p w14:paraId="06705AAA" w14:textId="4D3C7A18" w:rsidR="00C066A8" w:rsidRPr="00EF6F0A" w:rsidRDefault="00EE5A47" w:rsidP="00DB27CF">
            <w:pPr>
              <w:spacing w:before="80" w:after="40"/>
              <w:jc w:val="both"/>
              <w:rPr>
                <w:rFonts w:ascii="Verdana" w:hAnsi="Verdana"/>
                <w:sz w:val="18"/>
                <w:szCs w:val="18"/>
              </w:rPr>
            </w:pPr>
            <w:r>
              <w:rPr>
                <w:rFonts w:ascii="Verdana" w:hAnsi="Verdana"/>
                <w:sz w:val="18"/>
                <w:szCs w:val="18"/>
              </w:rPr>
              <w:t>Държавен фонд „Земеделие“</w:t>
            </w:r>
            <w:r w:rsidR="00330DC5">
              <w:rPr>
                <w:rFonts w:ascii="Verdana" w:hAnsi="Verdana"/>
                <w:sz w:val="18"/>
                <w:szCs w:val="18"/>
              </w:rPr>
              <w:t xml:space="preserve"> е участник в разработването на насоките за </w:t>
            </w:r>
            <w:proofErr w:type="spellStart"/>
            <w:r w:rsidR="00330DC5">
              <w:rPr>
                <w:rFonts w:ascii="Verdana" w:hAnsi="Verdana"/>
                <w:sz w:val="18"/>
                <w:szCs w:val="18"/>
              </w:rPr>
              <w:t>кандидастване</w:t>
            </w:r>
            <w:proofErr w:type="spellEnd"/>
            <w:r w:rsidR="00330DC5">
              <w:rPr>
                <w:rFonts w:ascii="Verdana" w:hAnsi="Verdana"/>
                <w:sz w:val="18"/>
                <w:szCs w:val="18"/>
              </w:rPr>
              <w:t xml:space="preserve">  по интервенциите, включени в </w:t>
            </w:r>
            <w:r w:rsidR="00055289">
              <w:rPr>
                <w:rFonts w:ascii="Verdana" w:hAnsi="Verdana"/>
                <w:sz w:val="18"/>
                <w:szCs w:val="18"/>
              </w:rPr>
              <w:t>Стратегическия план.</w:t>
            </w:r>
          </w:p>
        </w:tc>
      </w:tr>
      <w:tr w:rsidR="00C066A8" w:rsidRPr="00EF6F0A" w14:paraId="14B04456" w14:textId="77777777" w:rsidTr="00DB27CF">
        <w:trPr>
          <w:trHeight w:val="200"/>
        </w:trPr>
        <w:tc>
          <w:tcPr>
            <w:tcW w:w="147" w:type="pct"/>
            <w:tcBorders>
              <w:top w:val="nil"/>
              <w:bottom w:val="single" w:sz="18" w:space="0" w:color="2E74B5"/>
            </w:tcBorders>
            <w:shd w:val="clear" w:color="auto" w:fill="auto"/>
          </w:tcPr>
          <w:p w14:paraId="49E90259" w14:textId="77777777" w:rsidR="00C066A8" w:rsidRPr="00EF6F0A" w:rsidRDefault="00C066A8" w:rsidP="00C066A8">
            <w:pPr>
              <w:pStyle w:val="ListParagraph"/>
              <w:tabs>
                <w:tab w:val="left" w:pos="192"/>
              </w:tabs>
              <w:spacing w:before="80" w:after="40"/>
              <w:ind w:left="0"/>
              <w:rPr>
                <w:rFonts w:ascii="Verdana" w:hAnsi="Verdana"/>
                <w:b/>
                <w:sz w:val="18"/>
                <w:szCs w:val="18"/>
              </w:rPr>
            </w:pPr>
          </w:p>
        </w:tc>
        <w:tc>
          <w:tcPr>
            <w:tcW w:w="865" w:type="pct"/>
            <w:tcBorders>
              <w:top w:val="nil"/>
              <w:bottom w:val="single" w:sz="18" w:space="0" w:color="2E74B5"/>
            </w:tcBorders>
            <w:shd w:val="clear" w:color="auto" w:fill="auto"/>
          </w:tcPr>
          <w:p w14:paraId="0B0BFB4C" w14:textId="77777777" w:rsidR="00C066A8" w:rsidRPr="00804EF4" w:rsidRDefault="00C066A8" w:rsidP="00833B96">
            <w:pPr>
              <w:spacing w:before="80" w:after="40"/>
              <w:rPr>
                <w:rFonts w:ascii="Verdana" w:hAnsi="Verdana"/>
                <w:b/>
                <w:sz w:val="18"/>
                <w:szCs w:val="18"/>
                <w:lang w:val="ru-RU"/>
              </w:rPr>
            </w:pPr>
          </w:p>
        </w:tc>
        <w:tc>
          <w:tcPr>
            <w:tcW w:w="1445" w:type="pct"/>
            <w:tcBorders>
              <w:top w:val="nil"/>
              <w:bottom w:val="single" w:sz="18" w:space="0" w:color="2E74B5"/>
            </w:tcBorders>
            <w:shd w:val="clear" w:color="auto" w:fill="auto"/>
          </w:tcPr>
          <w:p w14:paraId="65B43E11" w14:textId="77777777" w:rsidR="00C066A8" w:rsidRPr="00AC0C34" w:rsidRDefault="000A1A28" w:rsidP="000D3F65">
            <w:pPr>
              <w:spacing w:before="80" w:after="40"/>
              <w:jc w:val="both"/>
              <w:rPr>
                <w:rFonts w:ascii="Verdana" w:hAnsi="Verdana"/>
                <w:sz w:val="18"/>
                <w:szCs w:val="18"/>
                <w:lang w:val="ru-RU"/>
              </w:rPr>
            </w:pPr>
            <w:r w:rsidRPr="00AC0C34">
              <w:rPr>
                <w:rFonts w:ascii="Verdana" w:hAnsi="Verdana"/>
                <w:sz w:val="18"/>
                <w:szCs w:val="18"/>
                <w:lang w:val="ru-RU"/>
              </w:rPr>
              <w:t>Убедени сме, че въвеждането на по-дълъг срок за подаване на искания за разяснения е в интерес на всички участници от СПРЗСР.</w:t>
            </w:r>
          </w:p>
        </w:tc>
        <w:tc>
          <w:tcPr>
            <w:tcW w:w="558" w:type="pct"/>
            <w:tcBorders>
              <w:top w:val="nil"/>
              <w:bottom w:val="single" w:sz="18" w:space="0" w:color="2E74B5"/>
            </w:tcBorders>
            <w:shd w:val="clear" w:color="auto" w:fill="auto"/>
          </w:tcPr>
          <w:p w14:paraId="4EBDF980" w14:textId="77777777" w:rsidR="00C066A8" w:rsidRPr="00AC0C34" w:rsidRDefault="00C066A8" w:rsidP="00833B96">
            <w:pPr>
              <w:spacing w:before="80" w:after="40"/>
              <w:rPr>
                <w:rFonts w:ascii="Verdana" w:hAnsi="Verdana"/>
                <w:sz w:val="18"/>
                <w:szCs w:val="18"/>
              </w:rPr>
            </w:pPr>
          </w:p>
        </w:tc>
        <w:tc>
          <w:tcPr>
            <w:tcW w:w="1985" w:type="pct"/>
            <w:tcBorders>
              <w:top w:val="nil"/>
              <w:bottom w:val="single" w:sz="18" w:space="0" w:color="2E74B5"/>
            </w:tcBorders>
            <w:shd w:val="clear" w:color="auto" w:fill="auto"/>
          </w:tcPr>
          <w:p w14:paraId="69198FD8" w14:textId="77777777" w:rsidR="00C066A8" w:rsidRPr="00EF6F0A" w:rsidRDefault="00C066A8" w:rsidP="00833B96">
            <w:pPr>
              <w:spacing w:before="80" w:after="40"/>
              <w:rPr>
                <w:rFonts w:ascii="Verdana" w:hAnsi="Verdana"/>
                <w:sz w:val="18"/>
                <w:szCs w:val="18"/>
              </w:rPr>
            </w:pPr>
          </w:p>
        </w:tc>
      </w:tr>
      <w:tr w:rsidR="00511B02" w:rsidRPr="00EF6F0A" w14:paraId="7E0B7994" w14:textId="77777777" w:rsidTr="00DB27CF">
        <w:trPr>
          <w:trHeight w:val="200"/>
        </w:trPr>
        <w:tc>
          <w:tcPr>
            <w:tcW w:w="147" w:type="pct"/>
            <w:tcBorders>
              <w:top w:val="single" w:sz="18" w:space="0" w:color="2E74B5"/>
              <w:bottom w:val="nil"/>
            </w:tcBorders>
            <w:shd w:val="clear" w:color="auto" w:fill="auto"/>
          </w:tcPr>
          <w:p w14:paraId="493A5C2D" w14:textId="77777777" w:rsidR="00511B02" w:rsidRPr="00EF6F0A" w:rsidRDefault="00511B02" w:rsidP="00C066A8">
            <w:pPr>
              <w:pStyle w:val="ListParagraph"/>
              <w:numPr>
                <w:ilvl w:val="0"/>
                <w:numId w:val="29"/>
              </w:numPr>
              <w:tabs>
                <w:tab w:val="left" w:pos="192"/>
              </w:tabs>
              <w:spacing w:before="80" w:after="40"/>
              <w:ind w:left="227"/>
              <w:jc w:val="center"/>
              <w:rPr>
                <w:rFonts w:ascii="Verdana" w:hAnsi="Verdana"/>
                <w:b/>
                <w:sz w:val="18"/>
                <w:szCs w:val="18"/>
              </w:rPr>
            </w:pPr>
          </w:p>
        </w:tc>
        <w:tc>
          <w:tcPr>
            <w:tcW w:w="865" w:type="pct"/>
            <w:vMerge w:val="restart"/>
            <w:tcBorders>
              <w:top w:val="single" w:sz="18" w:space="0" w:color="2E74B5"/>
            </w:tcBorders>
            <w:shd w:val="clear" w:color="auto" w:fill="auto"/>
          </w:tcPr>
          <w:p w14:paraId="5EEF0862" w14:textId="77777777" w:rsidR="00511B02" w:rsidRPr="00307E9F" w:rsidRDefault="00511B02" w:rsidP="00307E9F">
            <w:pPr>
              <w:spacing w:before="80" w:after="40"/>
              <w:rPr>
                <w:rFonts w:ascii="Verdana" w:hAnsi="Verdana"/>
                <w:b/>
                <w:sz w:val="18"/>
                <w:szCs w:val="18"/>
                <w:lang w:val="ru-RU"/>
              </w:rPr>
            </w:pPr>
            <w:r w:rsidRPr="00307E9F">
              <w:rPr>
                <w:rFonts w:ascii="Verdana" w:hAnsi="Verdana"/>
                <w:b/>
                <w:sz w:val="18"/>
                <w:szCs w:val="18"/>
                <w:lang w:val="ru-RU"/>
              </w:rPr>
              <w:t>Красимир Чакъров</w:t>
            </w:r>
          </w:p>
          <w:p w14:paraId="13216FDF" w14:textId="77777777" w:rsidR="00511B02" w:rsidRDefault="00511B02" w:rsidP="00307E9F">
            <w:pPr>
              <w:spacing w:before="80" w:after="40"/>
              <w:rPr>
                <w:rFonts w:ascii="Verdana" w:hAnsi="Verdana"/>
                <w:b/>
                <w:sz w:val="17"/>
                <w:szCs w:val="17"/>
                <w:lang w:val="ru-RU"/>
              </w:rPr>
            </w:pPr>
            <w:r w:rsidRPr="00307E9F">
              <w:rPr>
                <w:rFonts w:ascii="Verdana" w:hAnsi="Verdana"/>
                <w:b/>
                <w:sz w:val="17"/>
                <w:szCs w:val="17"/>
                <w:lang w:val="ru-RU"/>
              </w:rPr>
              <w:t>Началник на отдел „Управленско консултиране и мониторинг“,</w:t>
            </w:r>
            <w:r>
              <w:rPr>
                <w:rFonts w:ascii="Verdana" w:hAnsi="Verdana"/>
                <w:b/>
                <w:sz w:val="17"/>
                <w:szCs w:val="17"/>
                <w:lang w:val="ru-RU"/>
              </w:rPr>
              <w:t xml:space="preserve"> д</w:t>
            </w:r>
            <w:r w:rsidRPr="00307E9F">
              <w:rPr>
                <w:rFonts w:ascii="Verdana" w:hAnsi="Verdana"/>
                <w:b/>
                <w:sz w:val="17"/>
                <w:szCs w:val="17"/>
                <w:lang w:val="ru-RU"/>
              </w:rPr>
              <w:t>ирекция „Вътрешен одит“, Държавен фонд „Земеделие“</w:t>
            </w:r>
          </w:p>
          <w:p w14:paraId="04CD7071" w14:textId="77777777" w:rsidR="00511B02" w:rsidRPr="00307E9F" w:rsidRDefault="00511B02" w:rsidP="00307E9F">
            <w:pPr>
              <w:spacing w:before="80" w:after="40"/>
              <w:rPr>
                <w:rFonts w:ascii="Verdana" w:hAnsi="Verdana"/>
                <w:sz w:val="17"/>
                <w:szCs w:val="17"/>
                <w:lang w:val="ru-RU"/>
              </w:rPr>
            </w:pPr>
            <w:r>
              <w:rPr>
                <w:rFonts w:ascii="Verdana" w:hAnsi="Verdana"/>
                <w:sz w:val="17"/>
                <w:szCs w:val="17"/>
                <w:lang w:val="ru-RU"/>
              </w:rPr>
              <w:t>(по електронен път на 5</w:t>
            </w:r>
            <w:r w:rsidRPr="00307E9F">
              <w:rPr>
                <w:rFonts w:ascii="Verdana" w:hAnsi="Verdana"/>
                <w:sz w:val="17"/>
                <w:szCs w:val="17"/>
                <w:lang w:val="ru-RU"/>
              </w:rPr>
              <w:t xml:space="preserve"> септември 2025 г.)</w:t>
            </w:r>
          </w:p>
        </w:tc>
        <w:tc>
          <w:tcPr>
            <w:tcW w:w="1445" w:type="pct"/>
            <w:tcBorders>
              <w:top w:val="single" w:sz="18" w:space="0" w:color="2E74B5"/>
              <w:bottom w:val="nil"/>
            </w:tcBorders>
            <w:shd w:val="clear" w:color="auto" w:fill="auto"/>
          </w:tcPr>
          <w:p w14:paraId="585F5BE4" w14:textId="77777777" w:rsidR="00511B02" w:rsidRPr="00AC0C34" w:rsidRDefault="00511B02" w:rsidP="000D3F65">
            <w:pPr>
              <w:spacing w:before="80" w:after="40"/>
              <w:jc w:val="both"/>
              <w:rPr>
                <w:rFonts w:ascii="Verdana" w:hAnsi="Verdana"/>
                <w:sz w:val="18"/>
                <w:szCs w:val="18"/>
                <w:lang w:val="ru-RU"/>
              </w:rPr>
            </w:pPr>
            <w:r w:rsidRPr="00AC0C34">
              <w:rPr>
                <w:rFonts w:ascii="Verdana" w:hAnsi="Verdana"/>
                <w:sz w:val="18"/>
                <w:szCs w:val="18"/>
                <w:lang w:val="ru-RU"/>
              </w:rPr>
              <w:t xml:space="preserve">Изпращам коментари по </w:t>
            </w:r>
            <w:r w:rsidRPr="00AC0C34">
              <w:rPr>
                <w:rFonts w:ascii="Verdana" w:hAnsi="Verdana"/>
                <w:sz w:val="18"/>
                <w:szCs w:val="18"/>
              </w:rPr>
              <w:t>п</w:t>
            </w:r>
            <w:r w:rsidRPr="00AC0C34">
              <w:rPr>
                <w:rFonts w:ascii="Verdana" w:hAnsi="Verdana"/>
                <w:sz w:val="18"/>
                <w:szCs w:val="18"/>
                <w:lang w:val="ru-RU"/>
              </w:rPr>
              <w:t>роекта на Закон за изменение и допълнение на Закона за подпомагане на земеделските производители, публикуван за обсъждане на 08.08.2025 г.</w:t>
            </w:r>
          </w:p>
        </w:tc>
        <w:tc>
          <w:tcPr>
            <w:tcW w:w="558" w:type="pct"/>
            <w:tcBorders>
              <w:top w:val="single" w:sz="18" w:space="0" w:color="2E74B5"/>
              <w:bottom w:val="nil"/>
            </w:tcBorders>
            <w:shd w:val="clear" w:color="auto" w:fill="auto"/>
          </w:tcPr>
          <w:p w14:paraId="5D55268C" w14:textId="77777777" w:rsidR="00511B02" w:rsidRPr="00AC0C34" w:rsidRDefault="00511B02" w:rsidP="00833B96">
            <w:pPr>
              <w:spacing w:before="80" w:after="40"/>
              <w:rPr>
                <w:rFonts w:ascii="Verdana" w:hAnsi="Verdana"/>
                <w:sz w:val="18"/>
                <w:szCs w:val="18"/>
              </w:rPr>
            </w:pPr>
          </w:p>
        </w:tc>
        <w:tc>
          <w:tcPr>
            <w:tcW w:w="1985" w:type="pct"/>
            <w:tcBorders>
              <w:top w:val="single" w:sz="18" w:space="0" w:color="2E74B5"/>
              <w:bottom w:val="nil"/>
            </w:tcBorders>
            <w:shd w:val="clear" w:color="auto" w:fill="auto"/>
          </w:tcPr>
          <w:p w14:paraId="26B4B834" w14:textId="77777777" w:rsidR="00511B02" w:rsidRPr="00EF6F0A" w:rsidRDefault="00511B02" w:rsidP="00F47280">
            <w:pPr>
              <w:spacing w:before="80" w:after="40"/>
              <w:jc w:val="both"/>
              <w:rPr>
                <w:rFonts w:ascii="Verdana" w:hAnsi="Verdana"/>
                <w:sz w:val="18"/>
                <w:szCs w:val="18"/>
              </w:rPr>
            </w:pPr>
          </w:p>
        </w:tc>
      </w:tr>
      <w:tr w:rsidR="00511B02" w:rsidRPr="00EF6F0A" w14:paraId="3C4CBEFA" w14:textId="77777777" w:rsidTr="00DB27CF">
        <w:trPr>
          <w:trHeight w:val="200"/>
        </w:trPr>
        <w:tc>
          <w:tcPr>
            <w:tcW w:w="147" w:type="pct"/>
            <w:tcBorders>
              <w:top w:val="nil"/>
              <w:bottom w:val="nil"/>
            </w:tcBorders>
            <w:shd w:val="clear" w:color="auto" w:fill="auto"/>
          </w:tcPr>
          <w:p w14:paraId="1944290A" w14:textId="77777777" w:rsidR="00511B02" w:rsidRPr="00EF6F0A" w:rsidRDefault="00511B02" w:rsidP="00307E9F">
            <w:pPr>
              <w:pStyle w:val="ListParagraph"/>
              <w:tabs>
                <w:tab w:val="left" w:pos="192"/>
              </w:tabs>
              <w:spacing w:before="80" w:after="40"/>
              <w:ind w:left="227"/>
              <w:rPr>
                <w:rFonts w:ascii="Verdana" w:hAnsi="Verdana"/>
                <w:b/>
                <w:sz w:val="18"/>
                <w:szCs w:val="18"/>
              </w:rPr>
            </w:pPr>
          </w:p>
        </w:tc>
        <w:tc>
          <w:tcPr>
            <w:tcW w:w="865" w:type="pct"/>
            <w:vMerge/>
            <w:tcBorders>
              <w:bottom w:val="nil"/>
            </w:tcBorders>
            <w:shd w:val="clear" w:color="auto" w:fill="auto"/>
          </w:tcPr>
          <w:p w14:paraId="66E72B4A" w14:textId="77777777" w:rsidR="00511B02" w:rsidRPr="00307E9F" w:rsidRDefault="00511B02" w:rsidP="00307E9F">
            <w:pPr>
              <w:spacing w:before="80" w:after="40"/>
              <w:rPr>
                <w:rFonts w:ascii="Verdana" w:hAnsi="Verdana"/>
                <w:b/>
                <w:sz w:val="18"/>
                <w:szCs w:val="18"/>
                <w:lang w:val="ru-RU"/>
              </w:rPr>
            </w:pPr>
          </w:p>
        </w:tc>
        <w:tc>
          <w:tcPr>
            <w:tcW w:w="1445" w:type="pct"/>
            <w:tcBorders>
              <w:top w:val="nil"/>
              <w:bottom w:val="nil"/>
            </w:tcBorders>
            <w:shd w:val="clear" w:color="auto" w:fill="auto"/>
          </w:tcPr>
          <w:p w14:paraId="4D749ABC" w14:textId="77777777" w:rsidR="00511B02" w:rsidRPr="00AC0C34" w:rsidRDefault="00511B02" w:rsidP="00511B02">
            <w:pPr>
              <w:spacing w:before="80" w:after="40"/>
              <w:jc w:val="both"/>
              <w:rPr>
                <w:rFonts w:ascii="Verdana" w:hAnsi="Verdana"/>
                <w:sz w:val="18"/>
                <w:szCs w:val="18"/>
                <w:lang w:val="ru-RU"/>
              </w:rPr>
            </w:pPr>
            <w:r w:rsidRPr="00AC0C34">
              <w:rPr>
                <w:rFonts w:ascii="Verdana" w:hAnsi="Verdana"/>
                <w:sz w:val="18"/>
                <w:szCs w:val="18"/>
                <w:lang w:val="ru-RU"/>
              </w:rPr>
              <w:t>Коментар по § 4. Предвиденото изменение в § 4 следва детайлно да посочва конкретния принос на съответните източници на средства, които формират бюджета на интервенцията. Това е необходимо с оглед прогнозирането и управлението на средствата.</w:t>
            </w:r>
          </w:p>
        </w:tc>
        <w:tc>
          <w:tcPr>
            <w:tcW w:w="558" w:type="pct"/>
            <w:tcBorders>
              <w:top w:val="nil"/>
              <w:bottom w:val="nil"/>
            </w:tcBorders>
            <w:shd w:val="clear" w:color="auto" w:fill="auto"/>
          </w:tcPr>
          <w:p w14:paraId="0D610ADF" w14:textId="77777777" w:rsidR="00511B02" w:rsidRPr="00AC0C34" w:rsidRDefault="00F47280" w:rsidP="00833B96">
            <w:pPr>
              <w:spacing w:before="80" w:after="40"/>
              <w:rPr>
                <w:rFonts w:ascii="Verdana" w:hAnsi="Verdana"/>
                <w:sz w:val="18"/>
                <w:szCs w:val="18"/>
              </w:rPr>
            </w:pPr>
            <w:r w:rsidRPr="00AC0C34">
              <w:rPr>
                <w:rFonts w:ascii="Verdana" w:hAnsi="Verdana"/>
                <w:sz w:val="18"/>
                <w:szCs w:val="18"/>
              </w:rPr>
              <w:t>Н</w:t>
            </w:r>
            <w:r w:rsidR="00511B02" w:rsidRPr="00AC0C34">
              <w:rPr>
                <w:rFonts w:ascii="Verdana" w:hAnsi="Verdana"/>
                <w:sz w:val="18"/>
                <w:szCs w:val="18"/>
              </w:rPr>
              <w:t>е се приема</w:t>
            </w:r>
          </w:p>
        </w:tc>
        <w:tc>
          <w:tcPr>
            <w:tcW w:w="1985" w:type="pct"/>
            <w:tcBorders>
              <w:top w:val="nil"/>
              <w:bottom w:val="nil"/>
            </w:tcBorders>
            <w:shd w:val="clear" w:color="auto" w:fill="auto"/>
          </w:tcPr>
          <w:p w14:paraId="5EEAC80E" w14:textId="77777777" w:rsidR="00F47280" w:rsidRDefault="00F47280" w:rsidP="00F47280">
            <w:pPr>
              <w:spacing w:before="80" w:after="40"/>
              <w:jc w:val="both"/>
              <w:rPr>
                <w:rFonts w:ascii="Verdana" w:hAnsi="Verdana"/>
                <w:sz w:val="18"/>
                <w:szCs w:val="18"/>
              </w:rPr>
            </w:pPr>
            <w:r>
              <w:rPr>
                <w:rFonts w:ascii="Verdana" w:hAnsi="Verdana"/>
                <w:sz w:val="18"/>
                <w:szCs w:val="18"/>
              </w:rPr>
              <w:t xml:space="preserve">В проекта на закон ясно са посочени източниците на финансиране на Взаимоспомагателния фонд. А именно публично </w:t>
            </w:r>
            <w:proofErr w:type="spellStart"/>
            <w:r>
              <w:rPr>
                <w:rFonts w:ascii="Verdana" w:hAnsi="Verdana"/>
                <w:sz w:val="18"/>
                <w:szCs w:val="18"/>
              </w:rPr>
              <w:t>финасиране</w:t>
            </w:r>
            <w:proofErr w:type="spellEnd"/>
            <w:r>
              <w:rPr>
                <w:rFonts w:ascii="Verdana" w:hAnsi="Verdana"/>
                <w:sz w:val="18"/>
                <w:szCs w:val="18"/>
              </w:rPr>
              <w:t xml:space="preserve"> и средствата, посочени в </w:t>
            </w:r>
            <w:proofErr w:type="spellStart"/>
            <w:r>
              <w:rPr>
                <w:rFonts w:ascii="Verdana" w:hAnsi="Verdana"/>
                <w:sz w:val="18"/>
                <w:szCs w:val="18"/>
              </w:rPr>
              <w:t>съотносимата</w:t>
            </w:r>
            <w:proofErr w:type="spellEnd"/>
            <w:r>
              <w:rPr>
                <w:rFonts w:ascii="Verdana" w:hAnsi="Verdana"/>
                <w:sz w:val="18"/>
                <w:szCs w:val="18"/>
              </w:rPr>
              <w:t xml:space="preserve"> разпоредба на регламента. </w:t>
            </w:r>
          </w:p>
          <w:p w14:paraId="7009A004" w14:textId="77777777" w:rsidR="00511B02" w:rsidRPr="00EF6F0A" w:rsidRDefault="00F47280" w:rsidP="00F47280">
            <w:pPr>
              <w:spacing w:before="80" w:after="40"/>
              <w:jc w:val="both"/>
              <w:rPr>
                <w:rFonts w:ascii="Verdana" w:hAnsi="Verdana"/>
                <w:sz w:val="18"/>
                <w:szCs w:val="18"/>
              </w:rPr>
            </w:pPr>
            <w:r>
              <w:rPr>
                <w:rFonts w:ascii="Verdana" w:hAnsi="Verdana"/>
                <w:sz w:val="18"/>
                <w:szCs w:val="18"/>
              </w:rPr>
              <w:t xml:space="preserve"> </w:t>
            </w:r>
          </w:p>
        </w:tc>
      </w:tr>
      <w:tr w:rsidR="00511B02" w:rsidRPr="00EF6F0A" w14:paraId="523C7393" w14:textId="77777777" w:rsidTr="00DB27CF">
        <w:trPr>
          <w:trHeight w:val="200"/>
        </w:trPr>
        <w:tc>
          <w:tcPr>
            <w:tcW w:w="147" w:type="pct"/>
            <w:tcBorders>
              <w:top w:val="nil"/>
              <w:bottom w:val="nil"/>
            </w:tcBorders>
            <w:shd w:val="clear" w:color="auto" w:fill="auto"/>
          </w:tcPr>
          <w:p w14:paraId="67474AAB" w14:textId="77777777" w:rsidR="00511B02" w:rsidRPr="00EF6F0A" w:rsidRDefault="00511B02" w:rsidP="00307E9F">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350877C2" w14:textId="77777777" w:rsidR="00511B02" w:rsidRPr="00307E9F" w:rsidRDefault="00511B02" w:rsidP="00307E9F">
            <w:pPr>
              <w:spacing w:before="80" w:after="40"/>
              <w:rPr>
                <w:rFonts w:ascii="Verdana" w:hAnsi="Verdana"/>
                <w:b/>
                <w:sz w:val="18"/>
                <w:szCs w:val="18"/>
                <w:lang w:val="ru-RU"/>
              </w:rPr>
            </w:pPr>
          </w:p>
        </w:tc>
        <w:tc>
          <w:tcPr>
            <w:tcW w:w="1445" w:type="pct"/>
            <w:tcBorders>
              <w:top w:val="nil"/>
              <w:bottom w:val="nil"/>
            </w:tcBorders>
            <w:shd w:val="clear" w:color="auto" w:fill="auto"/>
          </w:tcPr>
          <w:p w14:paraId="20E72E10" w14:textId="77777777" w:rsidR="00511B02" w:rsidRPr="00AC0C34" w:rsidRDefault="00511B02" w:rsidP="00511B02">
            <w:pPr>
              <w:spacing w:before="80" w:after="40"/>
              <w:jc w:val="both"/>
              <w:rPr>
                <w:rFonts w:ascii="Verdana" w:hAnsi="Verdana"/>
                <w:sz w:val="18"/>
                <w:szCs w:val="18"/>
                <w:lang w:val="ru-RU"/>
              </w:rPr>
            </w:pPr>
            <w:r w:rsidRPr="00AC0C34">
              <w:rPr>
                <w:rFonts w:ascii="Verdana" w:hAnsi="Verdana"/>
                <w:sz w:val="18"/>
                <w:szCs w:val="18"/>
                <w:lang w:val="ru-RU"/>
              </w:rPr>
              <w:t>На следващо място следва да бъде уредено, че вноската на всеки отделен земеделски стопанин не му гарантира задължително минимално подпомагане по интервенцията в размер на средствата, удържани или внесени от него.</w:t>
            </w:r>
          </w:p>
        </w:tc>
        <w:tc>
          <w:tcPr>
            <w:tcW w:w="558" w:type="pct"/>
            <w:tcBorders>
              <w:top w:val="nil"/>
              <w:bottom w:val="nil"/>
            </w:tcBorders>
            <w:shd w:val="clear" w:color="auto" w:fill="auto"/>
          </w:tcPr>
          <w:p w14:paraId="5FDED475" w14:textId="77777777" w:rsidR="00511B02" w:rsidRPr="00AC0C34" w:rsidRDefault="00511B02" w:rsidP="00F47280">
            <w:pPr>
              <w:spacing w:before="80" w:after="40"/>
              <w:rPr>
                <w:rFonts w:ascii="Verdana" w:hAnsi="Verdana"/>
                <w:sz w:val="18"/>
                <w:szCs w:val="18"/>
              </w:rPr>
            </w:pPr>
            <w:r w:rsidRPr="00AC0C34">
              <w:rPr>
                <w:rFonts w:ascii="Verdana" w:hAnsi="Verdana"/>
                <w:sz w:val="18"/>
                <w:szCs w:val="18"/>
              </w:rPr>
              <w:t>Приема се</w:t>
            </w:r>
            <w:r w:rsidR="00F47280" w:rsidRPr="00AC0C34">
              <w:rPr>
                <w:rFonts w:ascii="Verdana" w:hAnsi="Verdana"/>
                <w:sz w:val="18"/>
                <w:szCs w:val="18"/>
              </w:rPr>
              <w:t xml:space="preserve"> по принцип </w:t>
            </w:r>
          </w:p>
        </w:tc>
        <w:tc>
          <w:tcPr>
            <w:tcW w:w="1985" w:type="pct"/>
            <w:tcBorders>
              <w:top w:val="nil"/>
              <w:bottom w:val="nil"/>
            </w:tcBorders>
            <w:shd w:val="clear" w:color="auto" w:fill="auto"/>
          </w:tcPr>
          <w:p w14:paraId="028972A3" w14:textId="7C68AB40" w:rsidR="00511B02" w:rsidRDefault="00330DC5" w:rsidP="00F47280">
            <w:pPr>
              <w:spacing w:before="80" w:after="40"/>
              <w:jc w:val="both"/>
              <w:rPr>
                <w:rFonts w:ascii="Verdana" w:hAnsi="Verdana"/>
                <w:sz w:val="18"/>
                <w:szCs w:val="18"/>
              </w:rPr>
            </w:pPr>
            <w:r>
              <w:rPr>
                <w:rFonts w:ascii="Verdana" w:hAnsi="Verdana"/>
                <w:sz w:val="18"/>
                <w:szCs w:val="18"/>
              </w:rPr>
              <w:t>Приложението на</w:t>
            </w:r>
            <w:r w:rsidR="00F47280">
              <w:rPr>
                <w:rFonts w:ascii="Verdana" w:hAnsi="Verdana"/>
                <w:sz w:val="18"/>
                <w:szCs w:val="18"/>
              </w:rPr>
              <w:t xml:space="preserve"> инструмента за управление на </w:t>
            </w:r>
            <w:r w:rsidR="00EE5A47">
              <w:rPr>
                <w:rFonts w:ascii="Verdana" w:hAnsi="Verdana"/>
                <w:sz w:val="18"/>
                <w:szCs w:val="18"/>
              </w:rPr>
              <w:t>риска</w:t>
            </w:r>
            <w:r>
              <w:rPr>
                <w:rFonts w:ascii="Verdana" w:hAnsi="Verdana"/>
                <w:sz w:val="18"/>
                <w:szCs w:val="18"/>
              </w:rPr>
              <w:t xml:space="preserve"> в земеделието</w:t>
            </w:r>
            <w:r w:rsidR="00EE5A47">
              <w:rPr>
                <w:rFonts w:ascii="Verdana" w:hAnsi="Verdana"/>
                <w:sz w:val="18"/>
                <w:szCs w:val="18"/>
              </w:rPr>
              <w:t xml:space="preserve"> ще се регламентира детайл</w:t>
            </w:r>
            <w:r w:rsidR="00F47280">
              <w:rPr>
                <w:rFonts w:ascii="Verdana" w:hAnsi="Verdana"/>
                <w:sz w:val="18"/>
                <w:szCs w:val="18"/>
              </w:rPr>
              <w:t>н</w:t>
            </w:r>
            <w:r w:rsidR="00EE5A47">
              <w:rPr>
                <w:rFonts w:ascii="Verdana" w:hAnsi="Verdana"/>
                <w:sz w:val="18"/>
                <w:szCs w:val="18"/>
              </w:rPr>
              <w:t>о</w:t>
            </w:r>
            <w:r w:rsidR="00F47280">
              <w:rPr>
                <w:rFonts w:ascii="Verdana" w:hAnsi="Verdana"/>
                <w:sz w:val="18"/>
                <w:szCs w:val="18"/>
              </w:rPr>
              <w:t xml:space="preserve"> в наредба, издавана от министъра на земеделието и храните. </w:t>
            </w:r>
          </w:p>
          <w:p w14:paraId="6DFF7A6E" w14:textId="77777777" w:rsidR="00EA466B" w:rsidRDefault="00EA466B" w:rsidP="00F47280">
            <w:pPr>
              <w:spacing w:before="80" w:after="40"/>
              <w:jc w:val="both"/>
              <w:rPr>
                <w:rFonts w:ascii="Verdana" w:hAnsi="Verdana"/>
                <w:sz w:val="18"/>
                <w:szCs w:val="18"/>
              </w:rPr>
            </w:pPr>
          </w:p>
          <w:p w14:paraId="7D08B609" w14:textId="77777777" w:rsidR="00EA466B" w:rsidRPr="00EF6F0A" w:rsidRDefault="00EA466B" w:rsidP="00F47280">
            <w:pPr>
              <w:spacing w:before="80" w:after="40"/>
              <w:jc w:val="both"/>
              <w:rPr>
                <w:rFonts w:ascii="Verdana" w:hAnsi="Verdana"/>
                <w:sz w:val="18"/>
                <w:szCs w:val="18"/>
              </w:rPr>
            </w:pPr>
          </w:p>
        </w:tc>
      </w:tr>
      <w:tr w:rsidR="00511B02" w:rsidRPr="00EF6F0A" w14:paraId="6DAE34E6" w14:textId="77777777" w:rsidTr="00DB27CF">
        <w:trPr>
          <w:trHeight w:val="200"/>
        </w:trPr>
        <w:tc>
          <w:tcPr>
            <w:tcW w:w="147" w:type="pct"/>
            <w:tcBorders>
              <w:top w:val="nil"/>
              <w:bottom w:val="nil"/>
            </w:tcBorders>
            <w:shd w:val="clear" w:color="auto" w:fill="auto"/>
          </w:tcPr>
          <w:p w14:paraId="742AB56D" w14:textId="77777777" w:rsidR="00511B02" w:rsidRPr="00EF6F0A" w:rsidRDefault="00511B02" w:rsidP="00307E9F">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257F0D70" w14:textId="77777777" w:rsidR="00511B02" w:rsidRPr="00307E9F" w:rsidRDefault="00511B02" w:rsidP="00307E9F">
            <w:pPr>
              <w:spacing w:before="80" w:after="40"/>
              <w:rPr>
                <w:rFonts w:ascii="Verdana" w:hAnsi="Verdana"/>
                <w:b/>
                <w:sz w:val="18"/>
                <w:szCs w:val="18"/>
                <w:lang w:val="ru-RU"/>
              </w:rPr>
            </w:pPr>
          </w:p>
        </w:tc>
        <w:tc>
          <w:tcPr>
            <w:tcW w:w="1445" w:type="pct"/>
            <w:tcBorders>
              <w:top w:val="nil"/>
              <w:bottom w:val="nil"/>
            </w:tcBorders>
            <w:shd w:val="clear" w:color="auto" w:fill="auto"/>
          </w:tcPr>
          <w:p w14:paraId="16333877" w14:textId="77777777" w:rsidR="00EA466B" w:rsidRPr="00AC0C34" w:rsidRDefault="00EA466B" w:rsidP="00043FDB">
            <w:pPr>
              <w:spacing w:before="80" w:after="40"/>
              <w:jc w:val="both"/>
              <w:rPr>
                <w:rFonts w:ascii="Verdana" w:hAnsi="Verdana"/>
                <w:sz w:val="18"/>
                <w:szCs w:val="18"/>
                <w:lang w:val="ru-RU"/>
              </w:rPr>
            </w:pPr>
          </w:p>
          <w:p w14:paraId="4609D83D" w14:textId="77777777" w:rsidR="00D9394B" w:rsidRPr="00AC0C34" w:rsidRDefault="00D9394B" w:rsidP="00043FDB">
            <w:pPr>
              <w:spacing w:before="80" w:after="40"/>
              <w:jc w:val="both"/>
              <w:rPr>
                <w:rFonts w:ascii="Verdana" w:hAnsi="Verdana"/>
                <w:sz w:val="18"/>
                <w:szCs w:val="18"/>
                <w:lang w:val="ru-RU"/>
              </w:rPr>
            </w:pPr>
            <w:r w:rsidRPr="00AC0C34">
              <w:rPr>
                <w:rFonts w:ascii="Verdana" w:hAnsi="Verdana"/>
                <w:sz w:val="18"/>
                <w:szCs w:val="18"/>
                <w:lang w:val="ru-RU"/>
              </w:rPr>
              <w:t>Коментар по § 5.</w:t>
            </w:r>
          </w:p>
          <w:p w14:paraId="02B9800B" w14:textId="77777777" w:rsidR="00511B02" w:rsidRPr="00AC0C34" w:rsidRDefault="00043FDB" w:rsidP="00043FDB">
            <w:pPr>
              <w:spacing w:before="80" w:after="40"/>
              <w:jc w:val="both"/>
              <w:rPr>
                <w:rFonts w:ascii="Verdana" w:hAnsi="Verdana"/>
                <w:sz w:val="18"/>
                <w:szCs w:val="18"/>
                <w:lang w:val="ru-RU"/>
              </w:rPr>
            </w:pPr>
            <w:r w:rsidRPr="00AC0C34">
              <w:rPr>
                <w:rFonts w:ascii="Verdana" w:hAnsi="Verdana"/>
                <w:sz w:val="18"/>
                <w:szCs w:val="18"/>
                <w:lang w:val="ru-RU"/>
              </w:rPr>
              <w:t>1. Недопустимо е орган, който няма самостоятелна правосубектност и не е административен орган по смисъла на Закона за администрацията, нито е орган на власт да му се вменяват правомощия да приема указания за предоставяне на подпомагане на бенефициенти, които са от компетентността на Управляващия орган на Стратегическия план, предвид, че това подпомагане е чрез интервенция, включена в плана.</w:t>
            </w:r>
          </w:p>
        </w:tc>
        <w:tc>
          <w:tcPr>
            <w:tcW w:w="558" w:type="pct"/>
            <w:tcBorders>
              <w:top w:val="nil"/>
              <w:bottom w:val="nil"/>
            </w:tcBorders>
            <w:shd w:val="clear" w:color="auto" w:fill="auto"/>
          </w:tcPr>
          <w:p w14:paraId="2171DE58" w14:textId="77777777" w:rsidR="00EA466B" w:rsidRPr="00AC0C34" w:rsidRDefault="00EA466B" w:rsidP="00833B96">
            <w:pPr>
              <w:spacing w:before="80" w:after="40"/>
              <w:rPr>
                <w:rFonts w:ascii="Verdana" w:hAnsi="Verdana"/>
                <w:sz w:val="18"/>
                <w:szCs w:val="18"/>
              </w:rPr>
            </w:pPr>
          </w:p>
          <w:p w14:paraId="286BA03A" w14:textId="77777777" w:rsidR="00511B02" w:rsidRPr="00AC0C34" w:rsidRDefault="00EA466B" w:rsidP="00833B96">
            <w:pPr>
              <w:spacing w:before="80" w:after="40"/>
              <w:rPr>
                <w:rFonts w:ascii="Verdana" w:hAnsi="Verdana"/>
                <w:sz w:val="18"/>
                <w:szCs w:val="18"/>
              </w:rPr>
            </w:pPr>
            <w:r w:rsidRPr="00AC0C34">
              <w:rPr>
                <w:rFonts w:ascii="Verdana" w:hAnsi="Verdana"/>
                <w:sz w:val="18"/>
                <w:szCs w:val="18"/>
              </w:rPr>
              <w:t>Н</w:t>
            </w:r>
            <w:r w:rsidR="00511B02" w:rsidRPr="00AC0C34">
              <w:rPr>
                <w:rFonts w:ascii="Verdana" w:hAnsi="Verdana"/>
                <w:sz w:val="18"/>
                <w:szCs w:val="18"/>
              </w:rPr>
              <w:t>е се приема</w:t>
            </w:r>
          </w:p>
        </w:tc>
        <w:tc>
          <w:tcPr>
            <w:tcW w:w="1985" w:type="pct"/>
            <w:tcBorders>
              <w:top w:val="nil"/>
              <w:bottom w:val="nil"/>
            </w:tcBorders>
            <w:shd w:val="clear" w:color="auto" w:fill="auto"/>
          </w:tcPr>
          <w:p w14:paraId="43EE9BC6" w14:textId="77777777" w:rsidR="00511B02" w:rsidRDefault="00511B02" w:rsidP="00833B96">
            <w:pPr>
              <w:spacing w:before="80" w:after="40"/>
              <w:rPr>
                <w:rFonts w:ascii="Verdana" w:hAnsi="Verdana"/>
                <w:sz w:val="18"/>
                <w:szCs w:val="18"/>
              </w:rPr>
            </w:pPr>
          </w:p>
          <w:p w14:paraId="33DAD871" w14:textId="77777777" w:rsidR="00EA466B" w:rsidRPr="00EF6F0A" w:rsidRDefault="00EA466B" w:rsidP="00EE5A47">
            <w:pPr>
              <w:spacing w:before="80" w:after="40"/>
              <w:jc w:val="both"/>
              <w:rPr>
                <w:rFonts w:ascii="Verdana" w:hAnsi="Verdana"/>
                <w:sz w:val="18"/>
                <w:szCs w:val="18"/>
              </w:rPr>
            </w:pPr>
            <w:r>
              <w:rPr>
                <w:rFonts w:ascii="Verdana" w:hAnsi="Verdana"/>
                <w:sz w:val="18"/>
                <w:szCs w:val="18"/>
              </w:rPr>
              <w:t xml:space="preserve">Правомощията на държавните органи се определят от закон. Със Закона за подпомагане на земеделските производители се регламентира структурата и компетентността на Държавен фонд „Земеделие“. </w:t>
            </w:r>
          </w:p>
        </w:tc>
      </w:tr>
      <w:tr w:rsidR="00511B02" w:rsidRPr="00EF6F0A" w14:paraId="7D4E3488" w14:textId="77777777" w:rsidTr="00DB27CF">
        <w:trPr>
          <w:trHeight w:val="200"/>
        </w:trPr>
        <w:tc>
          <w:tcPr>
            <w:tcW w:w="147" w:type="pct"/>
            <w:tcBorders>
              <w:top w:val="nil"/>
              <w:bottom w:val="nil"/>
            </w:tcBorders>
            <w:shd w:val="clear" w:color="auto" w:fill="auto"/>
          </w:tcPr>
          <w:p w14:paraId="4F305131" w14:textId="77777777" w:rsidR="00511B02" w:rsidRPr="00EF6F0A" w:rsidRDefault="00511B02" w:rsidP="00307E9F">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0BA7A589" w14:textId="77777777" w:rsidR="00511B02" w:rsidRPr="00307E9F" w:rsidRDefault="00511B02" w:rsidP="00307E9F">
            <w:pPr>
              <w:spacing w:before="80" w:after="40"/>
              <w:rPr>
                <w:rFonts w:ascii="Verdana" w:hAnsi="Verdana"/>
                <w:b/>
                <w:sz w:val="18"/>
                <w:szCs w:val="18"/>
                <w:lang w:val="ru-RU"/>
              </w:rPr>
            </w:pPr>
          </w:p>
        </w:tc>
        <w:tc>
          <w:tcPr>
            <w:tcW w:w="1445" w:type="pct"/>
            <w:tcBorders>
              <w:top w:val="nil"/>
              <w:bottom w:val="nil"/>
            </w:tcBorders>
            <w:shd w:val="clear" w:color="auto" w:fill="auto"/>
          </w:tcPr>
          <w:p w14:paraId="39863F5A" w14:textId="77777777" w:rsidR="00511B02" w:rsidRPr="00AC0C34" w:rsidRDefault="00043FDB" w:rsidP="00511B02">
            <w:pPr>
              <w:spacing w:before="80" w:after="40"/>
              <w:jc w:val="both"/>
              <w:rPr>
                <w:rFonts w:ascii="Verdana" w:hAnsi="Verdana"/>
                <w:sz w:val="18"/>
                <w:szCs w:val="18"/>
                <w:lang w:val="ru-RU"/>
              </w:rPr>
            </w:pPr>
            <w:r w:rsidRPr="00AC0C34">
              <w:rPr>
                <w:rFonts w:ascii="Verdana" w:hAnsi="Verdana"/>
                <w:sz w:val="18"/>
                <w:szCs w:val="18"/>
                <w:lang w:val="ru-RU"/>
              </w:rPr>
              <w:t>Бюджетът, който ще се формира и разпределя не може да бъде считан за държавно подпомагане и съответно не може да бъде част от правомощията на Управителния съвет.</w:t>
            </w:r>
          </w:p>
        </w:tc>
        <w:tc>
          <w:tcPr>
            <w:tcW w:w="558" w:type="pct"/>
            <w:tcBorders>
              <w:top w:val="nil"/>
              <w:bottom w:val="nil"/>
            </w:tcBorders>
            <w:shd w:val="clear" w:color="auto" w:fill="auto"/>
          </w:tcPr>
          <w:p w14:paraId="6E393D94" w14:textId="77777777" w:rsidR="00511B02" w:rsidRPr="00AC0C34" w:rsidRDefault="00EA466B" w:rsidP="00833B96">
            <w:pPr>
              <w:spacing w:before="80" w:after="40"/>
              <w:rPr>
                <w:rFonts w:ascii="Verdana" w:hAnsi="Verdana"/>
                <w:sz w:val="18"/>
                <w:szCs w:val="18"/>
              </w:rPr>
            </w:pPr>
            <w:r w:rsidRPr="00AC0C34">
              <w:rPr>
                <w:rFonts w:ascii="Verdana" w:hAnsi="Verdana"/>
                <w:sz w:val="18"/>
                <w:szCs w:val="18"/>
              </w:rPr>
              <w:t>Н</w:t>
            </w:r>
            <w:r w:rsidR="00511B02" w:rsidRPr="00AC0C34">
              <w:rPr>
                <w:rFonts w:ascii="Verdana" w:hAnsi="Verdana"/>
                <w:sz w:val="18"/>
                <w:szCs w:val="18"/>
              </w:rPr>
              <w:t>е се приема</w:t>
            </w:r>
          </w:p>
        </w:tc>
        <w:tc>
          <w:tcPr>
            <w:tcW w:w="1985" w:type="pct"/>
            <w:tcBorders>
              <w:top w:val="nil"/>
              <w:bottom w:val="nil"/>
            </w:tcBorders>
            <w:shd w:val="clear" w:color="auto" w:fill="auto"/>
          </w:tcPr>
          <w:p w14:paraId="24FC4776" w14:textId="56FC169A" w:rsidR="00511B02" w:rsidRPr="00992D3B" w:rsidRDefault="00EA466B" w:rsidP="00055289">
            <w:pPr>
              <w:spacing w:before="80" w:after="40"/>
              <w:jc w:val="both"/>
              <w:rPr>
                <w:rFonts w:ascii="Verdana" w:hAnsi="Verdana"/>
                <w:sz w:val="18"/>
                <w:szCs w:val="18"/>
              </w:rPr>
            </w:pPr>
            <w:r>
              <w:rPr>
                <w:rFonts w:ascii="Verdana" w:hAnsi="Verdana"/>
                <w:sz w:val="18"/>
                <w:szCs w:val="18"/>
              </w:rPr>
              <w:t xml:space="preserve">Държавен фонд „Земеделие“ е органът, който извършва плащания по интервенциите, включени в </w:t>
            </w:r>
            <w:r w:rsidR="00992D3B">
              <w:rPr>
                <w:rFonts w:ascii="Verdana" w:hAnsi="Verdana"/>
                <w:bCs/>
                <w:sz w:val="18"/>
                <w:szCs w:val="18"/>
              </w:rPr>
              <w:t>Стратегическия план</w:t>
            </w:r>
            <w:r w:rsidR="00055289">
              <w:rPr>
                <w:rFonts w:ascii="Verdana" w:hAnsi="Verdana"/>
                <w:bCs/>
                <w:sz w:val="18"/>
                <w:szCs w:val="18"/>
              </w:rPr>
              <w:t>.</w:t>
            </w:r>
          </w:p>
        </w:tc>
      </w:tr>
      <w:tr w:rsidR="00043FDB" w:rsidRPr="00EF6F0A" w14:paraId="510EB368" w14:textId="77777777" w:rsidTr="00DB27CF">
        <w:trPr>
          <w:trHeight w:val="200"/>
        </w:trPr>
        <w:tc>
          <w:tcPr>
            <w:tcW w:w="147" w:type="pct"/>
            <w:tcBorders>
              <w:top w:val="nil"/>
              <w:bottom w:val="nil"/>
            </w:tcBorders>
            <w:shd w:val="clear" w:color="auto" w:fill="auto"/>
          </w:tcPr>
          <w:p w14:paraId="3C424E3A" w14:textId="77777777" w:rsidR="00043FDB" w:rsidRPr="00EF6F0A" w:rsidRDefault="00043FDB" w:rsidP="00307E9F">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56BFD49F" w14:textId="77777777" w:rsidR="00043FDB" w:rsidRPr="00307E9F" w:rsidRDefault="00043FDB" w:rsidP="00307E9F">
            <w:pPr>
              <w:spacing w:before="80" w:after="40"/>
              <w:rPr>
                <w:rFonts w:ascii="Verdana" w:hAnsi="Verdana"/>
                <w:b/>
                <w:sz w:val="18"/>
                <w:szCs w:val="18"/>
                <w:lang w:val="ru-RU"/>
              </w:rPr>
            </w:pPr>
          </w:p>
        </w:tc>
        <w:tc>
          <w:tcPr>
            <w:tcW w:w="1445" w:type="pct"/>
            <w:tcBorders>
              <w:top w:val="nil"/>
              <w:bottom w:val="nil"/>
            </w:tcBorders>
            <w:shd w:val="clear" w:color="auto" w:fill="auto"/>
          </w:tcPr>
          <w:p w14:paraId="184CB187" w14:textId="77777777" w:rsidR="00043FDB" w:rsidRPr="00AC0C34" w:rsidRDefault="00D9394B" w:rsidP="00511B02">
            <w:pPr>
              <w:spacing w:before="80" w:after="40"/>
              <w:jc w:val="both"/>
              <w:rPr>
                <w:rFonts w:ascii="Verdana" w:hAnsi="Verdana"/>
                <w:sz w:val="18"/>
                <w:szCs w:val="18"/>
                <w:lang w:val="ru-RU"/>
              </w:rPr>
            </w:pPr>
            <w:r w:rsidRPr="00AC0C34">
              <w:rPr>
                <w:rFonts w:ascii="Verdana" w:hAnsi="Verdana"/>
                <w:sz w:val="18"/>
                <w:szCs w:val="18"/>
                <w:lang w:val="ru-RU"/>
              </w:rPr>
              <w:t xml:space="preserve">2. На второ място, предвиденото изменение в този параграф противоречи и на европейското законодателство. Съгласно изискванията на чл. 123 от Регламент (ЕС) 2021/2115, Управляващият орган отговаря за управлението и изпълнението на стратегическия план по ОСП по ефективен, ефикасен и правилен начин. Предвид това и на основание писма на ЕК с Ref. Ares (2023)692972 – 31/01/2023 и Ref. Ares(2023)2437514 – 04/04/2023 функциите на УО са свързани с управлението на СП, част от това е и определяне на бюджета за подпомагане включително и размера на обезщетенията. Това се потвърждава и от факта, че по всички останали интервенции от СП, финансирани от ЕЗФРСР, и които не са свързани с площи и животни тези специфики се уреждат от УО на СП, по реда на чл. 68. Съгласно европейското законодателство, не може да има два национални органа за един Стратегически план. Подобно несъответствие може да се считат за неспазване на основно изискване на Съюза </w:t>
            </w:r>
            <w:r w:rsidR="00F07E00" w:rsidRPr="00AC0C34">
              <w:rPr>
                <w:rFonts w:ascii="Verdana" w:hAnsi="Verdana"/>
                <w:sz w:val="18"/>
                <w:szCs w:val="18"/>
                <w:lang w:val="ru-RU"/>
              </w:rPr>
              <w:t>–</w:t>
            </w:r>
            <w:r w:rsidRPr="00AC0C34">
              <w:rPr>
                <w:rFonts w:ascii="Verdana" w:hAnsi="Verdana"/>
                <w:sz w:val="18"/>
                <w:szCs w:val="18"/>
                <w:lang w:val="ru-RU"/>
              </w:rPr>
              <w:t xml:space="preserve"> системите на ДЧ не са изградени или проектирани съгласно изискванията на ЕС или Стратегическия план, посочени в документ на ЕК с Ref. Ares(2024)6292034 – 05/09/2024. Това от своя страна поставя под риск възможността и допустимостта за възстановяване от страна на бюджета на ЕС на извършените разходи по тази интервенция.</w:t>
            </w:r>
          </w:p>
        </w:tc>
        <w:tc>
          <w:tcPr>
            <w:tcW w:w="558" w:type="pct"/>
            <w:tcBorders>
              <w:top w:val="nil"/>
              <w:bottom w:val="nil"/>
            </w:tcBorders>
            <w:shd w:val="clear" w:color="auto" w:fill="auto"/>
          </w:tcPr>
          <w:p w14:paraId="514352BF" w14:textId="77777777" w:rsidR="00043FDB" w:rsidRPr="00AC0C34" w:rsidRDefault="00EA466B" w:rsidP="00833B96">
            <w:pPr>
              <w:spacing w:before="80" w:after="40"/>
              <w:rPr>
                <w:rFonts w:ascii="Verdana" w:hAnsi="Verdana"/>
                <w:sz w:val="18"/>
                <w:szCs w:val="18"/>
              </w:rPr>
            </w:pPr>
            <w:r w:rsidRPr="00AC0C34">
              <w:rPr>
                <w:rFonts w:ascii="Verdana" w:hAnsi="Verdana"/>
                <w:sz w:val="18"/>
                <w:szCs w:val="18"/>
              </w:rPr>
              <w:t>Н</w:t>
            </w:r>
            <w:r w:rsidR="00043FDB" w:rsidRPr="00AC0C34">
              <w:rPr>
                <w:rFonts w:ascii="Verdana" w:hAnsi="Verdana"/>
                <w:sz w:val="18"/>
                <w:szCs w:val="18"/>
              </w:rPr>
              <w:t>е се приема</w:t>
            </w:r>
          </w:p>
        </w:tc>
        <w:tc>
          <w:tcPr>
            <w:tcW w:w="1985" w:type="pct"/>
            <w:tcBorders>
              <w:top w:val="nil"/>
              <w:bottom w:val="nil"/>
            </w:tcBorders>
            <w:shd w:val="clear" w:color="auto" w:fill="auto"/>
          </w:tcPr>
          <w:p w14:paraId="1ECA46E6" w14:textId="33B0475B" w:rsidR="00043FDB" w:rsidRPr="00EF6F0A" w:rsidRDefault="00EE5A47" w:rsidP="00055289">
            <w:pPr>
              <w:spacing w:before="80" w:after="40"/>
              <w:jc w:val="both"/>
              <w:rPr>
                <w:rFonts w:ascii="Verdana" w:hAnsi="Verdana"/>
                <w:sz w:val="18"/>
                <w:szCs w:val="18"/>
              </w:rPr>
            </w:pPr>
            <w:r>
              <w:rPr>
                <w:rFonts w:ascii="Verdana" w:hAnsi="Verdana"/>
                <w:sz w:val="18"/>
                <w:szCs w:val="18"/>
              </w:rPr>
              <w:t>С предвидената възм</w:t>
            </w:r>
            <w:r w:rsidR="00055289">
              <w:rPr>
                <w:rFonts w:ascii="Verdana" w:hAnsi="Verdana"/>
                <w:sz w:val="18"/>
                <w:szCs w:val="18"/>
              </w:rPr>
              <w:t>ожност Управителния съвет на Държавен фонд „</w:t>
            </w:r>
            <w:proofErr w:type="spellStart"/>
            <w:r w:rsidR="00055289">
              <w:rPr>
                <w:rFonts w:ascii="Verdana" w:hAnsi="Verdana"/>
                <w:sz w:val="18"/>
                <w:szCs w:val="18"/>
              </w:rPr>
              <w:t>Земедиле</w:t>
            </w:r>
            <w:proofErr w:type="spellEnd"/>
            <w:r w:rsidR="00055289">
              <w:rPr>
                <w:rFonts w:ascii="Verdana" w:hAnsi="Verdana"/>
                <w:sz w:val="18"/>
                <w:szCs w:val="18"/>
              </w:rPr>
              <w:t>“</w:t>
            </w:r>
            <w:r>
              <w:rPr>
                <w:rFonts w:ascii="Verdana" w:hAnsi="Verdana"/>
                <w:sz w:val="18"/>
                <w:szCs w:val="18"/>
              </w:rPr>
              <w:t xml:space="preserve"> се </w:t>
            </w:r>
            <w:r w:rsidR="00C87B49">
              <w:rPr>
                <w:rFonts w:ascii="Verdana" w:hAnsi="Verdana"/>
                <w:sz w:val="18"/>
                <w:szCs w:val="18"/>
              </w:rPr>
              <w:t xml:space="preserve">създават условия за приемственост между установената по настоящем процедура по предоставяне на държавни помощи при настъпване на неблагоприятни климатични условия и новият начин за подпомагане при настъпването на тези условия. Управителният съвет има широка представителност на министерствата, в това число участие има и Министерство на финансите. По такъв начин от първо лице тези </w:t>
            </w:r>
            <w:proofErr w:type="spellStart"/>
            <w:r w:rsidR="00C87B49">
              <w:rPr>
                <w:rFonts w:ascii="Verdana" w:hAnsi="Verdana"/>
                <w:sz w:val="18"/>
                <w:szCs w:val="18"/>
              </w:rPr>
              <w:t>инстуции</w:t>
            </w:r>
            <w:proofErr w:type="spellEnd"/>
            <w:r w:rsidR="00C87B49">
              <w:rPr>
                <w:rFonts w:ascii="Verdana" w:hAnsi="Verdana"/>
                <w:sz w:val="18"/>
                <w:szCs w:val="18"/>
              </w:rPr>
              <w:t xml:space="preserve"> ще могат да участват в процеса на</w:t>
            </w:r>
            <w:r w:rsidR="00055289">
              <w:rPr>
                <w:rFonts w:ascii="Verdana" w:hAnsi="Verdana"/>
                <w:sz w:val="18"/>
                <w:szCs w:val="18"/>
              </w:rPr>
              <w:t xml:space="preserve"> вземане на решение за</w:t>
            </w:r>
            <w:r w:rsidR="00C87B49">
              <w:rPr>
                <w:rFonts w:ascii="Verdana" w:hAnsi="Verdana"/>
                <w:sz w:val="18"/>
                <w:szCs w:val="18"/>
              </w:rPr>
              <w:t xml:space="preserve"> разходване на</w:t>
            </w:r>
            <w:r w:rsidR="00055289">
              <w:rPr>
                <w:rFonts w:ascii="Verdana" w:hAnsi="Verdana"/>
                <w:sz w:val="18"/>
                <w:szCs w:val="18"/>
              </w:rPr>
              <w:t xml:space="preserve"> публични</w:t>
            </w:r>
            <w:r w:rsidR="00C87B49">
              <w:rPr>
                <w:rFonts w:ascii="Verdana" w:hAnsi="Verdana"/>
                <w:sz w:val="18"/>
                <w:szCs w:val="18"/>
              </w:rPr>
              <w:t xml:space="preserve"> средства, </w:t>
            </w:r>
            <w:proofErr w:type="spellStart"/>
            <w:r w:rsidR="00C87B49">
              <w:rPr>
                <w:rFonts w:ascii="Verdana" w:hAnsi="Verdana"/>
                <w:sz w:val="18"/>
                <w:szCs w:val="18"/>
              </w:rPr>
              <w:t>включителни</w:t>
            </w:r>
            <w:proofErr w:type="spellEnd"/>
            <w:r w:rsidR="00C87B49">
              <w:rPr>
                <w:rFonts w:ascii="Verdana" w:hAnsi="Verdana"/>
                <w:sz w:val="18"/>
                <w:szCs w:val="18"/>
              </w:rPr>
              <w:t xml:space="preserve"> държавни такива. </w:t>
            </w:r>
          </w:p>
        </w:tc>
      </w:tr>
      <w:tr w:rsidR="00043FDB" w:rsidRPr="00EF6F0A" w14:paraId="1046B066" w14:textId="77777777" w:rsidTr="00DB27CF">
        <w:trPr>
          <w:trHeight w:val="200"/>
        </w:trPr>
        <w:tc>
          <w:tcPr>
            <w:tcW w:w="147" w:type="pct"/>
            <w:tcBorders>
              <w:top w:val="nil"/>
              <w:bottom w:val="nil"/>
            </w:tcBorders>
            <w:shd w:val="clear" w:color="auto" w:fill="auto"/>
          </w:tcPr>
          <w:p w14:paraId="3C056C0E" w14:textId="77777777" w:rsidR="00043FDB" w:rsidRPr="00EF6F0A" w:rsidRDefault="00043FDB" w:rsidP="00307E9F">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370F35AB" w14:textId="77777777" w:rsidR="00043FDB" w:rsidRPr="00307E9F" w:rsidRDefault="00043FDB" w:rsidP="00307E9F">
            <w:pPr>
              <w:spacing w:before="80" w:after="40"/>
              <w:rPr>
                <w:rFonts w:ascii="Verdana" w:hAnsi="Verdana"/>
                <w:b/>
                <w:sz w:val="18"/>
                <w:szCs w:val="18"/>
                <w:lang w:val="ru-RU"/>
              </w:rPr>
            </w:pPr>
          </w:p>
        </w:tc>
        <w:tc>
          <w:tcPr>
            <w:tcW w:w="1445" w:type="pct"/>
            <w:tcBorders>
              <w:top w:val="nil"/>
              <w:bottom w:val="nil"/>
            </w:tcBorders>
            <w:shd w:val="clear" w:color="auto" w:fill="auto"/>
          </w:tcPr>
          <w:p w14:paraId="5D8AC021" w14:textId="77777777" w:rsidR="00043FDB" w:rsidRPr="00AC0C34" w:rsidRDefault="003964A6" w:rsidP="00511B02">
            <w:pPr>
              <w:spacing w:before="80" w:after="40"/>
              <w:jc w:val="both"/>
              <w:rPr>
                <w:rFonts w:ascii="Verdana" w:hAnsi="Verdana"/>
                <w:sz w:val="18"/>
                <w:szCs w:val="18"/>
                <w:lang w:val="ru-RU"/>
              </w:rPr>
            </w:pPr>
            <w:r w:rsidRPr="00AC0C34">
              <w:rPr>
                <w:rFonts w:ascii="Verdana" w:hAnsi="Verdana"/>
                <w:sz w:val="18"/>
                <w:szCs w:val="18"/>
                <w:lang w:val="ru-RU"/>
              </w:rPr>
              <w:t>Допълнително предвиденото изменение на чл. 19, ал. 1, т. 3 се явява дискриминационно, спрямо предвиденото в чл. 14а, който предвижда, че средства ще се удържат от всички директни плащания, а предложената редакция въвежда, че ще се подпомагат само групи култури на хектар, докато средствата по чл. 19 от Регламент (ЕС) 2021/2115 включват и директните плащания, основаващи се на броя на животните. Т.е. ще се удържат средства от животновъди, но същите са лишени от подпомагане, съгласно предвиденото в ЗИД на ЗПЗП. Не е допустимо удържане на средства само от определени стопани, предвид изискването за допустимост по чл. 19 от Регламент (ЕС) 2021/2115. Създаването на чл. 14а противоречи по същество и на Стратегическия план, който предвижда ясни механизми и източници за формиране на бюджета. СП също не предвижда ограничение във връзка със секторите на подпомагане, каквото е предвидено в предложената нова разпоредба. Прилагането по този ограничаващ отделни сектори начин може да се извършва само след одобрено изменение на СП предвид, че не може да се приложи дерогацията по чл. 119, пар. 9 от Регламент (ЕС) 2021/2115 поради факта, че такова изменение ще доведе и до промени в целевите стойности, посочени в член 109, параграф 1, буква а) от посочения регламент.</w:t>
            </w:r>
          </w:p>
        </w:tc>
        <w:tc>
          <w:tcPr>
            <w:tcW w:w="558" w:type="pct"/>
            <w:tcBorders>
              <w:top w:val="nil"/>
              <w:bottom w:val="nil"/>
            </w:tcBorders>
            <w:shd w:val="clear" w:color="auto" w:fill="auto"/>
          </w:tcPr>
          <w:p w14:paraId="2EF9981E" w14:textId="77777777" w:rsidR="00043FDB" w:rsidRPr="00AC0C34" w:rsidRDefault="00043FDB" w:rsidP="00EA466B">
            <w:pPr>
              <w:spacing w:before="80" w:after="40"/>
              <w:rPr>
                <w:rFonts w:ascii="Verdana" w:hAnsi="Verdana"/>
                <w:sz w:val="18"/>
                <w:szCs w:val="18"/>
              </w:rPr>
            </w:pPr>
            <w:r w:rsidRPr="00AC0C34">
              <w:rPr>
                <w:rFonts w:ascii="Verdana" w:hAnsi="Verdana"/>
                <w:sz w:val="18"/>
                <w:szCs w:val="18"/>
              </w:rPr>
              <w:t>Приема се</w:t>
            </w:r>
          </w:p>
        </w:tc>
        <w:tc>
          <w:tcPr>
            <w:tcW w:w="1985" w:type="pct"/>
            <w:tcBorders>
              <w:top w:val="nil"/>
              <w:bottom w:val="nil"/>
            </w:tcBorders>
            <w:shd w:val="clear" w:color="auto" w:fill="auto"/>
          </w:tcPr>
          <w:p w14:paraId="384D807B" w14:textId="77777777" w:rsidR="00043FDB" w:rsidRPr="00EF6F0A" w:rsidRDefault="00043FDB" w:rsidP="00833B96">
            <w:pPr>
              <w:spacing w:before="80" w:after="40"/>
              <w:rPr>
                <w:rFonts w:ascii="Verdana" w:hAnsi="Verdana"/>
                <w:sz w:val="18"/>
                <w:szCs w:val="18"/>
              </w:rPr>
            </w:pPr>
          </w:p>
        </w:tc>
      </w:tr>
      <w:tr w:rsidR="00043FDB" w:rsidRPr="00EF6F0A" w14:paraId="299EC81B" w14:textId="77777777" w:rsidTr="00DB27CF">
        <w:trPr>
          <w:trHeight w:val="200"/>
        </w:trPr>
        <w:tc>
          <w:tcPr>
            <w:tcW w:w="147" w:type="pct"/>
            <w:tcBorders>
              <w:top w:val="nil"/>
              <w:bottom w:val="nil"/>
            </w:tcBorders>
            <w:shd w:val="clear" w:color="auto" w:fill="auto"/>
          </w:tcPr>
          <w:p w14:paraId="02E9F800" w14:textId="77777777" w:rsidR="00043FDB" w:rsidRPr="00EF6F0A" w:rsidRDefault="00043FDB" w:rsidP="00307E9F">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64DBBB4A" w14:textId="77777777" w:rsidR="00043FDB" w:rsidRPr="00307E9F" w:rsidRDefault="00043FDB" w:rsidP="00307E9F">
            <w:pPr>
              <w:spacing w:before="80" w:after="40"/>
              <w:rPr>
                <w:rFonts w:ascii="Verdana" w:hAnsi="Verdana"/>
                <w:b/>
                <w:sz w:val="18"/>
                <w:szCs w:val="18"/>
                <w:lang w:val="ru-RU"/>
              </w:rPr>
            </w:pPr>
          </w:p>
        </w:tc>
        <w:tc>
          <w:tcPr>
            <w:tcW w:w="1445" w:type="pct"/>
            <w:tcBorders>
              <w:top w:val="nil"/>
              <w:bottom w:val="nil"/>
            </w:tcBorders>
            <w:shd w:val="clear" w:color="auto" w:fill="auto"/>
          </w:tcPr>
          <w:p w14:paraId="5CACF4ED" w14:textId="77777777" w:rsidR="00043FDB" w:rsidRPr="00AC0C34" w:rsidRDefault="003964A6" w:rsidP="00511B02">
            <w:pPr>
              <w:spacing w:before="80" w:after="40"/>
              <w:jc w:val="both"/>
              <w:rPr>
                <w:rFonts w:ascii="Verdana" w:hAnsi="Verdana"/>
                <w:sz w:val="18"/>
                <w:szCs w:val="18"/>
                <w:lang w:val="ru-RU"/>
              </w:rPr>
            </w:pPr>
            <w:r w:rsidRPr="00AC0C34">
              <w:rPr>
                <w:rFonts w:ascii="Verdana" w:hAnsi="Verdana"/>
                <w:sz w:val="18"/>
                <w:szCs w:val="18"/>
                <w:lang w:val="ru-RU"/>
              </w:rPr>
              <w:t xml:space="preserve">Коментар по § 10. Предложението за изменение следва да се извърши, като допълнение на чл. 68, като в ал. 1 се създаде нова т. 5., а не да се създава чл. </w:t>
            </w:r>
            <w:r w:rsidRPr="00AC0C34">
              <w:rPr>
                <w:rFonts w:ascii="Verdana" w:hAnsi="Verdana"/>
                <w:sz w:val="18"/>
                <w:szCs w:val="18"/>
                <w:lang w:val="ru-RU"/>
              </w:rPr>
              <w:lastRenderedPageBreak/>
              <w:t>68а. По този начин няма да е необходимо да се допълва и чл. 70, ал. 2 от ЗПЗП, което към настоящия момент не е предвидено в предложения ЗИД. По предложения за изменение начин с добавяне единствено на чл. 68а, но без промяна на чл. 70, ал. 2 се отнема възможността от дефиниране на обхвата, съдържанието, обема на административните проверки и проверките на място. Ноторно известно е, че плащания по ОСП, които не са обект на системите за управление и контрол, установени от държавите членки съгласно член 59, параграф 2 от Регламент (ЕС) 2021/2116, и на ефективни проверки, не са допустими за възстановяване от бюджета на ЕС.</w:t>
            </w:r>
          </w:p>
        </w:tc>
        <w:tc>
          <w:tcPr>
            <w:tcW w:w="558" w:type="pct"/>
            <w:tcBorders>
              <w:top w:val="nil"/>
              <w:bottom w:val="nil"/>
            </w:tcBorders>
            <w:shd w:val="clear" w:color="auto" w:fill="auto"/>
          </w:tcPr>
          <w:p w14:paraId="723D2048" w14:textId="77777777" w:rsidR="00043FDB" w:rsidRPr="00AC0C34" w:rsidRDefault="00043FDB" w:rsidP="006E02E7">
            <w:pPr>
              <w:spacing w:before="80" w:after="40"/>
              <w:rPr>
                <w:rFonts w:ascii="Verdana" w:hAnsi="Verdana"/>
                <w:sz w:val="18"/>
                <w:szCs w:val="18"/>
              </w:rPr>
            </w:pPr>
            <w:r w:rsidRPr="00AC0C34">
              <w:rPr>
                <w:rFonts w:ascii="Verdana" w:hAnsi="Verdana"/>
                <w:sz w:val="18"/>
                <w:szCs w:val="18"/>
              </w:rPr>
              <w:lastRenderedPageBreak/>
              <w:t>Приема се</w:t>
            </w:r>
          </w:p>
        </w:tc>
        <w:tc>
          <w:tcPr>
            <w:tcW w:w="1985" w:type="pct"/>
            <w:tcBorders>
              <w:top w:val="nil"/>
              <w:bottom w:val="nil"/>
            </w:tcBorders>
            <w:shd w:val="clear" w:color="auto" w:fill="auto"/>
          </w:tcPr>
          <w:p w14:paraId="2E0C517C" w14:textId="77777777" w:rsidR="00043FDB" w:rsidRPr="00EF6F0A" w:rsidRDefault="00043FDB" w:rsidP="00833B96">
            <w:pPr>
              <w:spacing w:before="80" w:after="40"/>
              <w:rPr>
                <w:rFonts w:ascii="Verdana" w:hAnsi="Verdana"/>
                <w:sz w:val="18"/>
                <w:szCs w:val="18"/>
              </w:rPr>
            </w:pPr>
          </w:p>
        </w:tc>
      </w:tr>
      <w:tr w:rsidR="003964A6" w:rsidRPr="00EF6F0A" w14:paraId="0287C8A4" w14:textId="77777777" w:rsidTr="00DB27CF">
        <w:trPr>
          <w:trHeight w:val="200"/>
        </w:trPr>
        <w:tc>
          <w:tcPr>
            <w:tcW w:w="147" w:type="pct"/>
            <w:tcBorders>
              <w:top w:val="nil"/>
              <w:bottom w:val="nil"/>
            </w:tcBorders>
            <w:shd w:val="clear" w:color="auto" w:fill="auto"/>
          </w:tcPr>
          <w:p w14:paraId="4B6F8747" w14:textId="77777777" w:rsidR="003964A6" w:rsidRPr="00EF6F0A" w:rsidRDefault="003964A6" w:rsidP="00307E9F">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10A595F9" w14:textId="77777777" w:rsidR="003964A6" w:rsidRPr="00307E9F" w:rsidRDefault="003964A6" w:rsidP="00307E9F">
            <w:pPr>
              <w:spacing w:before="80" w:after="40"/>
              <w:rPr>
                <w:rFonts w:ascii="Verdana" w:hAnsi="Verdana"/>
                <w:b/>
                <w:sz w:val="18"/>
                <w:szCs w:val="18"/>
                <w:lang w:val="ru-RU"/>
              </w:rPr>
            </w:pPr>
          </w:p>
        </w:tc>
        <w:tc>
          <w:tcPr>
            <w:tcW w:w="1445" w:type="pct"/>
            <w:tcBorders>
              <w:top w:val="nil"/>
              <w:bottom w:val="nil"/>
            </w:tcBorders>
            <w:shd w:val="clear" w:color="auto" w:fill="auto"/>
          </w:tcPr>
          <w:p w14:paraId="3B772981" w14:textId="77777777" w:rsidR="003964A6" w:rsidRPr="00AC0C34" w:rsidRDefault="003964A6" w:rsidP="00511B02">
            <w:pPr>
              <w:spacing w:before="80" w:after="40"/>
              <w:jc w:val="both"/>
              <w:rPr>
                <w:rFonts w:ascii="Verdana" w:hAnsi="Verdana"/>
                <w:sz w:val="18"/>
                <w:szCs w:val="18"/>
                <w:lang w:val="ru-RU"/>
              </w:rPr>
            </w:pPr>
            <w:r w:rsidRPr="00AC0C34">
              <w:rPr>
                <w:rFonts w:ascii="Verdana" w:hAnsi="Verdana"/>
                <w:sz w:val="18"/>
                <w:szCs w:val="18"/>
                <w:lang w:val="ru-RU"/>
              </w:rPr>
              <w:t>Предвид това, в случай, че не се приеме предложението за създаване на нова т. 5 в чл. 68, а се създаде чл. 68а следва да се предвиди и изменение на чл. 70, ал. 2, като се допълни с референция към новия чл. 68а.</w:t>
            </w:r>
          </w:p>
        </w:tc>
        <w:tc>
          <w:tcPr>
            <w:tcW w:w="558" w:type="pct"/>
            <w:tcBorders>
              <w:top w:val="nil"/>
              <w:bottom w:val="nil"/>
            </w:tcBorders>
            <w:shd w:val="clear" w:color="auto" w:fill="auto"/>
          </w:tcPr>
          <w:p w14:paraId="65800E9B" w14:textId="77777777" w:rsidR="003964A6" w:rsidRPr="00AC0C34" w:rsidRDefault="003964A6" w:rsidP="006E02E7">
            <w:pPr>
              <w:spacing w:before="80" w:after="40"/>
              <w:rPr>
                <w:rFonts w:ascii="Verdana" w:hAnsi="Verdana"/>
                <w:sz w:val="18"/>
                <w:szCs w:val="18"/>
              </w:rPr>
            </w:pPr>
            <w:r w:rsidRPr="00AC0C34">
              <w:rPr>
                <w:rFonts w:ascii="Verdana" w:hAnsi="Verdana"/>
                <w:sz w:val="18"/>
                <w:szCs w:val="18"/>
              </w:rPr>
              <w:t>Приема се</w:t>
            </w:r>
          </w:p>
        </w:tc>
        <w:tc>
          <w:tcPr>
            <w:tcW w:w="1985" w:type="pct"/>
            <w:tcBorders>
              <w:top w:val="nil"/>
              <w:bottom w:val="nil"/>
            </w:tcBorders>
            <w:shd w:val="clear" w:color="auto" w:fill="auto"/>
          </w:tcPr>
          <w:p w14:paraId="7CBD3ADA" w14:textId="77777777" w:rsidR="003964A6" w:rsidRPr="00EF6F0A" w:rsidRDefault="003964A6" w:rsidP="00833B96">
            <w:pPr>
              <w:spacing w:before="80" w:after="40"/>
              <w:rPr>
                <w:rFonts w:ascii="Verdana" w:hAnsi="Verdana"/>
                <w:sz w:val="18"/>
                <w:szCs w:val="18"/>
              </w:rPr>
            </w:pPr>
          </w:p>
        </w:tc>
      </w:tr>
      <w:tr w:rsidR="003964A6" w:rsidRPr="00EF6F0A" w14:paraId="1A954351" w14:textId="77777777" w:rsidTr="00DB27CF">
        <w:trPr>
          <w:trHeight w:val="200"/>
        </w:trPr>
        <w:tc>
          <w:tcPr>
            <w:tcW w:w="147" w:type="pct"/>
            <w:tcBorders>
              <w:top w:val="nil"/>
              <w:bottom w:val="nil"/>
            </w:tcBorders>
            <w:shd w:val="clear" w:color="auto" w:fill="auto"/>
          </w:tcPr>
          <w:p w14:paraId="2E28F067" w14:textId="77777777" w:rsidR="003964A6" w:rsidRPr="00EF6F0A" w:rsidRDefault="003964A6" w:rsidP="00307E9F">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739B7B6E" w14:textId="77777777" w:rsidR="003964A6" w:rsidRPr="00307E9F" w:rsidRDefault="003964A6" w:rsidP="00307E9F">
            <w:pPr>
              <w:spacing w:before="80" w:after="40"/>
              <w:rPr>
                <w:rFonts w:ascii="Verdana" w:hAnsi="Verdana"/>
                <w:b/>
                <w:sz w:val="18"/>
                <w:szCs w:val="18"/>
                <w:lang w:val="ru-RU"/>
              </w:rPr>
            </w:pPr>
          </w:p>
        </w:tc>
        <w:tc>
          <w:tcPr>
            <w:tcW w:w="1445" w:type="pct"/>
            <w:tcBorders>
              <w:top w:val="nil"/>
              <w:bottom w:val="nil"/>
            </w:tcBorders>
            <w:shd w:val="clear" w:color="auto" w:fill="auto"/>
          </w:tcPr>
          <w:p w14:paraId="2EDB1DE7" w14:textId="77777777" w:rsidR="003964A6" w:rsidRPr="00AC0C34" w:rsidRDefault="003964A6" w:rsidP="00511B02">
            <w:pPr>
              <w:spacing w:before="80" w:after="40"/>
              <w:jc w:val="both"/>
              <w:rPr>
                <w:rFonts w:ascii="Verdana" w:hAnsi="Verdana"/>
                <w:sz w:val="18"/>
                <w:szCs w:val="18"/>
                <w:lang w:val="ru-RU"/>
              </w:rPr>
            </w:pPr>
            <w:r w:rsidRPr="00AC0C34">
              <w:rPr>
                <w:rFonts w:ascii="Verdana" w:hAnsi="Verdana"/>
                <w:sz w:val="18"/>
                <w:szCs w:val="18"/>
                <w:lang w:val="ru-RU"/>
              </w:rPr>
              <w:t>Коментар по § 13. Предложената точка 44 противоречи на Правото на ЕС и по конкретно на чл. 288 от ДФЕС, който установява, че Регламентът е акт с общо приложение. Той е задължителен в своята цялост и се прилага пряко във всички държави-членки. Чрез приемането на т. 44 се променя смисъла на разпоредбата на чл. 76 от Регламент (ЕС) 2021/2115 чрез национална правна норма, което е недопустимо.</w:t>
            </w:r>
          </w:p>
        </w:tc>
        <w:tc>
          <w:tcPr>
            <w:tcW w:w="558" w:type="pct"/>
            <w:tcBorders>
              <w:top w:val="nil"/>
              <w:bottom w:val="nil"/>
            </w:tcBorders>
            <w:shd w:val="clear" w:color="auto" w:fill="auto"/>
          </w:tcPr>
          <w:p w14:paraId="2716F2F9" w14:textId="77777777" w:rsidR="003964A6" w:rsidRPr="00AC0C34" w:rsidRDefault="003964A6" w:rsidP="00EA466B">
            <w:pPr>
              <w:spacing w:before="80" w:after="40"/>
              <w:rPr>
                <w:rFonts w:ascii="Verdana" w:hAnsi="Verdana"/>
                <w:sz w:val="18"/>
                <w:szCs w:val="18"/>
              </w:rPr>
            </w:pPr>
            <w:r w:rsidRPr="00AC0C34">
              <w:rPr>
                <w:rFonts w:ascii="Verdana" w:hAnsi="Verdana"/>
                <w:sz w:val="18"/>
                <w:szCs w:val="18"/>
              </w:rPr>
              <w:t>Приема се</w:t>
            </w:r>
            <w:r w:rsidR="006E02E7" w:rsidRPr="00AC0C34">
              <w:rPr>
                <w:rFonts w:ascii="Verdana" w:hAnsi="Verdana"/>
                <w:sz w:val="18"/>
                <w:szCs w:val="18"/>
                <w:lang w:val="en-GB"/>
              </w:rPr>
              <w:t xml:space="preserve"> </w:t>
            </w:r>
            <w:r w:rsidR="006E02E7" w:rsidRPr="00AC0C34">
              <w:rPr>
                <w:rFonts w:ascii="Verdana" w:hAnsi="Verdana"/>
                <w:sz w:val="18"/>
                <w:szCs w:val="18"/>
              </w:rPr>
              <w:t xml:space="preserve">по принцип </w:t>
            </w:r>
          </w:p>
        </w:tc>
        <w:tc>
          <w:tcPr>
            <w:tcW w:w="1985" w:type="pct"/>
            <w:tcBorders>
              <w:top w:val="nil"/>
              <w:bottom w:val="nil"/>
            </w:tcBorders>
            <w:shd w:val="clear" w:color="auto" w:fill="auto"/>
          </w:tcPr>
          <w:p w14:paraId="3673FBF2" w14:textId="77777777" w:rsidR="003964A6" w:rsidRPr="00A462A4" w:rsidRDefault="00A462A4" w:rsidP="00833B96">
            <w:pPr>
              <w:spacing w:before="80" w:after="40"/>
              <w:rPr>
                <w:rFonts w:ascii="Verdana" w:hAnsi="Verdana"/>
                <w:sz w:val="18"/>
                <w:szCs w:val="18"/>
                <w:lang w:val="en-GB"/>
              </w:rPr>
            </w:pPr>
            <w:r>
              <w:rPr>
                <w:rFonts w:ascii="Verdana" w:hAnsi="Verdana"/>
                <w:sz w:val="18"/>
                <w:szCs w:val="18"/>
              </w:rPr>
              <w:t xml:space="preserve">Разпоредбата е прецизирана. </w:t>
            </w:r>
          </w:p>
        </w:tc>
      </w:tr>
      <w:tr w:rsidR="003964A6" w:rsidRPr="00EF6F0A" w14:paraId="2E1F13D6" w14:textId="77777777" w:rsidTr="00DB27CF">
        <w:trPr>
          <w:trHeight w:val="200"/>
        </w:trPr>
        <w:tc>
          <w:tcPr>
            <w:tcW w:w="147" w:type="pct"/>
            <w:tcBorders>
              <w:top w:val="nil"/>
              <w:bottom w:val="nil"/>
            </w:tcBorders>
            <w:shd w:val="clear" w:color="auto" w:fill="auto"/>
          </w:tcPr>
          <w:p w14:paraId="6B442A14" w14:textId="77777777" w:rsidR="003964A6" w:rsidRPr="00EF6F0A" w:rsidRDefault="003964A6" w:rsidP="00307E9F">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310F2F30" w14:textId="77777777" w:rsidR="003964A6" w:rsidRPr="00307E9F" w:rsidRDefault="003964A6" w:rsidP="00307E9F">
            <w:pPr>
              <w:spacing w:before="80" w:after="40"/>
              <w:rPr>
                <w:rFonts w:ascii="Verdana" w:hAnsi="Verdana"/>
                <w:b/>
                <w:sz w:val="18"/>
                <w:szCs w:val="18"/>
                <w:lang w:val="ru-RU"/>
              </w:rPr>
            </w:pPr>
          </w:p>
        </w:tc>
        <w:tc>
          <w:tcPr>
            <w:tcW w:w="1445" w:type="pct"/>
            <w:tcBorders>
              <w:top w:val="nil"/>
              <w:bottom w:val="nil"/>
            </w:tcBorders>
            <w:shd w:val="clear" w:color="auto" w:fill="auto"/>
          </w:tcPr>
          <w:p w14:paraId="2E9209E6" w14:textId="77777777" w:rsidR="003964A6" w:rsidRPr="00AC0C34" w:rsidRDefault="003964A6" w:rsidP="00511B02">
            <w:pPr>
              <w:spacing w:before="80" w:after="40"/>
              <w:jc w:val="both"/>
              <w:rPr>
                <w:rFonts w:ascii="Verdana" w:hAnsi="Verdana"/>
                <w:sz w:val="18"/>
                <w:szCs w:val="18"/>
                <w:lang w:val="ru-RU"/>
              </w:rPr>
            </w:pPr>
            <w:r w:rsidRPr="00AC0C34">
              <w:rPr>
                <w:rFonts w:ascii="Verdana" w:hAnsi="Verdana"/>
                <w:sz w:val="18"/>
                <w:szCs w:val="18"/>
                <w:lang w:val="ru-RU"/>
              </w:rPr>
              <w:t>По Преходни и заключителни разпоредби</w:t>
            </w:r>
          </w:p>
        </w:tc>
        <w:tc>
          <w:tcPr>
            <w:tcW w:w="558" w:type="pct"/>
            <w:tcBorders>
              <w:top w:val="nil"/>
              <w:bottom w:val="nil"/>
            </w:tcBorders>
            <w:shd w:val="clear" w:color="auto" w:fill="auto"/>
          </w:tcPr>
          <w:p w14:paraId="33927EA4" w14:textId="77777777" w:rsidR="003964A6" w:rsidRPr="00AC0C34" w:rsidRDefault="003964A6" w:rsidP="00833B96">
            <w:pPr>
              <w:spacing w:before="80" w:after="40"/>
              <w:rPr>
                <w:rFonts w:ascii="Verdana" w:hAnsi="Verdana"/>
                <w:sz w:val="18"/>
                <w:szCs w:val="18"/>
              </w:rPr>
            </w:pPr>
          </w:p>
        </w:tc>
        <w:tc>
          <w:tcPr>
            <w:tcW w:w="1985" w:type="pct"/>
            <w:tcBorders>
              <w:top w:val="nil"/>
              <w:bottom w:val="nil"/>
            </w:tcBorders>
            <w:shd w:val="clear" w:color="auto" w:fill="auto"/>
          </w:tcPr>
          <w:p w14:paraId="16113B5D" w14:textId="77777777" w:rsidR="003964A6" w:rsidRPr="00EF6F0A" w:rsidRDefault="003964A6" w:rsidP="00833B96">
            <w:pPr>
              <w:spacing w:before="80" w:after="40"/>
              <w:rPr>
                <w:rFonts w:ascii="Verdana" w:hAnsi="Verdana"/>
                <w:sz w:val="18"/>
                <w:szCs w:val="18"/>
              </w:rPr>
            </w:pPr>
          </w:p>
        </w:tc>
      </w:tr>
      <w:tr w:rsidR="003964A6" w:rsidRPr="00EF6F0A" w14:paraId="5A16EE33" w14:textId="77777777" w:rsidTr="00DB27CF">
        <w:trPr>
          <w:trHeight w:val="200"/>
        </w:trPr>
        <w:tc>
          <w:tcPr>
            <w:tcW w:w="147" w:type="pct"/>
            <w:tcBorders>
              <w:top w:val="nil"/>
              <w:bottom w:val="nil"/>
            </w:tcBorders>
            <w:shd w:val="clear" w:color="auto" w:fill="auto"/>
          </w:tcPr>
          <w:p w14:paraId="7948C34B" w14:textId="77777777" w:rsidR="003964A6" w:rsidRPr="00EF6F0A" w:rsidRDefault="003964A6" w:rsidP="00307E9F">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77790A2E" w14:textId="77777777" w:rsidR="003964A6" w:rsidRPr="00307E9F" w:rsidRDefault="003964A6" w:rsidP="00307E9F">
            <w:pPr>
              <w:spacing w:before="80" w:after="40"/>
              <w:rPr>
                <w:rFonts w:ascii="Verdana" w:hAnsi="Verdana"/>
                <w:b/>
                <w:sz w:val="18"/>
                <w:szCs w:val="18"/>
                <w:lang w:val="ru-RU"/>
              </w:rPr>
            </w:pPr>
          </w:p>
        </w:tc>
        <w:tc>
          <w:tcPr>
            <w:tcW w:w="1445" w:type="pct"/>
            <w:tcBorders>
              <w:top w:val="nil"/>
              <w:bottom w:val="nil"/>
            </w:tcBorders>
            <w:shd w:val="clear" w:color="auto" w:fill="auto"/>
          </w:tcPr>
          <w:p w14:paraId="79888350" w14:textId="77777777" w:rsidR="003964A6" w:rsidRPr="00AC0C34" w:rsidRDefault="003964A6" w:rsidP="00511B02">
            <w:pPr>
              <w:spacing w:before="80" w:after="40"/>
              <w:jc w:val="both"/>
              <w:rPr>
                <w:rFonts w:ascii="Verdana" w:hAnsi="Verdana"/>
                <w:sz w:val="18"/>
                <w:szCs w:val="18"/>
                <w:lang w:val="ru-RU"/>
              </w:rPr>
            </w:pPr>
            <w:r w:rsidRPr="00AC0C34">
              <w:rPr>
                <w:rFonts w:ascii="Verdana" w:hAnsi="Verdana"/>
                <w:sz w:val="18"/>
                <w:szCs w:val="18"/>
                <w:lang w:val="ru-RU"/>
              </w:rPr>
              <w:t xml:space="preserve">Коментар по § 14. Предвидената дерогация на срока по чл. 28, ал. 2, за издаване на индивидуалните административни актове за кампания 2024 г., има пряко негативно </w:t>
            </w:r>
            <w:r w:rsidRPr="00AC0C34">
              <w:rPr>
                <w:rFonts w:ascii="Verdana" w:hAnsi="Verdana"/>
                <w:sz w:val="18"/>
                <w:szCs w:val="18"/>
                <w:lang w:val="ru-RU"/>
              </w:rPr>
              <w:lastRenderedPageBreak/>
              <w:t>влияние върху критерий за акредитация на РА, посочен в точка 2 Контролни дейности, буква Е) Процедури във връзка с дълговете от Приложение I към член 1, параграф 2 от Делегиран регламент (ЕС) 2022/127 във връзка с процедурите по събиране на средствата по неправомерни плащания, предвидени в чл. 30 на Регламент за изпълнение (ЕС) 2022/128 и основните изисквания на ЕС по чл. 59 от Регламент (ЕС) 2021/2116. Предвид това такава дерогация не следва да се прави поради риск от неефективен контрол по управление на дълговете.</w:t>
            </w:r>
          </w:p>
        </w:tc>
        <w:tc>
          <w:tcPr>
            <w:tcW w:w="558" w:type="pct"/>
            <w:tcBorders>
              <w:top w:val="nil"/>
              <w:bottom w:val="nil"/>
            </w:tcBorders>
            <w:shd w:val="clear" w:color="auto" w:fill="auto"/>
          </w:tcPr>
          <w:p w14:paraId="052296F7" w14:textId="1552A921" w:rsidR="003964A6" w:rsidRPr="00AC0C34" w:rsidRDefault="00360973" w:rsidP="00833B96">
            <w:pPr>
              <w:spacing w:before="80" w:after="40"/>
              <w:rPr>
                <w:rFonts w:ascii="Verdana" w:hAnsi="Verdana"/>
                <w:sz w:val="18"/>
                <w:szCs w:val="18"/>
              </w:rPr>
            </w:pPr>
            <w:r w:rsidRPr="00AC0C34">
              <w:rPr>
                <w:rFonts w:ascii="Verdana" w:hAnsi="Verdana"/>
                <w:sz w:val="18"/>
                <w:szCs w:val="18"/>
              </w:rPr>
              <w:lastRenderedPageBreak/>
              <w:t xml:space="preserve">Приема се </w:t>
            </w:r>
          </w:p>
        </w:tc>
        <w:tc>
          <w:tcPr>
            <w:tcW w:w="1985" w:type="pct"/>
            <w:tcBorders>
              <w:top w:val="nil"/>
              <w:bottom w:val="nil"/>
            </w:tcBorders>
            <w:shd w:val="clear" w:color="auto" w:fill="auto"/>
          </w:tcPr>
          <w:p w14:paraId="1B0641CC" w14:textId="5A40CDE5" w:rsidR="003964A6" w:rsidRPr="00EF6F0A" w:rsidRDefault="003964A6" w:rsidP="00833B96">
            <w:pPr>
              <w:spacing w:before="80" w:after="40"/>
              <w:rPr>
                <w:rFonts w:ascii="Verdana" w:hAnsi="Verdana"/>
                <w:sz w:val="18"/>
                <w:szCs w:val="18"/>
              </w:rPr>
            </w:pPr>
          </w:p>
        </w:tc>
      </w:tr>
      <w:tr w:rsidR="003964A6" w:rsidRPr="00EF6F0A" w14:paraId="55A760D5" w14:textId="77777777" w:rsidTr="00DB27CF">
        <w:trPr>
          <w:trHeight w:val="200"/>
        </w:trPr>
        <w:tc>
          <w:tcPr>
            <w:tcW w:w="147" w:type="pct"/>
            <w:tcBorders>
              <w:top w:val="nil"/>
              <w:bottom w:val="single" w:sz="18" w:space="0" w:color="2E74B5"/>
            </w:tcBorders>
            <w:shd w:val="clear" w:color="auto" w:fill="auto"/>
          </w:tcPr>
          <w:p w14:paraId="3CBCF21E" w14:textId="77777777" w:rsidR="003964A6" w:rsidRPr="00EF6F0A" w:rsidRDefault="003964A6" w:rsidP="00307E9F">
            <w:pPr>
              <w:pStyle w:val="ListParagraph"/>
              <w:tabs>
                <w:tab w:val="left" w:pos="192"/>
              </w:tabs>
              <w:spacing w:before="80" w:after="40"/>
              <w:ind w:left="227"/>
              <w:rPr>
                <w:rFonts w:ascii="Verdana" w:hAnsi="Verdana"/>
                <w:b/>
                <w:sz w:val="18"/>
                <w:szCs w:val="18"/>
              </w:rPr>
            </w:pPr>
          </w:p>
        </w:tc>
        <w:tc>
          <w:tcPr>
            <w:tcW w:w="865" w:type="pct"/>
            <w:tcBorders>
              <w:top w:val="nil"/>
              <w:bottom w:val="single" w:sz="18" w:space="0" w:color="2E74B5"/>
            </w:tcBorders>
            <w:shd w:val="clear" w:color="auto" w:fill="auto"/>
          </w:tcPr>
          <w:p w14:paraId="37A14FB3" w14:textId="77777777" w:rsidR="003964A6" w:rsidRPr="00307E9F" w:rsidRDefault="003964A6" w:rsidP="00307E9F">
            <w:pPr>
              <w:spacing w:before="80" w:after="40"/>
              <w:rPr>
                <w:rFonts w:ascii="Verdana" w:hAnsi="Verdana"/>
                <w:b/>
                <w:sz w:val="18"/>
                <w:szCs w:val="18"/>
                <w:lang w:val="ru-RU"/>
              </w:rPr>
            </w:pPr>
          </w:p>
        </w:tc>
        <w:tc>
          <w:tcPr>
            <w:tcW w:w="1445" w:type="pct"/>
            <w:tcBorders>
              <w:top w:val="nil"/>
              <w:bottom w:val="single" w:sz="18" w:space="0" w:color="2E74B5"/>
            </w:tcBorders>
            <w:shd w:val="clear" w:color="auto" w:fill="auto"/>
          </w:tcPr>
          <w:p w14:paraId="427B67F5" w14:textId="77777777" w:rsidR="003964A6" w:rsidRPr="00AC0C34" w:rsidRDefault="003964A6" w:rsidP="00511B02">
            <w:pPr>
              <w:spacing w:before="80" w:after="40"/>
              <w:jc w:val="both"/>
              <w:rPr>
                <w:rFonts w:ascii="Verdana" w:hAnsi="Verdana"/>
                <w:spacing w:val="4"/>
                <w:sz w:val="18"/>
                <w:szCs w:val="18"/>
                <w:lang w:val="ru-RU"/>
              </w:rPr>
            </w:pPr>
            <w:r w:rsidRPr="00AC0C34">
              <w:rPr>
                <w:rFonts w:ascii="Verdana" w:hAnsi="Verdana"/>
                <w:spacing w:val="4"/>
                <w:sz w:val="18"/>
                <w:szCs w:val="18"/>
                <w:lang w:val="ru-RU"/>
              </w:rPr>
              <w:t>Коментар по § 15. Предвидената поредна дерогация, с която се отлага подаването на заваления за подпомагане по интервенциите по чл. 52, ал. 1, т. 1 с квалифициран електронен подпис, но този път до края на програмния период, повдига основателния въпрос относно ефективното, ефикасното и законосъобразното разходване на средствата във връзка поддръжката и развитието на Интегрираната система за администриране и контрол. Тази дерогация за пореден път ще позволи на администрацията да заобиколи законодателството и да приема заявления по не регламентирани канали при отсъствието на предвидени в законодателството процедури. Това от своя страна поставя под съмнение до колко подпомагането е в съответствие със законодателството, което от своя страна го прави отчасти и недопустимо за възстановяване от ЕС.</w:t>
            </w:r>
          </w:p>
        </w:tc>
        <w:tc>
          <w:tcPr>
            <w:tcW w:w="558" w:type="pct"/>
            <w:tcBorders>
              <w:top w:val="nil"/>
              <w:bottom w:val="single" w:sz="18" w:space="0" w:color="2E74B5"/>
            </w:tcBorders>
            <w:shd w:val="clear" w:color="auto" w:fill="auto"/>
          </w:tcPr>
          <w:p w14:paraId="13500B5B" w14:textId="77777777" w:rsidR="003964A6" w:rsidRPr="00AC0C34" w:rsidRDefault="00EA466B" w:rsidP="00833B96">
            <w:pPr>
              <w:spacing w:before="80" w:after="40"/>
              <w:rPr>
                <w:rFonts w:ascii="Verdana" w:hAnsi="Verdana"/>
                <w:sz w:val="18"/>
                <w:szCs w:val="18"/>
              </w:rPr>
            </w:pPr>
            <w:r w:rsidRPr="00AC0C34">
              <w:rPr>
                <w:rFonts w:ascii="Verdana" w:hAnsi="Verdana"/>
                <w:sz w:val="18"/>
                <w:szCs w:val="18"/>
              </w:rPr>
              <w:t xml:space="preserve"> Н</w:t>
            </w:r>
            <w:r w:rsidR="003964A6" w:rsidRPr="00AC0C34">
              <w:rPr>
                <w:rFonts w:ascii="Verdana" w:hAnsi="Verdana"/>
                <w:sz w:val="18"/>
                <w:szCs w:val="18"/>
              </w:rPr>
              <w:t>е се приема</w:t>
            </w:r>
          </w:p>
        </w:tc>
        <w:tc>
          <w:tcPr>
            <w:tcW w:w="1985" w:type="pct"/>
            <w:tcBorders>
              <w:top w:val="nil"/>
              <w:bottom w:val="single" w:sz="18" w:space="0" w:color="2E74B5"/>
            </w:tcBorders>
            <w:shd w:val="clear" w:color="auto" w:fill="auto"/>
          </w:tcPr>
          <w:p w14:paraId="00D06460" w14:textId="77777777" w:rsidR="003964A6" w:rsidRPr="00EF6F0A" w:rsidRDefault="009A4925" w:rsidP="009A4925">
            <w:pPr>
              <w:spacing w:before="80" w:after="40"/>
              <w:jc w:val="both"/>
              <w:rPr>
                <w:rFonts w:ascii="Verdana" w:hAnsi="Verdana"/>
                <w:sz w:val="18"/>
                <w:szCs w:val="18"/>
              </w:rPr>
            </w:pPr>
            <w:r w:rsidRPr="009A4925">
              <w:rPr>
                <w:rFonts w:ascii="Verdana" w:hAnsi="Verdana"/>
                <w:sz w:val="18"/>
                <w:szCs w:val="18"/>
              </w:rPr>
              <w:t xml:space="preserve">Същата </w:t>
            </w:r>
            <w:proofErr w:type="spellStart"/>
            <w:r w:rsidRPr="009A4925">
              <w:rPr>
                <w:rFonts w:ascii="Verdana" w:hAnsi="Verdana"/>
                <w:sz w:val="18"/>
                <w:szCs w:val="18"/>
              </w:rPr>
              <w:t>дерогация</w:t>
            </w:r>
            <w:proofErr w:type="spellEnd"/>
            <w:r w:rsidRPr="009A4925">
              <w:rPr>
                <w:rFonts w:ascii="Verdana" w:hAnsi="Verdana"/>
                <w:sz w:val="18"/>
                <w:szCs w:val="18"/>
              </w:rPr>
              <w:t xml:space="preserve"> е направена и за кампания 2025 г. с §16, ал. 3 от преходни и заключителни разпоредби на Закона за изменение и допълнение на Закона за подпомагане на земеделските производители (</w:t>
            </w:r>
            <w:proofErr w:type="spellStart"/>
            <w:r w:rsidRPr="009A4925">
              <w:rPr>
                <w:rFonts w:ascii="Verdana" w:hAnsi="Verdana"/>
                <w:sz w:val="18"/>
                <w:szCs w:val="18"/>
              </w:rPr>
              <w:t>обн</w:t>
            </w:r>
            <w:proofErr w:type="spellEnd"/>
            <w:r w:rsidRPr="009A4925">
              <w:rPr>
                <w:rFonts w:ascii="Verdana" w:hAnsi="Verdana"/>
                <w:sz w:val="18"/>
                <w:szCs w:val="18"/>
              </w:rPr>
              <w:t>. ДВ. бр. 39 от 2024 г.). И към настоящия момент кандидатите и бенефициентите могат да подадат до Държавен фонд „Земеделие“ заявление за подпомагане по интервенциите по чл. 52, ал. 1, т. 1 и без същото да е подписано с квалифициран електронен подпис. Заявлението се подава лично или от упълномощен представител чрез СЕУ, като се разпечатва като PDF от системата и се подписва на хартия от заявителя след проверка. Целта е удостоверяването на самоличността на кандидатите и бенефициентите и предотвратяване на неправомерни действия от тяхно име и без тяхно съгласие по отношение очертаването на площи, регистриране на правни основания, заявяване на интервенции за подпомагане, във връзка с получаване на средства от европейските земеделски фондове</w:t>
            </w:r>
            <w:r>
              <w:rPr>
                <w:rFonts w:ascii="Verdana" w:hAnsi="Verdana"/>
                <w:sz w:val="18"/>
                <w:szCs w:val="18"/>
              </w:rPr>
              <w:t>.</w:t>
            </w:r>
          </w:p>
        </w:tc>
      </w:tr>
      <w:tr w:rsidR="00C066A8" w:rsidRPr="00EF6F0A" w14:paraId="5D4A5AD1" w14:textId="77777777" w:rsidTr="00DB27CF">
        <w:trPr>
          <w:trHeight w:val="200"/>
        </w:trPr>
        <w:tc>
          <w:tcPr>
            <w:tcW w:w="147" w:type="pct"/>
            <w:tcBorders>
              <w:top w:val="single" w:sz="18" w:space="0" w:color="2E74B5"/>
              <w:bottom w:val="single" w:sz="18" w:space="0" w:color="2E74B5"/>
            </w:tcBorders>
            <w:shd w:val="clear" w:color="auto" w:fill="auto"/>
          </w:tcPr>
          <w:p w14:paraId="113AC0CC" w14:textId="77777777" w:rsidR="00C066A8" w:rsidRPr="00EF6F0A" w:rsidRDefault="00C066A8" w:rsidP="00C066A8">
            <w:pPr>
              <w:pStyle w:val="ListParagraph"/>
              <w:numPr>
                <w:ilvl w:val="0"/>
                <w:numId w:val="29"/>
              </w:numPr>
              <w:tabs>
                <w:tab w:val="left" w:pos="192"/>
              </w:tabs>
              <w:spacing w:before="80" w:after="40"/>
              <w:ind w:left="227"/>
              <w:jc w:val="center"/>
              <w:rPr>
                <w:rFonts w:ascii="Verdana" w:hAnsi="Verdana"/>
                <w:b/>
                <w:sz w:val="18"/>
                <w:szCs w:val="18"/>
              </w:rPr>
            </w:pPr>
          </w:p>
        </w:tc>
        <w:tc>
          <w:tcPr>
            <w:tcW w:w="865" w:type="pct"/>
            <w:tcBorders>
              <w:top w:val="single" w:sz="18" w:space="0" w:color="2E74B5"/>
              <w:bottom w:val="single" w:sz="18" w:space="0" w:color="2E74B5"/>
            </w:tcBorders>
            <w:shd w:val="clear" w:color="auto" w:fill="auto"/>
          </w:tcPr>
          <w:p w14:paraId="160302E4" w14:textId="77777777" w:rsidR="00C066A8" w:rsidRDefault="00A534E4" w:rsidP="00833B96">
            <w:pPr>
              <w:spacing w:before="80" w:after="40"/>
              <w:rPr>
                <w:rFonts w:ascii="Verdana" w:hAnsi="Verdana"/>
                <w:b/>
                <w:sz w:val="18"/>
                <w:szCs w:val="18"/>
                <w:lang w:val="ru-RU"/>
              </w:rPr>
            </w:pPr>
            <w:r w:rsidRPr="00A534E4">
              <w:rPr>
                <w:rFonts w:ascii="Verdana" w:hAnsi="Verdana"/>
                <w:b/>
                <w:sz w:val="18"/>
                <w:szCs w:val="18"/>
                <w:lang w:val="ru-RU"/>
              </w:rPr>
              <w:t>BAB-bgbio</w:t>
            </w:r>
          </w:p>
          <w:p w14:paraId="0C92A1D3" w14:textId="77777777" w:rsidR="00A534E4" w:rsidRDefault="00A534E4" w:rsidP="00833B96">
            <w:pPr>
              <w:spacing w:before="80" w:after="40"/>
              <w:rPr>
                <w:rFonts w:ascii="Verdana" w:hAnsi="Verdana"/>
                <w:b/>
                <w:sz w:val="18"/>
                <w:szCs w:val="18"/>
                <w:lang w:val="ru-RU"/>
              </w:rPr>
            </w:pPr>
            <w:r w:rsidRPr="00A534E4">
              <w:rPr>
                <w:rFonts w:ascii="Verdana" w:hAnsi="Verdana"/>
                <w:b/>
                <w:sz w:val="18"/>
                <w:szCs w:val="18"/>
                <w:lang w:val="ru-RU"/>
              </w:rPr>
              <w:t>Българска Асоциация Биопродукти</w:t>
            </w:r>
          </w:p>
          <w:p w14:paraId="7056C995" w14:textId="77777777" w:rsidR="00A534E4" w:rsidRPr="00A534E4" w:rsidRDefault="00A534E4" w:rsidP="00A534E4">
            <w:pPr>
              <w:spacing w:before="80" w:after="40"/>
              <w:rPr>
                <w:rFonts w:ascii="Verdana" w:hAnsi="Verdana"/>
                <w:sz w:val="18"/>
                <w:szCs w:val="18"/>
                <w:lang w:val="ru-RU"/>
              </w:rPr>
            </w:pPr>
            <w:r w:rsidRPr="00A534E4">
              <w:rPr>
                <w:rFonts w:ascii="Verdana" w:hAnsi="Verdana"/>
                <w:sz w:val="18"/>
                <w:szCs w:val="18"/>
                <w:lang w:val="ru-RU"/>
              </w:rPr>
              <w:t>(Портал</w:t>
            </w:r>
            <w:r>
              <w:rPr>
                <w:rFonts w:ascii="Verdana" w:hAnsi="Verdana"/>
                <w:sz w:val="18"/>
                <w:szCs w:val="18"/>
                <w:lang w:val="ru-RU"/>
              </w:rPr>
              <w:t xml:space="preserve"> за обществени консултации на 8</w:t>
            </w:r>
            <w:r w:rsidRPr="00A534E4">
              <w:rPr>
                <w:rFonts w:ascii="Verdana" w:hAnsi="Verdana"/>
                <w:sz w:val="18"/>
                <w:szCs w:val="18"/>
                <w:lang w:val="ru-RU"/>
              </w:rPr>
              <w:t xml:space="preserve"> </w:t>
            </w:r>
            <w:r>
              <w:rPr>
                <w:rFonts w:ascii="Verdana" w:hAnsi="Verdana"/>
                <w:sz w:val="18"/>
                <w:szCs w:val="18"/>
              </w:rPr>
              <w:t>септември</w:t>
            </w:r>
            <w:r w:rsidRPr="00A534E4">
              <w:rPr>
                <w:rFonts w:ascii="Verdana" w:hAnsi="Verdana"/>
                <w:sz w:val="18"/>
                <w:szCs w:val="18"/>
                <w:lang w:val="ru-RU"/>
              </w:rPr>
              <w:t xml:space="preserve"> 2025 г.)</w:t>
            </w:r>
          </w:p>
        </w:tc>
        <w:tc>
          <w:tcPr>
            <w:tcW w:w="1445" w:type="pct"/>
            <w:tcBorders>
              <w:top w:val="single" w:sz="18" w:space="0" w:color="2E74B5"/>
              <w:bottom w:val="single" w:sz="18" w:space="0" w:color="2E74B5"/>
            </w:tcBorders>
            <w:shd w:val="clear" w:color="auto" w:fill="auto"/>
          </w:tcPr>
          <w:p w14:paraId="4C80403B" w14:textId="77777777" w:rsidR="00721CC5" w:rsidRPr="00AC0C34" w:rsidRDefault="00721CC5" w:rsidP="00721CC5">
            <w:pPr>
              <w:spacing w:before="80" w:after="40"/>
              <w:jc w:val="both"/>
              <w:rPr>
                <w:rFonts w:ascii="Verdana" w:hAnsi="Verdana"/>
                <w:spacing w:val="4"/>
                <w:sz w:val="18"/>
                <w:szCs w:val="18"/>
                <w:lang w:val="ru-RU"/>
              </w:rPr>
            </w:pPr>
            <w:r w:rsidRPr="00AC0C34">
              <w:rPr>
                <w:rFonts w:ascii="Verdana" w:hAnsi="Verdana"/>
                <w:spacing w:val="4"/>
                <w:sz w:val="18"/>
                <w:szCs w:val="18"/>
                <w:lang w:val="ru-RU"/>
              </w:rPr>
              <w:t xml:space="preserve">Предлагаме в чл. 68, ал. 4 текстът </w:t>
            </w:r>
            <w:r w:rsidRPr="00AC0C34">
              <w:rPr>
                <w:rFonts w:ascii="Verdana" w:hAnsi="Verdana"/>
                <w:spacing w:val="4"/>
                <w:sz w:val="18"/>
                <w:szCs w:val="18"/>
              </w:rPr>
              <w:t>„</w:t>
            </w:r>
            <w:r w:rsidRPr="00AC0C34">
              <w:rPr>
                <w:rFonts w:ascii="Verdana" w:hAnsi="Verdana"/>
                <w:spacing w:val="4"/>
                <w:sz w:val="18"/>
                <w:szCs w:val="18"/>
                <w:lang w:val="ru-RU"/>
              </w:rPr>
              <w:t xml:space="preserve">три седмици след откриване на приема" да стане </w:t>
            </w:r>
            <w:r w:rsidRPr="00AC0C34">
              <w:rPr>
                <w:rFonts w:ascii="Verdana" w:hAnsi="Verdana"/>
                <w:spacing w:val="4"/>
                <w:sz w:val="18"/>
                <w:szCs w:val="18"/>
              </w:rPr>
              <w:t>„</w:t>
            </w:r>
            <w:r w:rsidRPr="00AC0C34">
              <w:rPr>
                <w:rFonts w:ascii="Verdana" w:hAnsi="Verdana"/>
                <w:spacing w:val="4"/>
                <w:sz w:val="18"/>
                <w:szCs w:val="18"/>
                <w:lang w:val="ru-RU"/>
              </w:rPr>
              <w:t>три седмици преди края на периода на прием".</w:t>
            </w:r>
          </w:p>
          <w:p w14:paraId="6F2CEEDF" w14:textId="77777777" w:rsidR="00721CC5" w:rsidRPr="00AC0C34" w:rsidRDefault="00721CC5" w:rsidP="00721CC5">
            <w:pPr>
              <w:spacing w:before="80" w:after="40"/>
              <w:jc w:val="both"/>
              <w:rPr>
                <w:rFonts w:ascii="Verdana" w:hAnsi="Verdana"/>
                <w:spacing w:val="4"/>
                <w:sz w:val="18"/>
                <w:szCs w:val="18"/>
                <w:lang w:val="ru-RU"/>
              </w:rPr>
            </w:pPr>
            <w:r w:rsidRPr="00AC0C34">
              <w:rPr>
                <w:rFonts w:ascii="Verdana" w:hAnsi="Verdana"/>
                <w:spacing w:val="4"/>
                <w:sz w:val="18"/>
                <w:szCs w:val="18"/>
                <w:lang w:val="ru-RU"/>
              </w:rPr>
              <w:t>Мотиви:</w:t>
            </w:r>
          </w:p>
          <w:p w14:paraId="29D4E03E" w14:textId="77777777" w:rsidR="00C066A8" w:rsidRPr="00AC0C34" w:rsidRDefault="00721CC5" w:rsidP="00721CC5">
            <w:pPr>
              <w:spacing w:before="80" w:after="40"/>
              <w:jc w:val="both"/>
              <w:rPr>
                <w:rFonts w:ascii="Verdana" w:hAnsi="Verdana"/>
                <w:spacing w:val="4"/>
                <w:sz w:val="18"/>
                <w:szCs w:val="18"/>
                <w:lang w:val="ru-RU"/>
              </w:rPr>
            </w:pPr>
            <w:r w:rsidRPr="00AC0C34">
              <w:rPr>
                <w:rFonts w:ascii="Verdana" w:hAnsi="Verdana"/>
                <w:spacing w:val="4"/>
                <w:sz w:val="18"/>
                <w:szCs w:val="18"/>
                <w:lang w:val="ru-RU"/>
              </w:rPr>
              <w:t>Обикновено периодът на прием е 90 дни. В тези случаи бенефициентите имат възможност да подготвят внимателно и без напрежение пълния пакет документи и да съставят бизнес план с хоризонт – втората половина от срока на прием. Именно при окомплектоване на документите и окончателно оформяне на бизнес плана и заявлението възникват много въпроси, затова е добре да се даде възможност те да бъдат зададени.</w:t>
            </w:r>
          </w:p>
        </w:tc>
        <w:tc>
          <w:tcPr>
            <w:tcW w:w="558" w:type="pct"/>
            <w:tcBorders>
              <w:top w:val="single" w:sz="18" w:space="0" w:color="2E74B5"/>
              <w:bottom w:val="single" w:sz="18" w:space="0" w:color="2E74B5"/>
            </w:tcBorders>
            <w:shd w:val="clear" w:color="auto" w:fill="auto"/>
          </w:tcPr>
          <w:p w14:paraId="66AB6E7B" w14:textId="77777777" w:rsidR="00C066A8" w:rsidRPr="00AC0C34" w:rsidRDefault="00EE5A47" w:rsidP="00833B96">
            <w:pPr>
              <w:spacing w:before="80" w:after="40"/>
              <w:rPr>
                <w:rFonts w:ascii="Verdana" w:hAnsi="Verdana"/>
                <w:sz w:val="18"/>
                <w:szCs w:val="18"/>
              </w:rPr>
            </w:pPr>
            <w:r w:rsidRPr="00AC0C34">
              <w:rPr>
                <w:rFonts w:ascii="Verdana" w:hAnsi="Verdana"/>
                <w:sz w:val="18"/>
                <w:szCs w:val="18"/>
              </w:rPr>
              <w:t>Н</w:t>
            </w:r>
            <w:r w:rsidR="00721CC5" w:rsidRPr="00AC0C34">
              <w:rPr>
                <w:rFonts w:ascii="Verdana" w:hAnsi="Verdana"/>
                <w:sz w:val="18"/>
                <w:szCs w:val="18"/>
              </w:rPr>
              <w:t>е се приема</w:t>
            </w:r>
          </w:p>
        </w:tc>
        <w:tc>
          <w:tcPr>
            <w:tcW w:w="1985" w:type="pct"/>
            <w:tcBorders>
              <w:top w:val="single" w:sz="18" w:space="0" w:color="2E74B5"/>
              <w:bottom w:val="single" w:sz="18" w:space="0" w:color="2E74B5"/>
            </w:tcBorders>
            <w:shd w:val="clear" w:color="auto" w:fill="auto"/>
          </w:tcPr>
          <w:p w14:paraId="59BA5B38" w14:textId="77777777" w:rsidR="00C066A8" w:rsidRPr="00EF6F0A" w:rsidRDefault="00EE5A47" w:rsidP="00833B96">
            <w:pPr>
              <w:spacing w:before="80" w:after="40"/>
              <w:rPr>
                <w:rFonts w:ascii="Verdana" w:hAnsi="Verdana"/>
                <w:sz w:val="18"/>
                <w:szCs w:val="18"/>
              </w:rPr>
            </w:pPr>
            <w:r>
              <w:rPr>
                <w:rFonts w:ascii="Verdana" w:hAnsi="Verdana"/>
                <w:sz w:val="18"/>
                <w:szCs w:val="18"/>
              </w:rPr>
              <w:t>Виж по – горе.</w:t>
            </w:r>
          </w:p>
        </w:tc>
      </w:tr>
      <w:tr w:rsidR="00DB27CF" w:rsidRPr="00EF6F0A" w14:paraId="6A7EF344" w14:textId="77777777" w:rsidTr="00282C8C">
        <w:trPr>
          <w:trHeight w:val="200"/>
        </w:trPr>
        <w:tc>
          <w:tcPr>
            <w:tcW w:w="147" w:type="pct"/>
            <w:tcBorders>
              <w:top w:val="single" w:sz="18" w:space="0" w:color="2E74B5"/>
              <w:bottom w:val="nil"/>
            </w:tcBorders>
            <w:shd w:val="clear" w:color="auto" w:fill="auto"/>
          </w:tcPr>
          <w:p w14:paraId="088AFE36" w14:textId="77777777" w:rsidR="00DB27CF" w:rsidRPr="00EF6F0A" w:rsidRDefault="00DB27CF" w:rsidP="00C066A8">
            <w:pPr>
              <w:pStyle w:val="ListParagraph"/>
              <w:numPr>
                <w:ilvl w:val="0"/>
                <w:numId w:val="29"/>
              </w:numPr>
              <w:tabs>
                <w:tab w:val="left" w:pos="192"/>
              </w:tabs>
              <w:spacing w:before="80" w:after="40"/>
              <w:ind w:left="227"/>
              <w:jc w:val="center"/>
              <w:rPr>
                <w:rFonts w:ascii="Verdana" w:hAnsi="Verdana"/>
                <w:b/>
                <w:sz w:val="18"/>
                <w:szCs w:val="18"/>
              </w:rPr>
            </w:pPr>
          </w:p>
        </w:tc>
        <w:tc>
          <w:tcPr>
            <w:tcW w:w="865" w:type="pct"/>
            <w:vMerge w:val="restart"/>
            <w:tcBorders>
              <w:top w:val="single" w:sz="18" w:space="0" w:color="2E74B5"/>
            </w:tcBorders>
            <w:shd w:val="clear" w:color="auto" w:fill="auto"/>
          </w:tcPr>
          <w:p w14:paraId="574721E0" w14:textId="77777777" w:rsidR="00DB27CF" w:rsidRDefault="00DB27CF" w:rsidP="00833B96">
            <w:pPr>
              <w:spacing w:before="80" w:after="40"/>
              <w:rPr>
                <w:rFonts w:ascii="Verdana" w:hAnsi="Verdana"/>
                <w:b/>
                <w:sz w:val="18"/>
                <w:szCs w:val="18"/>
                <w:lang w:val="en-US"/>
              </w:rPr>
            </w:pPr>
            <w:proofErr w:type="spellStart"/>
            <w:r w:rsidRPr="00E46E51">
              <w:rPr>
                <w:rFonts w:ascii="Verdana" w:hAnsi="Verdana"/>
                <w:b/>
                <w:sz w:val="18"/>
                <w:szCs w:val="18"/>
                <w:lang w:val="en-US"/>
              </w:rPr>
              <w:t>Национална</w:t>
            </w:r>
            <w:proofErr w:type="spellEnd"/>
            <w:r w:rsidRPr="00E46E51">
              <w:rPr>
                <w:rFonts w:ascii="Verdana" w:hAnsi="Verdana"/>
                <w:b/>
                <w:sz w:val="18"/>
                <w:szCs w:val="18"/>
                <w:lang w:val="en-US"/>
              </w:rPr>
              <w:t xml:space="preserve"> </w:t>
            </w:r>
            <w:proofErr w:type="spellStart"/>
            <w:r w:rsidRPr="00E46E51">
              <w:rPr>
                <w:rFonts w:ascii="Verdana" w:hAnsi="Verdana"/>
                <w:b/>
                <w:sz w:val="18"/>
                <w:szCs w:val="18"/>
                <w:lang w:val="en-US"/>
              </w:rPr>
              <w:t>асоциация</w:t>
            </w:r>
            <w:proofErr w:type="spellEnd"/>
            <w:r w:rsidRPr="00E46E51">
              <w:rPr>
                <w:rFonts w:ascii="Verdana" w:hAnsi="Verdana"/>
                <w:b/>
                <w:sz w:val="18"/>
                <w:szCs w:val="18"/>
                <w:lang w:val="en-US"/>
              </w:rPr>
              <w:t xml:space="preserve"> </w:t>
            </w:r>
            <w:proofErr w:type="spellStart"/>
            <w:r w:rsidRPr="00E46E51">
              <w:rPr>
                <w:rFonts w:ascii="Verdana" w:hAnsi="Verdana"/>
                <w:b/>
                <w:sz w:val="18"/>
                <w:szCs w:val="18"/>
                <w:lang w:val="en-US"/>
              </w:rPr>
              <w:t>на</w:t>
            </w:r>
            <w:proofErr w:type="spellEnd"/>
            <w:r w:rsidRPr="00E46E51">
              <w:rPr>
                <w:rFonts w:ascii="Verdana" w:hAnsi="Verdana"/>
                <w:b/>
                <w:sz w:val="18"/>
                <w:szCs w:val="18"/>
                <w:lang w:val="en-US"/>
              </w:rPr>
              <w:t xml:space="preserve"> </w:t>
            </w:r>
            <w:proofErr w:type="spellStart"/>
            <w:r w:rsidRPr="00E46E51">
              <w:rPr>
                <w:rFonts w:ascii="Verdana" w:hAnsi="Verdana"/>
                <w:b/>
                <w:sz w:val="18"/>
                <w:szCs w:val="18"/>
                <w:lang w:val="en-US"/>
              </w:rPr>
              <w:t>зърнопроизводителите</w:t>
            </w:r>
            <w:proofErr w:type="spellEnd"/>
          </w:p>
          <w:p w14:paraId="5EEB7A6C" w14:textId="77777777" w:rsidR="00DB27CF" w:rsidRPr="00037187" w:rsidRDefault="00DB27CF" w:rsidP="00833B96">
            <w:pPr>
              <w:spacing w:before="80" w:after="40"/>
              <w:rPr>
                <w:rFonts w:ascii="Verdana" w:hAnsi="Verdana"/>
                <w:spacing w:val="-2"/>
                <w:sz w:val="20"/>
                <w:szCs w:val="20"/>
                <w:lang w:val="en-US"/>
              </w:rPr>
            </w:pPr>
            <w:r w:rsidRPr="00037187">
              <w:rPr>
                <w:rFonts w:ascii="Verdana" w:hAnsi="Verdana"/>
                <w:spacing w:val="-2"/>
                <w:sz w:val="20"/>
                <w:szCs w:val="20"/>
                <w:lang w:val="en-US"/>
              </w:rPr>
              <w:t>(</w:t>
            </w:r>
            <w:proofErr w:type="spellStart"/>
            <w:r w:rsidRPr="00037187">
              <w:rPr>
                <w:rFonts w:ascii="Verdana" w:hAnsi="Verdana"/>
                <w:spacing w:val="-2"/>
                <w:sz w:val="20"/>
                <w:szCs w:val="20"/>
                <w:lang w:val="en-US"/>
              </w:rPr>
              <w:t>по</w:t>
            </w:r>
            <w:proofErr w:type="spellEnd"/>
            <w:r w:rsidRPr="00037187">
              <w:rPr>
                <w:rFonts w:ascii="Verdana" w:hAnsi="Verdana"/>
                <w:spacing w:val="-2"/>
                <w:sz w:val="20"/>
                <w:szCs w:val="20"/>
                <w:lang w:val="en-US"/>
              </w:rPr>
              <w:t xml:space="preserve"> </w:t>
            </w:r>
            <w:proofErr w:type="spellStart"/>
            <w:r w:rsidRPr="00037187">
              <w:rPr>
                <w:rFonts w:ascii="Verdana" w:hAnsi="Verdana"/>
                <w:spacing w:val="-2"/>
                <w:sz w:val="20"/>
                <w:szCs w:val="20"/>
                <w:lang w:val="en-US"/>
              </w:rPr>
              <w:t>електронен</w:t>
            </w:r>
            <w:proofErr w:type="spellEnd"/>
            <w:r w:rsidRPr="00037187">
              <w:rPr>
                <w:rFonts w:ascii="Verdana" w:hAnsi="Verdana"/>
                <w:spacing w:val="-2"/>
                <w:sz w:val="20"/>
                <w:szCs w:val="20"/>
                <w:lang w:val="en-US"/>
              </w:rPr>
              <w:t xml:space="preserve"> </w:t>
            </w:r>
            <w:proofErr w:type="spellStart"/>
            <w:r w:rsidRPr="00037187">
              <w:rPr>
                <w:rFonts w:ascii="Verdana" w:hAnsi="Verdana"/>
                <w:spacing w:val="-2"/>
                <w:sz w:val="20"/>
                <w:szCs w:val="20"/>
                <w:lang w:val="en-US"/>
              </w:rPr>
              <w:t>път</w:t>
            </w:r>
            <w:proofErr w:type="spellEnd"/>
            <w:r w:rsidRPr="00037187">
              <w:rPr>
                <w:rFonts w:ascii="Verdana" w:hAnsi="Verdana"/>
                <w:spacing w:val="-2"/>
                <w:sz w:val="20"/>
                <w:szCs w:val="20"/>
                <w:lang w:val="en-US"/>
              </w:rPr>
              <w:t xml:space="preserve"> </w:t>
            </w:r>
            <w:proofErr w:type="spellStart"/>
            <w:r w:rsidRPr="00037187">
              <w:rPr>
                <w:rFonts w:ascii="Verdana" w:hAnsi="Verdana"/>
                <w:spacing w:val="-2"/>
                <w:sz w:val="20"/>
                <w:szCs w:val="20"/>
                <w:lang w:val="en-US"/>
              </w:rPr>
              <w:t>на</w:t>
            </w:r>
            <w:proofErr w:type="spellEnd"/>
            <w:r w:rsidRPr="00037187">
              <w:rPr>
                <w:rFonts w:ascii="Verdana" w:hAnsi="Verdana"/>
                <w:spacing w:val="-2"/>
                <w:sz w:val="20"/>
                <w:szCs w:val="20"/>
                <w:lang w:val="en-US"/>
              </w:rPr>
              <w:t xml:space="preserve"> 9 </w:t>
            </w:r>
            <w:proofErr w:type="spellStart"/>
            <w:r w:rsidRPr="00037187">
              <w:rPr>
                <w:rFonts w:ascii="Verdana" w:hAnsi="Verdana"/>
                <w:spacing w:val="-2"/>
                <w:sz w:val="20"/>
                <w:szCs w:val="20"/>
                <w:lang w:val="en-US"/>
              </w:rPr>
              <w:t>септември</w:t>
            </w:r>
            <w:proofErr w:type="spellEnd"/>
            <w:r w:rsidRPr="00037187">
              <w:rPr>
                <w:rFonts w:ascii="Verdana" w:hAnsi="Verdana"/>
                <w:spacing w:val="-2"/>
                <w:sz w:val="20"/>
                <w:szCs w:val="20"/>
                <w:lang w:val="en-US"/>
              </w:rPr>
              <w:t xml:space="preserve"> 2025 г.</w:t>
            </w:r>
            <w:r w:rsidRPr="00037187">
              <w:rPr>
                <w:rFonts w:ascii="Verdana" w:hAnsi="Verdana"/>
                <w:spacing w:val="-2"/>
                <w:sz w:val="20"/>
                <w:szCs w:val="20"/>
              </w:rPr>
              <w:t>, писмо № 15-415 от 9 септември</w:t>
            </w:r>
            <w:r w:rsidRPr="00037187">
              <w:rPr>
                <w:rFonts w:ascii="Verdana" w:hAnsi="Verdana"/>
                <w:spacing w:val="-2"/>
                <w:sz w:val="20"/>
                <w:szCs w:val="20"/>
                <w:lang w:val="en-US"/>
              </w:rPr>
              <w:t>)</w:t>
            </w:r>
          </w:p>
        </w:tc>
        <w:tc>
          <w:tcPr>
            <w:tcW w:w="1445" w:type="pct"/>
            <w:tcBorders>
              <w:top w:val="single" w:sz="18" w:space="0" w:color="2E74B5"/>
              <w:bottom w:val="nil"/>
            </w:tcBorders>
            <w:shd w:val="clear" w:color="auto" w:fill="auto"/>
          </w:tcPr>
          <w:p w14:paraId="0AC4583B" w14:textId="77777777" w:rsidR="00DB27CF" w:rsidRPr="00AC0C34" w:rsidRDefault="00DB27CF" w:rsidP="000D3F65">
            <w:pPr>
              <w:spacing w:before="80" w:after="40"/>
              <w:jc w:val="both"/>
              <w:rPr>
                <w:rFonts w:ascii="Verdana" w:hAnsi="Verdana"/>
                <w:sz w:val="18"/>
                <w:szCs w:val="18"/>
                <w:lang w:val="ru-RU"/>
              </w:rPr>
            </w:pPr>
            <w:r w:rsidRPr="00AC0C34">
              <w:rPr>
                <w:rFonts w:ascii="Verdana" w:hAnsi="Verdana"/>
                <w:sz w:val="18"/>
                <w:szCs w:val="18"/>
                <w:lang w:val="ru-RU"/>
              </w:rPr>
              <w:t>Във връзка с провежданото обществено обсъждане на проект на Закон за изменение и допълнение на Закона за подпомагане на земеделските производители (ЗПЗП), Национална асоциация на зърнопроизводителите (НАЗ) изразява следното становище относно уредбата на Взаимоспомагателния фонд (ВСФ):</w:t>
            </w:r>
          </w:p>
        </w:tc>
        <w:tc>
          <w:tcPr>
            <w:tcW w:w="558" w:type="pct"/>
            <w:tcBorders>
              <w:top w:val="single" w:sz="18" w:space="0" w:color="2E74B5"/>
              <w:bottom w:val="nil"/>
            </w:tcBorders>
            <w:shd w:val="clear" w:color="auto" w:fill="auto"/>
          </w:tcPr>
          <w:p w14:paraId="29797E7E" w14:textId="77777777" w:rsidR="00DB27CF" w:rsidRPr="00AC0C34" w:rsidRDefault="00DB27CF" w:rsidP="00833B96">
            <w:pPr>
              <w:spacing w:before="80" w:after="40"/>
              <w:rPr>
                <w:rFonts w:ascii="Verdana" w:hAnsi="Verdana"/>
                <w:sz w:val="18"/>
                <w:szCs w:val="18"/>
              </w:rPr>
            </w:pPr>
          </w:p>
        </w:tc>
        <w:tc>
          <w:tcPr>
            <w:tcW w:w="1985" w:type="pct"/>
            <w:tcBorders>
              <w:top w:val="single" w:sz="18" w:space="0" w:color="2E74B5"/>
              <w:bottom w:val="nil"/>
            </w:tcBorders>
            <w:shd w:val="clear" w:color="auto" w:fill="auto"/>
          </w:tcPr>
          <w:p w14:paraId="34F65DF3" w14:textId="77777777" w:rsidR="00DB27CF" w:rsidRPr="00EF6F0A" w:rsidRDefault="00DB27CF" w:rsidP="00833B96">
            <w:pPr>
              <w:spacing w:before="80" w:after="40"/>
              <w:rPr>
                <w:rFonts w:ascii="Verdana" w:hAnsi="Verdana"/>
                <w:sz w:val="18"/>
                <w:szCs w:val="18"/>
              </w:rPr>
            </w:pPr>
          </w:p>
        </w:tc>
      </w:tr>
      <w:tr w:rsidR="00DB27CF" w:rsidRPr="00EF6F0A" w14:paraId="29F8130F" w14:textId="77777777" w:rsidTr="00282C8C">
        <w:trPr>
          <w:trHeight w:val="200"/>
        </w:trPr>
        <w:tc>
          <w:tcPr>
            <w:tcW w:w="147" w:type="pct"/>
            <w:tcBorders>
              <w:top w:val="nil"/>
              <w:bottom w:val="nil"/>
            </w:tcBorders>
            <w:shd w:val="clear" w:color="auto" w:fill="auto"/>
          </w:tcPr>
          <w:p w14:paraId="23475631" w14:textId="77777777" w:rsidR="00DB27CF" w:rsidRPr="00EF6F0A" w:rsidRDefault="00DB27CF" w:rsidP="00721CC5">
            <w:pPr>
              <w:pStyle w:val="ListParagraph"/>
              <w:tabs>
                <w:tab w:val="left" w:pos="192"/>
              </w:tabs>
              <w:spacing w:before="80" w:after="40"/>
              <w:ind w:left="227"/>
              <w:rPr>
                <w:rFonts w:ascii="Verdana" w:hAnsi="Verdana"/>
                <w:b/>
                <w:sz w:val="18"/>
                <w:szCs w:val="18"/>
              </w:rPr>
            </w:pPr>
          </w:p>
        </w:tc>
        <w:tc>
          <w:tcPr>
            <w:tcW w:w="865" w:type="pct"/>
            <w:vMerge/>
            <w:tcBorders>
              <w:bottom w:val="nil"/>
            </w:tcBorders>
            <w:shd w:val="clear" w:color="auto" w:fill="auto"/>
          </w:tcPr>
          <w:p w14:paraId="02C24B27" w14:textId="77777777" w:rsidR="00DB27CF" w:rsidRPr="00804EF4" w:rsidRDefault="00DB27CF"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72C9D73B" w14:textId="77777777" w:rsidR="00DB27CF" w:rsidRPr="00AC0C34" w:rsidRDefault="00DB27CF" w:rsidP="000D3F65">
            <w:pPr>
              <w:spacing w:before="80" w:after="40"/>
              <w:jc w:val="both"/>
              <w:rPr>
                <w:rFonts w:ascii="Verdana" w:hAnsi="Verdana"/>
                <w:sz w:val="18"/>
                <w:szCs w:val="18"/>
                <w:lang w:val="ru-RU"/>
              </w:rPr>
            </w:pPr>
            <w:r w:rsidRPr="00AC0C34">
              <w:rPr>
                <w:rFonts w:ascii="Verdana" w:hAnsi="Verdana"/>
                <w:sz w:val="18"/>
                <w:szCs w:val="18"/>
                <w:lang w:val="ru-RU"/>
              </w:rPr>
              <w:t>1. Органи на управление:</w:t>
            </w:r>
          </w:p>
        </w:tc>
        <w:tc>
          <w:tcPr>
            <w:tcW w:w="558" w:type="pct"/>
            <w:tcBorders>
              <w:top w:val="nil"/>
              <w:bottom w:val="nil"/>
            </w:tcBorders>
            <w:shd w:val="clear" w:color="auto" w:fill="auto"/>
          </w:tcPr>
          <w:p w14:paraId="4452D7E4" w14:textId="77777777" w:rsidR="00DB27CF" w:rsidRPr="00AC0C34" w:rsidRDefault="00DB27CF" w:rsidP="00833B96">
            <w:pPr>
              <w:spacing w:before="80" w:after="40"/>
              <w:rPr>
                <w:rFonts w:ascii="Verdana" w:hAnsi="Verdana"/>
                <w:sz w:val="18"/>
                <w:szCs w:val="18"/>
              </w:rPr>
            </w:pPr>
          </w:p>
        </w:tc>
        <w:tc>
          <w:tcPr>
            <w:tcW w:w="1985" w:type="pct"/>
            <w:tcBorders>
              <w:top w:val="nil"/>
              <w:bottom w:val="nil"/>
            </w:tcBorders>
            <w:shd w:val="clear" w:color="auto" w:fill="auto"/>
          </w:tcPr>
          <w:p w14:paraId="39310E22" w14:textId="77777777" w:rsidR="00DB27CF" w:rsidRPr="00EF6F0A" w:rsidRDefault="00DB27CF" w:rsidP="00833B96">
            <w:pPr>
              <w:spacing w:before="80" w:after="40"/>
              <w:rPr>
                <w:rFonts w:ascii="Verdana" w:hAnsi="Verdana"/>
                <w:sz w:val="18"/>
                <w:szCs w:val="18"/>
              </w:rPr>
            </w:pPr>
          </w:p>
        </w:tc>
      </w:tr>
      <w:tr w:rsidR="00E46E51" w:rsidRPr="00EF6F0A" w14:paraId="3E2FE551" w14:textId="77777777" w:rsidTr="00DB27CF">
        <w:trPr>
          <w:trHeight w:val="200"/>
        </w:trPr>
        <w:tc>
          <w:tcPr>
            <w:tcW w:w="147" w:type="pct"/>
            <w:tcBorders>
              <w:top w:val="nil"/>
              <w:bottom w:val="nil"/>
            </w:tcBorders>
            <w:shd w:val="clear" w:color="auto" w:fill="auto"/>
          </w:tcPr>
          <w:p w14:paraId="2CFFDEB9" w14:textId="77777777" w:rsidR="00E46E51" w:rsidRPr="00EF6F0A" w:rsidRDefault="00E46E51" w:rsidP="00721CC5">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6F10227D" w14:textId="77777777" w:rsidR="00E46E51" w:rsidRPr="00804EF4" w:rsidRDefault="00E46E51"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590819F5" w14:textId="77777777" w:rsidR="00E46E51" w:rsidRPr="00AC0C34" w:rsidRDefault="00EA2460" w:rsidP="000D3F65">
            <w:pPr>
              <w:spacing w:before="80" w:after="40"/>
              <w:jc w:val="both"/>
              <w:rPr>
                <w:rFonts w:ascii="Verdana" w:hAnsi="Verdana"/>
                <w:sz w:val="18"/>
                <w:szCs w:val="18"/>
                <w:lang w:val="ru-RU"/>
              </w:rPr>
            </w:pPr>
            <w:r w:rsidRPr="00AC0C34">
              <w:rPr>
                <w:rFonts w:ascii="Verdana" w:hAnsi="Verdana"/>
                <w:sz w:val="18"/>
                <w:szCs w:val="18"/>
                <w:lang w:val="ru-RU"/>
              </w:rPr>
              <w:t>НАЗ счита за необходимо в закона изрично да се предвиди участие на земеделските асоциации в органите на управление на ВСФ.</w:t>
            </w:r>
          </w:p>
        </w:tc>
        <w:tc>
          <w:tcPr>
            <w:tcW w:w="558" w:type="pct"/>
            <w:tcBorders>
              <w:top w:val="nil"/>
              <w:bottom w:val="nil"/>
            </w:tcBorders>
            <w:shd w:val="clear" w:color="auto" w:fill="auto"/>
          </w:tcPr>
          <w:p w14:paraId="26D8B248" w14:textId="77777777" w:rsidR="00E46E51" w:rsidRPr="00AC0C34" w:rsidRDefault="00E46E51" w:rsidP="00833B96">
            <w:pPr>
              <w:spacing w:before="80" w:after="40"/>
              <w:rPr>
                <w:rFonts w:ascii="Verdana" w:hAnsi="Verdana"/>
                <w:sz w:val="18"/>
                <w:szCs w:val="18"/>
              </w:rPr>
            </w:pPr>
          </w:p>
        </w:tc>
        <w:tc>
          <w:tcPr>
            <w:tcW w:w="1985" w:type="pct"/>
            <w:tcBorders>
              <w:top w:val="nil"/>
              <w:bottom w:val="nil"/>
            </w:tcBorders>
            <w:shd w:val="clear" w:color="auto" w:fill="auto"/>
          </w:tcPr>
          <w:p w14:paraId="623C4BAC" w14:textId="77777777" w:rsidR="00E46E51" w:rsidRPr="00EF6F0A" w:rsidRDefault="00E46E51" w:rsidP="00833B96">
            <w:pPr>
              <w:spacing w:before="80" w:after="40"/>
              <w:rPr>
                <w:rFonts w:ascii="Verdana" w:hAnsi="Verdana"/>
                <w:sz w:val="18"/>
                <w:szCs w:val="18"/>
              </w:rPr>
            </w:pPr>
          </w:p>
        </w:tc>
      </w:tr>
      <w:tr w:rsidR="00631960" w:rsidRPr="00EF6F0A" w14:paraId="44913394" w14:textId="77777777" w:rsidTr="00DB27CF">
        <w:trPr>
          <w:trHeight w:val="200"/>
        </w:trPr>
        <w:tc>
          <w:tcPr>
            <w:tcW w:w="147" w:type="pct"/>
            <w:tcBorders>
              <w:top w:val="nil"/>
              <w:bottom w:val="nil"/>
            </w:tcBorders>
            <w:shd w:val="clear" w:color="auto" w:fill="auto"/>
          </w:tcPr>
          <w:p w14:paraId="4E7D3A7A" w14:textId="77777777" w:rsidR="00631960" w:rsidRPr="00EF6F0A" w:rsidRDefault="00631960" w:rsidP="00721CC5">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3539434C" w14:textId="77777777" w:rsidR="00631960" w:rsidRPr="00804EF4" w:rsidRDefault="00631960"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70D78071" w14:textId="77777777" w:rsidR="00631960" w:rsidRPr="00AC0C34" w:rsidRDefault="007731F7" w:rsidP="000D3F65">
            <w:pPr>
              <w:spacing w:before="80" w:after="40"/>
              <w:jc w:val="both"/>
              <w:rPr>
                <w:rFonts w:ascii="Verdana" w:hAnsi="Verdana"/>
                <w:sz w:val="18"/>
                <w:szCs w:val="18"/>
                <w:lang w:val="ru-RU"/>
              </w:rPr>
            </w:pPr>
            <w:r w:rsidRPr="00AC0C34">
              <w:rPr>
                <w:rFonts w:ascii="Verdana" w:hAnsi="Verdana"/>
                <w:sz w:val="18"/>
                <w:szCs w:val="18"/>
                <w:lang w:val="ru-RU"/>
              </w:rPr>
              <w:t>• Почти половината от средствата във фонда се осигуряват от вноските на земеделските стопани от сектор „Растениевъдство“, което обосновава тяхното представителство.</w:t>
            </w:r>
          </w:p>
        </w:tc>
        <w:tc>
          <w:tcPr>
            <w:tcW w:w="558" w:type="pct"/>
            <w:tcBorders>
              <w:top w:val="nil"/>
              <w:bottom w:val="nil"/>
            </w:tcBorders>
            <w:shd w:val="clear" w:color="auto" w:fill="auto"/>
          </w:tcPr>
          <w:p w14:paraId="166753FB" w14:textId="77777777" w:rsidR="00631960" w:rsidRPr="00AC0C34" w:rsidRDefault="00631960" w:rsidP="00833B96">
            <w:pPr>
              <w:spacing w:before="80" w:after="40"/>
              <w:rPr>
                <w:rFonts w:ascii="Verdana" w:hAnsi="Verdana"/>
                <w:sz w:val="18"/>
                <w:szCs w:val="18"/>
              </w:rPr>
            </w:pPr>
          </w:p>
        </w:tc>
        <w:tc>
          <w:tcPr>
            <w:tcW w:w="1985" w:type="pct"/>
            <w:tcBorders>
              <w:top w:val="nil"/>
              <w:bottom w:val="nil"/>
            </w:tcBorders>
            <w:shd w:val="clear" w:color="auto" w:fill="auto"/>
          </w:tcPr>
          <w:p w14:paraId="150D9170" w14:textId="77777777" w:rsidR="00631960" w:rsidRPr="00EF6F0A" w:rsidRDefault="00631960" w:rsidP="00833B96">
            <w:pPr>
              <w:spacing w:before="80" w:after="40"/>
              <w:rPr>
                <w:rFonts w:ascii="Verdana" w:hAnsi="Verdana"/>
                <w:sz w:val="18"/>
                <w:szCs w:val="18"/>
              </w:rPr>
            </w:pPr>
          </w:p>
        </w:tc>
      </w:tr>
      <w:tr w:rsidR="00631960" w:rsidRPr="00EF6F0A" w14:paraId="7E8882D0" w14:textId="77777777" w:rsidTr="00DB27CF">
        <w:trPr>
          <w:trHeight w:val="200"/>
        </w:trPr>
        <w:tc>
          <w:tcPr>
            <w:tcW w:w="147" w:type="pct"/>
            <w:tcBorders>
              <w:top w:val="nil"/>
              <w:bottom w:val="nil"/>
            </w:tcBorders>
            <w:shd w:val="clear" w:color="auto" w:fill="auto"/>
          </w:tcPr>
          <w:p w14:paraId="11748FF5" w14:textId="77777777" w:rsidR="00631960" w:rsidRPr="00EF6F0A" w:rsidRDefault="00631960" w:rsidP="00721CC5">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3FC35FA7" w14:textId="77777777" w:rsidR="00631960" w:rsidRPr="00804EF4" w:rsidRDefault="00631960"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4539659B" w14:textId="77777777" w:rsidR="00631960" w:rsidRPr="00AC0C34" w:rsidRDefault="007731F7" w:rsidP="000D3F65">
            <w:pPr>
              <w:spacing w:before="80" w:after="40"/>
              <w:jc w:val="both"/>
              <w:rPr>
                <w:rFonts w:ascii="Verdana" w:hAnsi="Verdana"/>
                <w:sz w:val="18"/>
                <w:szCs w:val="18"/>
                <w:lang w:val="en-GB"/>
              </w:rPr>
            </w:pPr>
            <w:r w:rsidRPr="00AC0C34">
              <w:rPr>
                <w:rFonts w:ascii="Verdana" w:hAnsi="Verdana"/>
                <w:sz w:val="18"/>
                <w:szCs w:val="18"/>
                <w:lang w:val="ru-RU"/>
              </w:rPr>
              <w:t xml:space="preserve">• Европейската практика (Австрия, Италия, Франция) показва, че включването на </w:t>
            </w:r>
            <w:r w:rsidRPr="00AC0C34">
              <w:rPr>
                <w:rFonts w:ascii="Verdana" w:hAnsi="Verdana"/>
                <w:sz w:val="18"/>
                <w:szCs w:val="18"/>
                <w:lang w:val="ru-RU"/>
              </w:rPr>
              <w:lastRenderedPageBreak/>
              <w:t>фермерските организации в управлението е ключов фактор за доверие, прозрачност и ефективност.</w:t>
            </w:r>
          </w:p>
        </w:tc>
        <w:tc>
          <w:tcPr>
            <w:tcW w:w="558" w:type="pct"/>
            <w:tcBorders>
              <w:top w:val="nil"/>
              <w:bottom w:val="nil"/>
            </w:tcBorders>
            <w:shd w:val="clear" w:color="auto" w:fill="auto"/>
          </w:tcPr>
          <w:p w14:paraId="45FBC047" w14:textId="77777777" w:rsidR="00631960" w:rsidRPr="00AC0C34" w:rsidRDefault="00631960" w:rsidP="00833B96">
            <w:pPr>
              <w:spacing w:before="80" w:after="40"/>
              <w:rPr>
                <w:rFonts w:ascii="Verdana" w:hAnsi="Verdana"/>
                <w:sz w:val="18"/>
                <w:szCs w:val="18"/>
              </w:rPr>
            </w:pPr>
          </w:p>
        </w:tc>
        <w:tc>
          <w:tcPr>
            <w:tcW w:w="1985" w:type="pct"/>
            <w:tcBorders>
              <w:top w:val="nil"/>
              <w:bottom w:val="nil"/>
            </w:tcBorders>
            <w:shd w:val="clear" w:color="auto" w:fill="auto"/>
          </w:tcPr>
          <w:p w14:paraId="660C3CE1" w14:textId="77777777" w:rsidR="00631960" w:rsidRPr="00EF6F0A" w:rsidRDefault="00631960" w:rsidP="00833B96">
            <w:pPr>
              <w:spacing w:before="80" w:after="40"/>
              <w:rPr>
                <w:rFonts w:ascii="Verdana" w:hAnsi="Verdana"/>
                <w:sz w:val="18"/>
                <w:szCs w:val="18"/>
              </w:rPr>
            </w:pPr>
          </w:p>
        </w:tc>
      </w:tr>
      <w:tr w:rsidR="00631960" w:rsidRPr="00EF6F0A" w14:paraId="5AFA4FD5" w14:textId="77777777" w:rsidTr="00DB27CF">
        <w:trPr>
          <w:trHeight w:val="200"/>
        </w:trPr>
        <w:tc>
          <w:tcPr>
            <w:tcW w:w="147" w:type="pct"/>
            <w:tcBorders>
              <w:top w:val="nil"/>
              <w:bottom w:val="nil"/>
            </w:tcBorders>
            <w:shd w:val="clear" w:color="auto" w:fill="auto"/>
          </w:tcPr>
          <w:p w14:paraId="560F6829" w14:textId="77777777" w:rsidR="00631960" w:rsidRPr="00EF6F0A" w:rsidRDefault="00631960" w:rsidP="00721CC5">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281BDDD0" w14:textId="77777777" w:rsidR="00631960" w:rsidRPr="00804EF4" w:rsidRDefault="00631960"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50194423" w14:textId="77777777" w:rsidR="00631960" w:rsidRPr="00AC0C34" w:rsidRDefault="007731F7" w:rsidP="000D3F65">
            <w:pPr>
              <w:spacing w:before="80" w:after="40"/>
              <w:jc w:val="both"/>
              <w:rPr>
                <w:rFonts w:ascii="Verdana" w:hAnsi="Verdana"/>
                <w:sz w:val="18"/>
                <w:szCs w:val="18"/>
                <w:lang w:val="ru-RU"/>
              </w:rPr>
            </w:pPr>
            <w:r w:rsidRPr="00AC0C34">
              <w:rPr>
                <w:rFonts w:ascii="Verdana" w:hAnsi="Verdana"/>
                <w:sz w:val="18"/>
                <w:szCs w:val="18"/>
                <w:lang w:val="ru-RU"/>
              </w:rPr>
              <w:t>• Не е резонно членовете на фонда, които го финансират, да нямат представителство в управителната структура.</w:t>
            </w:r>
          </w:p>
        </w:tc>
        <w:tc>
          <w:tcPr>
            <w:tcW w:w="558" w:type="pct"/>
            <w:tcBorders>
              <w:top w:val="nil"/>
              <w:bottom w:val="nil"/>
            </w:tcBorders>
            <w:shd w:val="clear" w:color="auto" w:fill="auto"/>
          </w:tcPr>
          <w:p w14:paraId="7457C8CE" w14:textId="77777777" w:rsidR="00631960" w:rsidRPr="00AC0C34" w:rsidRDefault="00631960" w:rsidP="00833B96">
            <w:pPr>
              <w:spacing w:before="80" w:after="40"/>
              <w:rPr>
                <w:rFonts w:ascii="Verdana" w:hAnsi="Verdana"/>
                <w:sz w:val="18"/>
                <w:szCs w:val="18"/>
              </w:rPr>
            </w:pPr>
          </w:p>
        </w:tc>
        <w:tc>
          <w:tcPr>
            <w:tcW w:w="1985" w:type="pct"/>
            <w:tcBorders>
              <w:top w:val="nil"/>
              <w:bottom w:val="nil"/>
            </w:tcBorders>
            <w:shd w:val="clear" w:color="auto" w:fill="auto"/>
          </w:tcPr>
          <w:p w14:paraId="66BF7BB9" w14:textId="77777777" w:rsidR="00631960" w:rsidRPr="00EF6F0A" w:rsidRDefault="00631960" w:rsidP="00833B96">
            <w:pPr>
              <w:spacing w:before="80" w:after="40"/>
              <w:rPr>
                <w:rFonts w:ascii="Verdana" w:hAnsi="Verdana"/>
                <w:sz w:val="18"/>
                <w:szCs w:val="18"/>
              </w:rPr>
            </w:pPr>
          </w:p>
        </w:tc>
      </w:tr>
      <w:tr w:rsidR="00E46E51" w:rsidRPr="00EF6F0A" w14:paraId="3B1637B5" w14:textId="77777777" w:rsidTr="00DB27CF">
        <w:trPr>
          <w:trHeight w:val="200"/>
        </w:trPr>
        <w:tc>
          <w:tcPr>
            <w:tcW w:w="147" w:type="pct"/>
            <w:tcBorders>
              <w:top w:val="nil"/>
              <w:bottom w:val="nil"/>
            </w:tcBorders>
            <w:shd w:val="clear" w:color="auto" w:fill="auto"/>
          </w:tcPr>
          <w:p w14:paraId="4FD5803C" w14:textId="77777777" w:rsidR="00E46E51" w:rsidRPr="00EF6F0A" w:rsidRDefault="00E46E51" w:rsidP="00721CC5">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4CA5602D" w14:textId="77777777" w:rsidR="00E46E51" w:rsidRPr="00804EF4" w:rsidRDefault="00E46E51"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7F678B24" w14:textId="77777777" w:rsidR="00E46E51" w:rsidRPr="00AC0C34" w:rsidRDefault="007731F7" w:rsidP="000D3F65">
            <w:pPr>
              <w:spacing w:before="80" w:after="40"/>
              <w:jc w:val="both"/>
              <w:rPr>
                <w:rFonts w:ascii="Verdana" w:hAnsi="Verdana"/>
                <w:sz w:val="18"/>
                <w:szCs w:val="18"/>
                <w:lang w:val="ru-RU"/>
              </w:rPr>
            </w:pPr>
            <w:r w:rsidRPr="00AC0C34">
              <w:rPr>
                <w:rFonts w:ascii="Verdana" w:hAnsi="Verdana"/>
                <w:sz w:val="18"/>
                <w:szCs w:val="18"/>
                <w:lang w:val="ru-RU"/>
              </w:rPr>
              <w:t>Предложението на НАЗ: В закона да се регламентира участието на земеделските асоциации в управлението на ВСФ и да се създаде Надзорен съвет с участие на фермерските организации, който да гарантира отчетност и обществен контрол.</w:t>
            </w:r>
          </w:p>
        </w:tc>
        <w:tc>
          <w:tcPr>
            <w:tcW w:w="558" w:type="pct"/>
            <w:tcBorders>
              <w:top w:val="nil"/>
              <w:bottom w:val="nil"/>
            </w:tcBorders>
            <w:shd w:val="clear" w:color="auto" w:fill="auto"/>
          </w:tcPr>
          <w:p w14:paraId="4251DA64" w14:textId="77777777" w:rsidR="00E46E51" w:rsidRPr="00AC0C34" w:rsidRDefault="00E46E51" w:rsidP="005828D3">
            <w:pPr>
              <w:spacing w:before="80" w:after="40"/>
              <w:rPr>
                <w:rFonts w:ascii="Verdana" w:hAnsi="Verdana"/>
                <w:sz w:val="18"/>
                <w:szCs w:val="18"/>
              </w:rPr>
            </w:pPr>
            <w:r w:rsidRPr="00AC0C34">
              <w:rPr>
                <w:rFonts w:ascii="Verdana" w:hAnsi="Verdana"/>
                <w:sz w:val="18"/>
                <w:szCs w:val="18"/>
              </w:rPr>
              <w:t>Приема се</w:t>
            </w:r>
            <w:r w:rsidR="005828D3" w:rsidRPr="00AC0C34">
              <w:rPr>
                <w:rFonts w:ascii="Verdana" w:hAnsi="Verdana"/>
                <w:sz w:val="18"/>
                <w:szCs w:val="18"/>
                <w:lang w:val="en-GB"/>
              </w:rPr>
              <w:t xml:space="preserve"> </w:t>
            </w:r>
            <w:r w:rsidR="005828D3" w:rsidRPr="00AC0C34">
              <w:rPr>
                <w:rFonts w:ascii="Verdana" w:hAnsi="Verdana"/>
                <w:sz w:val="18"/>
                <w:szCs w:val="18"/>
              </w:rPr>
              <w:t xml:space="preserve">по принцип </w:t>
            </w:r>
          </w:p>
        </w:tc>
        <w:tc>
          <w:tcPr>
            <w:tcW w:w="1985" w:type="pct"/>
            <w:tcBorders>
              <w:top w:val="nil"/>
              <w:bottom w:val="nil"/>
            </w:tcBorders>
            <w:shd w:val="clear" w:color="auto" w:fill="auto"/>
          </w:tcPr>
          <w:p w14:paraId="593400F9" w14:textId="77777777" w:rsidR="00E46E51" w:rsidRPr="00EF6F0A" w:rsidRDefault="006374A8" w:rsidP="006374A8">
            <w:pPr>
              <w:spacing w:before="80" w:after="40"/>
              <w:jc w:val="both"/>
              <w:rPr>
                <w:rFonts w:ascii="Verdana" w:hAnsi="Verdana"/>
                <w:sz w:val="18"/>
                <w:szCs w:val="18"/>
              </w:rPr>
            </w:pPr>
            <w:r>
              <w:rPr>
                <w:rFonts w:ascii="Verdana" w:hAnsi="Verdana"/>
                <w:sz w:val="18"/>
                <w:szCs w:val="18"/>
              </w:rPr>
              <w:t xml:space="preserve">Министерство на земеделието и храните ще осигури необходимата публичност и прозрачност при реализирането на този инструмент за финансово управление посредством общоизвестните средства за комуникация и консултиране със заинтересованите страни. </w:t>
            </w:r>
          </w:p>
        </w:tc>
      </w:tr>
      <w:tr w:rsidR="00306564" w:rsidRPr="00EF6F0A" w14:paraId="0C594565" w14:textId="77777777" w:rsidTr="00DB27CF">
        <w:trPr>
          <w:trHeight w:val="200"/>
        </w:trPr>
        <w:tc>
          <w:tcPr>
            <w:tcW w:w="147" w:type="pct"/>
            <w:tcBorders>
              <w:top w:val="nil"/>
              <w:bottom w:val="nil"/>
            </w:tcBorders>
            <w:shd w:val="clear" w:color="auto" w:fill="auto"/>
          </w:tcPr>
          <w:p w14:paraId="5E640021" w14:textId="77777777" w:rsidR="00306564" w:rsidRPr="00EF6F0A" w:rsidRDefault="00306564" w:rsidP="00721CC5">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3D65E8FA" w14:textId="77777777" w:rsidR="00306564" w:rsidRPr="00804EF4" w:rsidRDefault="00306564"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09A78362" w14:textId="77777777" w:rsidR="00306564" w:rsidRPr="00AC0C34" w:rsidRDefault="00306564" w:rsidP="000D3F65">
            <w:pPr>
              <w:spacing w:before="80" w:after="40"/>
              <w:jc w:val="both"/>
              <w:rPr>
                <w:rFonts w:ascii="Verdana" w:hAnsi="Verdana"/>
                <w:sz w:val="18"/>
                <w:szCs w:val="18"/>
                <w:lang w:val="ru-RU"/>
              </w:rPr>
            </w:pPr>
            <w:r w:rsidRPr="00AC0C34">
              <w:rPr>
                <w:rFonts w:ascii="Verdana" w:hAnsi="Verdana"/>
                <w:sz w:val="18"/>
                <w:szCs w:val="18"/>
                <w:lang w:val="ru-RU"/>
              </w:rPr>
              <w:t>2. Членство във фонда:</w:t>
            </w:r>
          </w:p>
        </w:tc>
        <w:tc>
          <w:tcPr>
            <w:tcW w:w="558" w:type="pct"/>
            <w:tcBorders>
              <w:top w:val="nil"/>
              <w:bottom w:val="nil"/>
            </w:tcBorders>
            <w:shd w:val="clear" w:color="auto" w:fill="auto"/>
          </w:tcPr>
          <w:p w14:paraId="7A6801CB" w14:textId="77777777" w:rsidR="00306564" w:rsidRPr="00AC0C34" w:rsidRDefault="00306564" w:rsidP="00833B96">
            <w:pPr>
              <w:spacing w:before="80" w:after="40"/>
              <w:rPr>
                <w:rFonts w:ascii="Verdana" w:hAnsi="Verdana"/>
                <w:sz w:val="18"/>
                <w:szCs w:val="18"/>
              </w:rPr>
            </w:pPr>
          </w:p>
        </w:tc>
        <w:tc>
          <w:tcPr>
            <w:tcW w:w="1985" w:type="pct"/>
            <w:tcBorders>
              <w:top w:val="nil"/>
              <w:bottom w:val="nil"/>
            </w:tcBorders>
            <w:shd w:val="clear" w:color="auto" w:fill="auto"/>
          </w:tcPr>
          <w:p w14:paraId="0319B59F" w14:textId="77777777" w:rsidR="00306564" w:rsidRPr="00EF6F0A" w:rsidRDefault="00306564" w:rsidP="00833B96">
            <w:pPr>
              <w:spacing w:before="80" w:after="40"/>
              <w:rPr>
                <w:rFonts w:ascii="Verdana" w:hAnsi="Verdana"/>
                <w:sz w:val="18"/>
                <w:szCs w:val="18"/>
              </w:rPr>
            </w:pPr>
          </w:p>
        </w:tc>
      </w:tr>
      <w:tr w:rsidR="00306564" w:rsidRPr="00EF6F0A" w14:paraId="6AAAAD9E" w14:textId="77777777" w:rsidTr="00DB27CF">
        <w:trPr>
          <w:trHeight w:val="200"/>
        </w:trPr>
        <w:tc>
          <w:tcPr>
            <w:tcW w:w="147" w:type="pct"/>
            <w:tcBorders>
              <w:top w:val="nil"/>
              <w:bottom w:val="nil"/>
            </w:tcBorders>
            <w:shd w:val="clear" w:color="auto" w:fill="auto"/>
          </w:tcPr>
          <w:p w14:paraId="57C7E2BF" w14:textId="77777777" w:rsidR="00306564" w:rsidRPr="00EF6F0A" w:rsidRDefault="00306564" w:rsidP="00721CC5">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2A52ACEB" w14:textId="77777777" w:rsidR="00306564" w:rsidRPr="00804EF4" w:rsidRDefault="00306564"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40C0815F" w14:textId="77777777" w:rsidR="00306564" w:rsidRPr="00AC0C34" w:rsidRDefault="00306564" w:rsidP="000D3F65">
            <w:pPr>
              <w:spacing w:before="80" w:after="40"/>
              <w:jc w:val="both"/>
              <w:rPr>
                <w:rFonts w:ascii="Verdana" w:hAnsi="Verdana"/>
                <w:sz w:val="18"/>
                <w:szCs w:val="18"/>
                <w:lang w:val="ru-RU"/>
              </w:rPr>
            </w:pPr>
            <w:r w:rsidRPr="00AC0C34">
              <w:rPr>
                <w:rFonts w:ascii="Verdana" w:hAnsi="Verdana"/>
                <w:sz w:val="18"/>
                <w:szCs w:val="18"/>
                <w:lang w:val="ru-RU"/>
              </w:rPr>
              <w:t>Проектът на ЗИД не съдържа ясни правила за членство във ВСФ – кой има право да членува и кой може да се възползва от подпомагането. Липсата на такава регламентация създава правна несигурност и риск от неравнопоставеност.</w:t>
            </w:r>
          </w:p>
        </w:tc>
        <w:tc>
          <w:tcPr>
            <w:tcW w:w="558" w:type="pct"/>
            <w:tcBorders>
              <w:top w:val="nil"/>
              <w:bottom w:val="nil"/>
            </w:tcBorders>
            <w:shd w:val="clear" w:color="auto" w:fill="auto"/>
          </w:tcPr>
          <w:p w14:paraId="342FF6B9" w14:textId="77777777" w:rsidR="00306564" w:rsidRPr="00AC0C34" w:rsidRDefault="00306564" w:rsidP="00833B96">
            <w:pPr>
              <w:spacing w:before="80" w:after="40"/>
              <w:rPr>
                <w:rFonts w:ascii="Verdana" w:hAnsi="Verdana"/>
                <w:sz w:val="18"/>
                <w:szCs w:val="18"/>
              </w:rPr>
            </w:pPr>
          </w:p>
        </w:tc>
        <w:tc>
          <w:tcPr>
            <w:tcW w:w="1985" w:type="pct"/>
            <w:tcBorders>
              <w:top w:val="nil"/>
              <w:bottom w:val="nil"/>
            </w:tcBorders>
            <w:shd w:val="clear" w:color="auto" w:fill="auto"/>
          </w:tcPr>
          <w:p w14:paraId="2F18EF8D" w14:textId="77777777" w:rsidR="00306564" w:rsidRPr="00EF6F0A" w:rsidRDefault="00306564" w:rsidP="00833B96">
            <w:pPr>
              <w:spacing w:before="80" w:after="40"/>
              <w:rPr>
                <w:rFonts w:ascii="Verdana" w:hAnsi="Verdana"/>
                <w:sz w:val="18"/>
                <w:szCs w:val="18"/>
              </w:rPr>
            </w:pPr>
          </w:p>
        </w:tc>
      </w:tr>
      <w:tr w:rsidR="00306564" w:rsidRPr="00EF6F0A" w14:paraId="7E2524ED" w14:textId="77777777" w:rsidTr="00DB27CF">
        <w:trPr>
          <w:trHeight w:val="200"/>
        </w:trPr>
        <w:tc>
          <w:tcPr>
            <w:tcW w:w="147" w:type="pct"/>
            <w:tcBorders>
              <w:top w:val="nil"/>
              <w:bottom w:val="nil"/>
            </w:tcBorders>
            <w:shd w:val="clear" w:color="auto" w:fill="auto"/>
          </w:tcPr>
          <w:p w14:paraId="30D3657C" w14:textId="77777777" w:rsidR="00306564" w:rsidRPr="00EF6F0A" w:rsidRDefault="00306564" w:rsidP="00721CC5">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38E90CC8" w14:textId="77777777" w:rsidR="00306564" w:rsidRPr="00804EF4" w:rsidRDefault="00306564"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5F9C1A1D" w14:textId="77777777" w:rsidR="00306564" w:rsidRPr="00AC0C34" w:rsidRDefault="00306564" w:rsidP="00306564">
            <w:pPr>
              <w:spacing w:before="80" w:after="40"/>
              <w:jc w:val="both"/>
              <w:rPr>
                <w:rFonts w:ascii="Verdana" w:hAnsi="Verdana"/>
                <w:sz w:val="18"/>
                <w:szCs w:val="18"/>
                <w:lang w:val="ru-RU"/>
              </w:rPr>
            </w:pPr>
            <w:r w:rsidRPr="00AC0C34">
              <w:rPr>
                <w:rFonts w:ascii="Verdana" w:hAnsi="Verdana"/>
                <w:sz w:val="18"/>
                <w:szCs w:val="18"/>
                <w:lang w:val="ru-RU"/>
              </w:rPr>
              <w:t>Предложението на НАЗ: В закона да се заложат принципите на членството и достъпа до подпомагане, а детайлите да бъдат уредени в подзаконов акт.</w:t>
            </w:r>
          </w:p>
        </w:tc>
        <w:tc>
          <w:tcPr>
            <w:tcW w:w="558" w:type="pct"/>
            <w:tcBorders>
              <w:top w:val="nil"/>
              <w:bottom w:val="nil"/>
            </w:tcBorders>
            <w:shd w:val="clear" w:color="auto" w:fill="auto"/>
          </w:tcPr>
          <w:p w14:paraId="02A2B2FD" w14:textId="77777777" w:rsidR="00306564" w:rsidRPr="00AC0C34" w:rsidRDefault="002E6379" w:rsidP="00EE5A47">
            <w:pPr>
              <w:spacing w:before="80" w:after="40"/>
              <w:rPr>
                <w:rFonts w:ascii="Verdana" w:hAnsi="Verdana"/>
                <w:sz w:val="18"/>
                <w:szCs w:val="18"/>
              </w:rPr>
            </w:pPr>
            <w:r w:rsidRPr="00AC0C34">
              <w:rPr>
                <w:rFonts w:ascii="Verdana" w:hAnsi="Verdana"/>
                <w:sz w:val="18"/>
                <w:szCs w:val="18"/>
              </w:rPr>
              <w:t>Приема се</w:t>
            </w:r>
            <w:r w:rsidR="00EE5A47" w:rsidRPr="00AC0C34">
              <w:rPr>
                <w:rFonts w:ascii="Verdana" w:hAnsi="Verdana"/>
                <w:sz w:val="18"/>
                <w:szCs w:val="18"/>
              </w:rPr>
              <w:t xml:space="preserve"> по принцип </w:t>
            </w:r>
          </w:p>
        </w:tc>
        <w:tc>
          <w:tcPr>
            <w:tcW w:w="1985" w:type="pct"/>
            <w:tcBorders>
              <w:top w:val="nil"/>
              <w:bottom w:val="nil"/>
            </w:tcBorders>
            <w:shd w:val="clear" w:color="auto" w:fill="auto"/>
          </w:tcPr>
          <w:p w14:paraId="36B94F54" w14:textId="4244D13B" w:rsidR="00306564" w:rsidRPr="00EF6F0A" w:rsidRDefault="00EE5A47" w:rsidP="00360973">
            <w:pPr>
              <w:spacing w:before="80" w:after="40"/>
              <w:jc w:val="both"/>
              <w:rPr>
                <w:rFonts w:ascii="Verdana" w:hAnsi="Verdana"/>
                <w:sz w:val="18"/>
                <w:szCs w:val="18"/>
              </w:rPr>
            </w:pPr>
            <w:r>
              <w:rPr>
                <w:rFonts w:ascii="Verdana" w:hAnsi="Verdana"/>
                <w:sz w:val="18"/>
                <w:szCs w:val="18"/>
              </w:rPr>
              <w:t xml:space="preserve">С наредбата ще се уредят </w:t>
            </w:r>
            <w:r w:rsidR="00360973">
              <w:rPr>
                <w:rFonts w:ascii="Verdana" w:hAnsi="Verdana"/>
                <w:sz w:val="18"/>
                <w:szCs w:val="18"/>
              </w:rPr>
              <w:t xml:space="preserve">условията по прилагането на Взаимоспомагателния фонд. </w:t>
            </w:r>
          </w:p>
        </w:tc>
      </w:tr>
      <w:tr w:rsidR="002E6379" w:rsidRPr="00EF6F0A" w14:paraId="0BCAE2E5" w14:textId="77777777" w:rsidTr="00DB27CF">
        <w:trPr>
          <w:trHeight w:val="200"/>
        </w:trPr>
        <w:tc>
          <w:tcPr>
            <w:tcW w:w="147" w:type="pct"/>
            <w:tcBorders>
              <w:top w:val="nil"/>
              <w:bottom w:val="nil"/>
            </w:tcBorders>
            <w:shd w:val="clear" w:color="auto" w:fill="auto"/>
          </w:tcPr>
          <w:p w14:paraId="7206A004" w14:textId="77777777" w:rsidR="002E6379" w:rsidRPr="00EF6F0A" w:rsidRDefault="002E6379" w:rsidP="00721CC5">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0335A67A" w14:textId="77777777" w:rsidR="002E6379" w:rsidRPr="00804EF4" w:rsidRDefault="002E6379"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3C4054E3" w14:textId="77777777" w:rsidR="002E6379" w:rsidRPr="00AC0C34" w:rsidRDefault="002E6379" w:rsidP="00306564">
            <w:pPr>
              <w:spacing w:before="80" w:after="40"/>
              <w:jc w:val="both"/>
              <w:rPr>
                <w:rFonts w:ascii="Verdana" w:hAnsi="Verdana"/>
                <w:sz w:val="18"/>
                <w:szCs w:val="18"/>
                <w:lang w:val="ru-RU"/>
              </w:rPr>
            </w:pPr>
            <w:r w:rsidRPr="00AC0C34">
              <w:rPr>
                <w:rFonts w:ascii="Verdana" w:hAnsi="Verdana"/>
                <w:sz w:val="18"/>
                <w:szCs w:val="18"/>
                <w:lang w:val="ru-RU"/>
              </w:rPr>
              <w:t>3. Формиране на капитала:</w:t>
            </w:r>
          </w:p>
        </w:tc>
        <w:tc>
          <w:tcPr>
            <w:tcW w:w="558" w:type="pct"/>
            <w:tcBorders>
              <w:top w:val="nil"/>
              <w:bottom w:val="nil"/>
            </w:tcBorders>
            <w:shd w:val="clear" w:color="auto" w:fill="auto"/>
          </w:tcPr>
          <w:p w14:paraId="0B0555A6" w14:textId="77777777" w:rsidR="002E6379" w:rsidRPr="00AC0C34" w:rsidRDefault="002E6379" w:rsidP="00833B96">
            <w:pPr>
              <w:spacing w:before="80" w:after="40"/>
              <w:rPr>
                <w:rFonts w:ascii="Verdana" w:hAnsi="Verdana"/>
                <w:sz w:val="18"/>
                <w:szCs w:val="18"/>
              </w:rPr>
            </w:pPr>
          </w:p>
        </w:tc>
        <w:tc>
          <w:tcPr>
            <w:tcW w:w="1985" w:type="pct"/>
            <w:tcBorders>
              <w:top w:val="nil"/>
              <w:bottom w:val="nil"/>
            </w:tcBorders>
            <w:shd w:val="clear" w:color="auto" w:fill="auto"/>
          </w:tcPr>
          <w:p w14:paraId="66B368DD" w14:textId="77777777" w:rsidR="002E6379" w:rsidRPr="00EF6F0A" w:rsidRDefault="002E6379" w:rsidP="00833B96">
            <w:pPr>
              <w:spacing w:before="80" w:after="40"/>
              <w:rPr>
                <w:rFonts w:ascii="Verdana" w:hAnsi="Verdana"/>
                <w:sz w:val="18"/>
                <w:szCs w:val="18"/>
              </w:rPr>
            </w:pPr>
          </w:p>
        </w:tc>
      </w:tr>
      <w:tr w:rsidR="002E6379" w:rsidRPr="00EF6F0A" w14:paraId="14300158" w14:textId="77777777" w:rsidTr="00DB27CF">
        <w:trPr>
          <w:trHeight w:val="200"/>
        </w:trPr>
        <w:tc>
          <w:tcPr>
            <w:tcW w:w="147" w:type="pct"/>
            <w:tcBorders>
              <w:top w:val="nil"/>
              <w:bottom w:val="nil"/>
            </w:tcBorders>
            <w:shd w:val="clear" w:color="auto" w:fill="auto"/>
          </w:tcPr>
          <w:p w14:paraId="016F214B" w14:textId="77777777" w:rsidR="002E6379" w:rsidRPr="00EF6F0A" w:rsidRDefault="002E6379" w:rsidP="00721CC5">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1F5CF345" w14:textId="77777777" w:rsidR="002E6379" w:rsidRPr="00804EF4" w:rsidRDefault="002E6379"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4BED5A4F" w14:textId="77777777" w:rsidR="002E6379" w:rsidRPr="00AC0C34" w:rsidRDefault="002E6379" w:rsidP="00306564">
            <w:pPr>
              <w:spacing w:before="80" w:after="40"/>
              <w:jc w:val="both"/>
              <w:rPr>
                <w:rFonts w:ascii="Verdana" w:hAnsi="Verdana"/>
                <w:sz w:val="18"/>
                <w:szCs w:val="18"/>
                <w:lang w:val="ru-RU"/>
              </w:rPr>
            </w:pPr>
            <w:r w:rsidRPr="00AC0C34">
              <w:rPr>
                <w:rFonts w:ascii="Verdana" w:hAnsi="Verdana"/>
                <w:sz w:val="18"/>
                <w:szCs w:val="18"/>
                <w:lang w:val="ru-RU"/>
              </w:rPr>
              <w:t>Разпоредбите относно формирането на капитала на ВСФ са твърде общи и не уреждат размера на държавното участие и вноските от фермерите. Това поражда несигурност и затруднява планирането от страна на земеделските производители.</w:t>
            </w:r>
          </w:p>
        </w:tc>
        <w:tc>
          <w:tcPr>
            <w:tcW w:w="558" w:type="pct"/>
            <w:tcBorders>
              <w:top w:val="nil"/>
              <w:bottom w:val="nil"/>
            </w:tcBorders>
            <w:shd w:val="clear" w:color="auto" w:fill="auto"/>
          </w:tcPr>
          <w:p w14:paraId="6BAE6F89" w14:textId="77777777" w:rsidR="002E6379" w:rsidRPr="00AC0C34" w:rsidRDefault="002E6379" w:rsidP="00833B96">
            <w:pPr>
              <w:spacing w:before="80" w:after="40"/>
              <w:rPr>
                <w:rFonts w:ascii="Verdana" w:hAnsi="Verdana"/>
                <w:sz w:val="18"/>
                <w:szCs w:val="18"/>
              </w:rPr>
            </w:pPr>
          </w:p>
        </w:tc>
        <w:tc>
          <w:tcPr>
            <w:tcW w:w="1985" w:type="pct"/>
            <w:tcBorders>
              <w:top w:val="nil"/>
              <w:bottom w:val="nil"/>
            </w:tcBorders>
            <w:shd w:val="clear" w:color="auto" w:fill="auto"/>
          </w:tcPr>
          <w:p w14:paraId="1DF9D368" w14:textId="77777777" w:rsidR="002E6379" w:rsidRPr="00EF6F0A" w:rsidRDefault="002E6379" w:rsidP="00833B96">
            <w:pPr>
              <w:spacing w:before="80" w:after="40"/>
              <w:rPr>
                <w:rFonts w:ascii="Verdana" w:hAnsi="Verdana"/>
                <w:sz w:val="18"/>
                <w:szCs w:val="18"/>
              </w:rPr>
            </w:pPr>
          </w:p>
        </w:tc>
      </w:tr>
      <w:tr w:rsidR="002E6379" w:rsidRPr="00EF6F0A" w14:paraId="4A9737D6" w14:textId="77777777" w:rsidTr="00DB27CF">
        <w:trPr>
          <w:trHeight w:val="200"/>
        </w:trPr>
        <w:tc>
          <w:tcPr>
            <w:tcW w:w="147" w:type="pct"/>
            <w:tcBorders>
              <w:top w:val="nil"/>
              <w:bottom w:val="nil"/>
            </w:tcBorders>
            <w:shd w:val="clear" w:color="auto" w:fill="auto"/>
          </w:tcPr>
          <w:p w14:paraId="10B0482A" w14:textId="77777777" w:rsidR="002E6379" w:rsidRPr="00EF6F0A" w:rsidRDefault="002E6379" w:rsidP="00721CC5">
            <w:pPr>
              <w:pStyle w:val="ListParagraph"/>
              <w:tabs>
                <w:tab w:val="left" w:pos="192"/>
              </w:tabs>
              <w:spacing w:before="80" w:after="40"/>
              <w:ind w:left="227"/>
              <w:rPr>
                <w:rFonts w:ascii="Verdana" w:hAnsi="Verdana"/>
                <w:b/>
                <w:sz w:val="18"/>
                <w:szCs w:val="18"/>
              </w:rPr>
            </w:pPr>
          </w:p>
        </w:tc>
        <w:tc>
          <w:tcPr>
            <w:tcW w:w="865" w:type="pct"/>
            <w:tcBorders>
              <w:top w:val="nil"/>
              <w:bottom w:val="nil"/>
            </w:tcBorders>
            <w:shd w:val="clear" w:color="auto" w:fill="auto"/>
          </w:tcPr>
          <w:p w14:paraId="55CD39C4" w14:textId="77777777" w:rsidR="002E6379" w:rsidRPr="00804EF4" w:rsidRDefault="002E6379"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3D2DEB1F" w14:textId="77777777" w:rsidR="002E6379" w:rsidRPr="00AC0C34" w:rsidRDefault="002E6379" w:rsidP="00306564">
            <w:pPr>
              <w:spacing w:before="80" w:after="40"/>
              <w:jc w:val="both"/>
              <w:rPr>
                <w:rFonts w:ascii="Verdana" w:hAnsi="Verdana"/>
                <w:sz w:val="18"/>
                <w:szCs w:val="18"/>
                <w:lang w:val="ru-RU"/>
              </w:rPr>
            </w:pPr>
            <w:r w:rsidRPr="00AC0C34">
              <w:rPr>
                <w:rFonts w:ascii="Verdana" w:hAnsi="Verdana"/>
                <w:sz w:val="18"/>
                <w:szCs w:val="18"/>
                <w:lang w:val="ru-RU"/>
              </w:rPr>
              <w:t xml:space="preserve">Предложението на НАЗ: Законът следва да съдържа изрична делегация за определяне на тези въпроси в подзаконов нормативен акт, при спазване на принципите за </w:t>
            </w:r>
            <w:r w:rsidRPr="00AC0C34">
              <w:rPr>
                <w:rFonts w:ascii="Verdana" w:hAnsi="Verdana"/>
                <w:sz w:val="18"/>
                <w:szCs w:val="18"/>
                <w:lang w:val="ru-RU"/>
              </w:rPr>
              <w:lastRenderedPageBreak/>
              <w:t>справедливост, пропорционалност и прозрачност.</w:t>
            </w:r>
          </w:p>
        </w:tc>
        <w:tc>
          <w:tcPr>
            <w:tcW w:w="558" w:type="pct"/>
            <w:tcBorders>
              <w:top w:val="nil"/>
              <w:bottom w:val="nil"/>
            </w:tcBorders>
            <w:shd w:val="clear" w:color="auto" w:fill="auto"/>
          </w:tcPr>
          <w:p w14:paraId="25A1D2B7" w14:textId="77777777" w:rsidR="002E6379" w:rsidRPr="00AC0C34" w:rsidRDefault="006374A8" w:rsidP="00833B96">
            <w:pPr>
              <w:spacing w:before="80" w:after="40"/>
              <w:rPr>
                <w:rFonts w:ascii="Verdana" w:hAnsi="Verdana"/>
                <w:sz w:val="18"/>
                <w:szCs w:val="18"/>
              </w:rPr>
            </w:pPr>
            <w:r w:rsidRPr="00AC0C34">
              <w:rPr>
                <w:rFonts w:ascii="Verdana" w:hAnsi="Verdana"/>
                <w:sz w:val="18"/>
                <w:szCs w:val="18"/>
              </w:rPr>
              <w:lastRenderedPageBreak/>
              <w:t xml:space="preserve">Приема се по принцип </w:t>
            </w:r>
          </w:p>
        </w:tc>
        <w:tc>
          <w:tcPr>
            <w:tcW w:w="1985" w:type="pct"/>
            <w:tcBorders>
              <w:top w:val="nil"/>
              <w:bottom w:val="nil"/>
            </w:tcBorders>
            <w:shd w:val="clear" w:color="auto" w:fill="auto"/>
          </w:tcPr>
          <w:p w14:paraId="4C1D70C6" w14:textId="77777777" w:rsidR="00EE5A47" w:rsidRPr="00EE5A47" w:rsidRDefault="00EE5A47" w:rsidP="006F53BF">
            <w:pPr>
              <w:spacing w:before="80" w:after="40"/>
              <w:jc w:val="both"/>
              <w:rPr>
                <w:rFonts w:ascii="Verdana" w:hAnsi="Verdana"/>
                <w:sz w:val="18"/>
                <w:szCs w:val="18"/>
              </w:rPr>
            </w:pPr>
          </w:p>
          <w:p w14:paraId="207C41E9" w14:textId="19D0EDFF" w:rsidR="00EE5A47" w:rsidRPr="00EE5A47" w:rsidRDefault="00EE5A47" w:rsidP="006F53BF">
            <w:pPr>
              <w:spacing w:before="80" w:after="40"/>
              <w:jc w:val="both"/>
              <w:rPr>
                <w:rFonts w:ascii="Verdana" w:hAnsi="Verdana"/>
                <w:sz w:val="18"/>
                <w:szCs w:val="18"/>
              </w:rPr>
            </w:pPr>
            <w:r w:rsidRPr="00EE5A47">
              <w:rPr>
                <w:rFonts w:ascii="Verdana" w:hAnsi="Verdana"/>
                <w:sz w:val="18"/>
                <w:szCs w:val="18"/>
              </w:rPr>
              <w:t xml:space="preserve">Разпоредбите на проекта на закон относно формираните на средствата на Взаимоспомагателния фонд следват рамката, </w:t>
            </w:r>
            <w:r w:rsidRPr="00EE5A47">
              <w:rPr>
                <w:rFonts w:ascii="Verdana" w:hAnsi="Verdana"/>
                <w:sz w:val="18"/>
                <w:szCs w:val="18"/>
              </w:rPr>
              <w:lastRenderedPageBreak/>
              <w:t>заложена от правото на Европейск</w:t>
            </w:r>
            <w:r w:rsidR="00EE3E90">
              <w:rPr>
                <w:rFonts w:ascii="Verdana" w:hAnsi="Verdana"/>
                <w:sz w:val="18"/>
                <w:szCs w:val="18"/>
              </w:rPr>
              <w:t>ия съюз</w:t>
            </w:r>
            <w:r w:rsidRPr="00EE5A47">
              <w:rPr>
                <w:rFonts w:ascii="Verdana" w:hAnsi="Verdana"/>
                <w:sz w:val="18"/>
                <w:szCs w:val="18"/>
              </w:rPr>
              <w:t xml:space="preserve"> и Стратегическия план. </w:t>
            </w:r>
          </w:p>
          <w:p w14:paraId="59F94349" w14:textId="77777777" w:rsidR="002E6379" w:rsidRPr="00EF6F0A" w:rsidRDefault="002E6379" w:rsidP="006F53BF">
            <w:pPr>
              <w:spacing w:before="80" w:after="40"/>
              <w:jc w:val="both"/>
              <w:rPr>
                <w:rFonts w:ascii="Verdana" w:hAnsi="Verdana"/>
                <w:sz w:val="18"/>
                <w:szCs w:val="18"/>
              </w:rPr>
            </w:pPr>
          </w:p>
        </w:tc>
      </w:tr>
      <w:tr w:rsidR="00721CC5" w:rsidRPr="00EF6F0A" w14:paraId="20CD3892" w14:textId="77777777" w:rsidTr="00DB27CF">
        <w:trPr>
          <w:trHeight w:val="200"/>
        </w:trPr>
        <w:tc>
          <w:tcPr>
            <w:tcW w:w="147" w:type="pct"/>
            <w:tcBorders>
              <w:top w:val="nil"/>
              <w:bottom w:val="single" w:sz="18" w:space="0" w:color="2E74B5"/>
            </w:tcBorders>
            <w:shd w:val="clear" w:color="auto" w:fill="auto"/>
          </w:tcPr>
          <w:p w14:paraId="2645F14C" w14:textId="77777777" w:rsidR="00721CC5" w:rsidRPr="00EF6F0A" w:rsidRDefault="00721CC5" w:rsidP="00721CC5">
            <w:pPr>
              <w:pStyle w:val="ListParagraph"/>
              <w:tabs>
                <w:tab w:val="left" w:pos="192"/>
              </w:tabs>
              <w:spacing w:before="80" w:after="40"/>
              <w:ind w:left="227"/>
              <w:rPr>
                <w:rFonts w:ascii="Verdana" w:hAnsi="Verdana"/>
                <w:b/>
                <w:sz w:val="18"/>
                <w:szCs w:val="18"/>
              </w:rPr>
            </w:pPr>
          </w:p>
        </w:tc>
        <w:tc>
          <w:tcPr>
            <w:tcW w:w="865" w:type="pct"/>
            <w:tcBorders>
              <w:top w:val="nil"/>
              <w:bottom w:val="single" w:sz="18" w:space="0" w:color="2E74B5"/>
            </w:tcBorders>
            <w:shd w:val="clear" w:color="auto" w:fill="auto"/>
          </w:tcPr>
          <w:p w14:paraId="6446C14E" w14:textId="77777777" w:rsidR="00721CC5" w:rsidRPr="00804EF4" w:rsidRDefault="00721CC5" w:rsidP="00833B96">
            <w:pPr>
              <w:spacing w:before="80" w:after="40"/>
              <w:rPr>
                <w:rFonts w:ascii="Verdana" w:hAnsi="Verdana"/>
                <w:b/>
                <w:sz w:val="18"/>
                <w:szCs w:val="18"/>
                <w:lang w:val="ru-RU"/>
              </w:rPr>
            </w:pPr>
          </w:p>
        </w:tc>
        <w:tc>
          <w:tcPr>
            <w:tcW w:w="1445" w:type="pct"/>
            <w:tcBorders>
              <w:top w:val="nil"/>
              <w:bottom w:val="single" w:sz="18" w:space="0" w:color="2E74B5"/>
            </w:tcBorders>
            <w:shd w:val="clear" w:color="auto" w:fill="auto"/>
          </w:tcPr>
          <w:p w14:paraId="0972BF3B" w14:textId="77777777" w:rsidR="00721CC5" w:rsidRPr="00AC0C34" w:rsidRDefault="002E6379" w:rsidP="000D3F65">
            <w:pPr>
              <w:spacing w:before="80" w:after="40"/>
              <w:jc w:val="both"/>
              <w:rPr>
                <w:rFonts w:ascii="Verdana" w:hAnsi="Verdana"/>
                <w:sz w:val="18"/>
                <w:szCs w:val="18"/>
                <w:lang w:val="ru-RU"/>
              </w:rPr>
            </w:pPr>
            <w:r w:rsidRPr="00AC0C34">
              <w:rPr>
                <w:rFonts w:ascii="Verdana" w:hAnsi="Verdana"/>
                <w:sz w:val="18"/>
                <w:szCs w:val="18"/>
                <w:lang w:val="ru-RU"/>
              </w:rPr>
              <w:t>От НАЗ считаме, че доразвиването на нормативната уредба по горепосочените въпроси е от ключово значение за ефективното функциониране на Взаимоспомагателния фонд и за повишаване на доверието на земеделските производители в този инструмент. Участието на фермерските организации в управлението е гаранция, че Фондът ще работи в полза на земеделските стопани и ще изпълнява успешно своята функция.</w:t>
            </w:r>
          </w:p>
        </w:tc>
        <w:tc>
          <w:tcPr>
            <w:tcW w:w="558" w:type="pct"/>
            <w:tcBorders>
              <w:top w:val="nil"/>
              <w:bottom w:val="single" w:sz="18" w:space="0" w:color="2E74B5"/>
            </w:tcBorders>
            <w:shd w:val="clear" w:color="auto" w:fill="auto"/>
          </w:tcPr>
          <w:p w14:paraId="121EF182" w14:textId="77777777" w:rsidR="00721CC5" w:rsidRPr="00AC0C34" w:rsidRDefault="00721CC5" w:rsidP="006374A8">
            <w:pPr>
              <w:spacing w:before="80" w:after="40"/>
              <w:rPr>
                <w:rFonts w:ascii="Verdana" w:hAnsi="Verdana"/>
                <w:sz w:val="18"/>
                <w:szCs w:val="18"/>
              </w:rPr>
            </w:pPr>
            <w:r w:rsidRPr="00AC0C34">
              <w:rPr>
                <w:rFonts w:ascii="Verdana" w:hAnsi="Verdana"/>
                <w:sz w:val="18"/>
                <w:szCs w:val="18"/>
              </w:rPr>
              <w:t>Приема се</w:t>
            </w:r>
            <w:r w:rsidR="006374A8" w:rsidRPr="00AC0C34">
              <w:rPr>
                <w:rFonts w:ascii="Verdana" w:hAnsi="Verdana"/>
                <w:sz w:val="18"/>
                <w:szCs w:val="18"/>
              </w:rPr>
              <w:t xml:space="preserve"> по принцип </w:t>
            </w:r>
          </w:p>
        </w:tc>
        <w:tc>
          <w:tcPr>
            <w:tcW w:w="1985" w:type="pct"/>
            <w:tcBorders>
              <w:top w:val="nil"/>
              <w:bottom w:val="single" w:sz="18" w:space="0" w:color="2E74B5"/>
            </w:tcBorders>
            <w:shd w:val="clear" w:color="auto" w:fill="auto"/>
          </w:tcPr>
          <w:p w14:paraId="4823CF1C" w14:textId="3C4A91BB" w:rsidR="00721CC5" w:rsidRPr="006E02E7" w:rsidRDefault="006374A8" w:rsidP="006F53BF">
            <w:pPr>
              <w:spacing w:before="80" w:after="40"/>
              <w:jc w:val="both"/>
              <w:rPr>
                <w:rFonts w:ascii="Verdana" w:hAnsi="Verdana"/>
                <w:sz w:val="18"/>
                <w:szCs w:val="18"/>
                <w:lang w:val="en-GB"/>
              </w:rPr>
            </w:pPr>
            <w:r>
              <w:rPr>
                <w:rFonts w:ascii="Verdana" w:hAnsi="Verdana"/>
                <w:sz w:val="18"/>
                <w:szCs w:val="18"/>
              </w:rPr>
              <w:t>В проекта на закон е предвидено издаването на наредба от страна на министъра на земеделието и храните, с която ще се уреди детайлно прилагането на този инструмент за финансово управление</w:t>
            </w:r>
            <w:r w:rsidR="006F53BF">
              <w:rPr>
                <w:rFonts w:ascii="Verdana" w:hAnsi="Verdana"/>
                <w:sz w:val="18"/>
                <w:szCs w:val="18"/>
              </w:rPr>
              <w:t xml:space="preserve"> на риска в земеделието.</w:t>
            </w:r>
          </w:p>
        </w:tc>
      </w:tr>
      <w:tr w:rsidR="00721CC5" w:rsidRPr="00EF6F0A" w14:paraId="08CC6780" w14:textId="77777777" w:rsidTr="00DB27CF">
        <w:trPr>
          <w:trHeight w:val="200"/>
        </w:trPr>
        <w:tc>
          <w:tcPr>
            <w:tcW w:w="147" w:type="pct"/>
            <w:tcBorders>
              <w:top w:val="single" w:sz="18" w:space="0" w:color="2E74B5"/>
              <w:bottom w:val="nil"/>
            </w:tcBorders>
            <w:shd w:val="clear" w:color="auto" w:fill="auto"/>
          </w:tcPr>
          <w:p w14:paraId="7BFFF2E1" w14:textId="77777777" w:rsidR="00721CC5" w:rsidRPr="00EF6F0A" w:rsidRDefault="00721CC5" w:rsidP="00C066A8">
            <w:pPr>
              <w:pStyle w:val="ListParagraph"/>
              <w:numPr>
                <w:ilvl w:val="0"/>
                <w:numId w:val="29"/>
              </w:numPr>
              <w:tabs>
                <w:tab w:val="left" w:pos="192"/>
              </w:tabs>
              <w:spacing w:before="80" w:after="40"/>
              <w:ind w:left="227"/>
              <w:jc w:val="center"/>
              <w:rPr>
                <w:rFonts w:ascii="Verdana" w:hAnsi="Verdana"/>
                <w:b/>
                <w:sz w:val="18"/>
                <w:szCs w:val="18"/>
              </w:rPr>
            </w:pPr>
          </w:p>
        </w:tc>
        <w:tc>
          <w:tcPr>
            <w:tcW w:w="865" w:type="pct"/>
            <w:tcBorders>
              <w:top w:val="single" w:sz="18" w:space="0" w:color="2E74B5"/>
              <w:bottom w:val="nil"/>
            </w:tcBorders>
            <w:shd w:val="clear" w:color="auto" w:fill="auto"/>
          </w:tcPr>
          <w:p w14:paraId="2515AAA2" w14:textId="77777777" w:rsidR="00FC535A" w:rsidRDefault="00FC535A" w:rsidP="00FC535A">
            <w:pPr>
              <w:spacing w:before="80" w:after="40"/>
              <w:rPr>
                <w:rFonts w:ascii="Verdana" w:hAnsi="Verdana"/>
                <w:b/>
                <w:sz w:val="18"/>
                <w:szCs w:val="18"/>
                <w:lang w:val="ru-RU"/>
              </w:rPr>
            </w:pPr>
            <w:r>
              <w:rPr>
                <w:rFonts w:ascii="Verdana" w:hAnsi="Verdana"/>
                <w:b/>
                <w:sz w:val="18"/>
                <w:szCs w:val="18"/>
                <w:lang w:val="ru-RU"/>
              </w:rPr>
              <w:t>Национална био асоциация</w:t>
            </w:r>
          </w:p>
          <w:p w14:paraId="4B3FDD4C" w14:textId="77777777" w:rsidR="00937B4E" w:rsidRPr="006E0CA2" w:rsidRDefault="00937B4E" w:rsidP="00FC535A">
            <w:pPr>
              <w:spacing w:before="80" w:after="40"/>
              <w:rPr>
                <w:rFonts w:ascii="Verdana" w:hAnsi="Verdana"/>
                <w:spacing w:val="4"/>
                <w:sz w:val="18"/>
                <w:szCs w:val="18"/>
                <w:lang w:val="ru-RU"/>
              </w:rPr>
            </w:pPr>
            <w:r w:rsidRPr="006E0CA2">
              <w:rPr>
                <w:rFonts w:ascii="Verdana" w:hAnsi="Verdana"/>
                <w:spacing w:val="4"/>
                <w:sz w:val="18"/>
                <w:szCs w:val="18"/>
                <w:lang w:val="ru-RU"/>
              </w:rPr>
              <w:t xml:space="preserve">(по електронен път на 9 септември 2025 г., </w:t>
            </w:r>
            <w:r w:rsidR="000069F6">
              <w:rPr>
                <w:rFonts w:ascii="Verdana" w:hAnsi="Verdana"/>
                <w:spacing w:val="4"/>
                <w:sz w:val="18"/>
                <w:szCs w:val="18"/>
                <w:lang w:val="ru-RU"/>
              </w:rPr>
              <w:br/>
            </w:r>
            <w:r w:rsidRPr="006E0CA2">
              <w:rPr>
                <w:rFonts w:ascii="Verdana" w:hAnsi="Verdana"/>
                <w:spacing w:val="4"/>
                <w:sz w:val="18"/>
                <w:szCs w:val="18"/>
                <w:lang w:val="ru-RU"/>
              </w:rPr>
              <w:t xml:space="preserve">писмо № </w:t>
            </w:r>
            <w:r w:rsidR="00FC535A" w:rsidRPr="006E0CA2">
              <w:rPr>
                <w:rFonts w:ascii="Verdana" w:hAnsi="Verdana"/>
                <w:spacing w:val="4"/>
                <w:sz w:val="18"/>
                <w:szCs w:val="18"/>
                <w:lang w:val="ru-RU"/>
              </w:rPr>
              <w:t>15</w:t>
            </w:r>
            <w:r w:rsidRPr="006E0CA2">
              <w:rPr>
                <w:rFonts w:ascii="Verdana" w:hAnsi="Verdana"/>
                <w:spacing w:val="4"/>
                <w:sz w:val="18"/>
                <w:szCs w:val="18"/>
                <w:lang w:val="ru-RU"/>
              </w:rPr>
              <w:t>-</w:t>
            </w:r>
            <w:r w:rsidR="00FC535A" w:rsidRPr="006E0CA2">
              <w:rPr>
                <w:rFonts w:ascii="Verdana" w:hAnsi="Verdana"/>
                <w:spacing w:val="4"/>
                <w:sz w:val="18"/>
                <w:szCs w:val="18"/>
                <w:lang w:val="ru-RU"/>
              </w:rPr>
              <w:t>417</w:t>
            </w:r>
            <w:r w:rsidRPr="006E0CA2">
              <w:rPr>
                <w:rFonts w:ascii="Verdana" w:hAnsi="Verdana"/>
                <w:spacing w:val="4"/>
                <w:sz w:val="18"/>
                <w:szCs w:val="18"/>
                <w:lang w:val="ru-RU"/>
              </w:rPr>
              <w:t xml:space="preserve"> от 9 септември</w:t>
            </w:r>
            <w:r w:rsidR="00D72EF3">
              <w:rPr>
                <w:rFonts w:ascii="Verdana" w:hAnsi="Verdana"/>
                <w:spacing w:val="4"/>
                <w:sz w:val="18"/>
                <w:szCs w:val="18"/>
                <w:lang w:val="en-US"/>
              </w:rPr>
              <w:t xml:space="preserve"> 2025 </w:t>
            </w:r>
            <w:r w:rsidR="00D72EF3">
              <w:rPr>
                <w:rFonts w:ascii="Verdana" w:hAnsi="Verdana"/>
                <w:spacing w:val="4"/>
                <w:sz w:val="18"/>
                <w:szCs w:val="18"/>
              </w:rPr>
              <w:t>г.</w:t>
            </w:r>
            <w:r w:rsidRPr="006E0CA2">
              <w:rPr>
                <w:rFonts w:ascii="Verdana" w:hAnsi="Verdana"/>
                <w:spacing w:val="4"/>
                <w:sz w:val="18"/>
                <w:szCs w:val="18"/>
                <w:lang w:val="ru-RU"/>
              </w:rPr>
              <w:t>)</w:t>
            </w:r>
          </w:p>
        </w:tc>
        <w:tc>
          <w:tcPr>
            <w:tcW w:w="1445" w:type="pct"/>
            <w:tcBorders>
              <w:top w:val="single" w:sz="18" w:space="0" w:color="2E74B5"/>
              <w:bottom w:val="nil"/>
            </w:tcBorders>
            <w:shd w:val="clear" w:color="auto" w:fill="auto"/>
          </w:tcPr>
          <w:p w14:paraId="6C197B48" w14:textId="77777777" w:rsidR="00CC7608" w:rsidRPr="00AC0C34" w:rsidRDefault="00FC535A" w:rsidP="000D3F65">
            <w:pPr>
              <w:spacing w:before="80" w:after="40"/>
              <w:jc w:val="both"/>
              <w:rPr>
                <w:rFonts w:ascii="Verdana" w:hAnsi="Verdana"/>
                <w:sz w:val="18"/>
                <w:szCs w:val="18"/>
                <w:lang w:val="ru-RU"/>
              </w:rPr>
            </w:pPr>
            <w:r w:rsidRPr="00AC0C34">
              <w:rPr>
                <w:rFonts w:ascii="Verdana" w:hAnsi="Verdana"/>
                <w:sz w:val="18"/>
                <w:szCs w:val="18"/>
                <w:lang w:val="ru-RU"/>
              </w:rPr>
              <w:t>Национална био асоциация, приема така направеното предложение по направения проект на Закон за изменение и допълнение на Закона за подпомагане на земеделските производители.</w:t>
            </w:r>
          </w:p>
          <w:p w14:paraId="289B6EB8" w14:textId="77777777" w:rsidR="00721CC5" w:rsidRPr="00AC0C34" w:rsidRDefault="00CC7608" w:rsidP="00CC7608">
            <w:pPr>
              <w:rPr>
                <w:rFonts w:ascii="Verdana" w:hAnsi="Verdana"/>
                <w:sz w:val="18"/>
                <w:szCs w:val="18"/>
                <w:lang w:val="ru-RU"/>
              </w:rPr>
            </w:pPr>
            <w:r w:rsidRPr="00AC0C34">
              <w:rPr>
                <w:rFonts w:ascii="Verdana" w:hAnsi="Verdana"/>
                <w:sz w:val="18"/>
                <w:szCs w:val="18"/>
                <w:lang w:val="ru-RU"/>
              </w:rPr>
              <w:t>Приемаме направените от Вас мотиви и направените предложения.</w:t>
            </w:r>
          </w:p>
        </w:tc>
        <w:tc>
          <w:tcPr>
            <w:tcW w:w="558" w:type="pct"/>
            <w:tcBorders>
              <w:top w:val="single" w:sz="18" w:space="0" w:color="2E74B5"/>
              <w:bottom w:val="nil"/>
            </w:tcBorders>
            <w:shd w:val="clear" w:color="auto" w:fill="auto"/>
          </w:tcPr>
          <w:p w14:paraId="6DF36288" w14:textId="77777777" w:rsidR="00721CC5" w:rsidRPr="00AC0C34" w:rsidRDefault="00721CC5" w:rsidP="00833B96">
            <w:pPr>
              <w:spacing w:before="80" w:after="40"/>
              <w:rPr>
                <w:rFonts w:ascii="Verdana" w:hAnsi="Verdana"/>
                <w:sz w:val="18"/>
                <w:szCs w:val="18"/>
              </w:rPr>
            </w:pPr>
          </w:p>
        </w:tc>
        <w:tc>
          <w:tcPr>
            <w:tcW w:w="1985" w:type="pct"/>
            <w:tcBorders>
              <w:top w:val="single" w:sz="18" w:space="0" w:color="2E74B5"/>
              <w:bottom w:val="nil"/>
            </w:tcBorders>
            <w:shd w:val="clear" w:color="auto" w:fill="auto"/>
          </w:tcPr>
          <w:p w14:paraId="2D17E582" w14:textId="77777777" w:rsidR="00721CC5" w:rsidRPr="00EF6F0A" w:rsidRDefault="00721CC5" w:rsidP="00833B96">
            <w:pPr>
              <w:spacing w:before="80" w:after="40"/>
              <w:rPr>
                <w:rFonts w:ascii="Verdana" w:hAnsi="Verdana"/>
                <w:sz w:val="18"/>
                <w:szCs w:val="18"/>
              </w:rPr>
            </w:pPr>
          </w:p>
        </w:tc>
      </w:tr>
      <w:tr w:rsidR="00937B4E" w:rsidRPr="00EF6F0A" w14:paraId="3E7CB10A" w14:textId="77777777" w:rsidTr="00DB27CF">
        <w:trPr>
          <w:trHeight w:val="200"/>
        </w:trPr>
        <w:tc>
          <w:tcPr>
            <w:tcW w:w="147" w:type="pct"/>
            <w:tcBorders>
              <w:top w:val="nil"/>
              <w:bottom w:val="nil"/>
            </w:tcBorders>
            <w:shd w:val="clear" w:color="auto" w:fill="auto"/>
          </w:tcPr>
          <w:p w14:paraId="24AB409D" w14:textId="77777777" w:rsidR="00937B4E" w:rsidRPr="00937B4E" w:rsidRDefault="00937B4E" w:rsidP="00937B4E">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58DA99D4" w14:textId="77777777" w:rsidR="00937B4E" w:rsidRPr="00804EF4" w:rsidRDefault="00937B4E"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554C4F34" w14:textId="77777777" w:rsidR="00851096" w:rsidRPr="00AC0C34" w:rsidRDefault="00851096" w:rsidP="00851096">
            <w:pPr>
              <w:spacing w:before="80" w:after="40"/>
              <w:jc w:val="both"/>
              <w:rPr>
                <w:rFonts w:ascii="Verdana" w:hAnsi="Verdana"/>
                <w:sz w:val="18"/>
                <w:szCs w:val="18"/>
                <w:lang w:val="ru-RU"/>
              </w:rPr>
            </w:pPr>
            <w:r w:rsidRPr="00AC0C34">
              <w:rPr>
                <w:rFonts w:ascii="Verdana" w:hAnsi="Verdana"/>
                <w:sz w:val="18"/>
                <w:szCs w:val="18"/>
                <w:lang w:val="ru-RU"/>
              </w:rPr>
              <w:t>С цел намаляване на административната тежест върху земеделските стопани, в процедурите предвидени от Вас за инвентаризация на трайните насаждения по § 17 от преходните и заключителните разпоредби на ЗИД на ЗПЗПЗ, моля да предвидите служебно събиране на информация за нуждите на МЗХ от:</w:t>
            </w:r>
          </w:p>
        </w:tc>
        <w:tc>
          <w:tcPr>
            <w:tcW w:w="558" w:type="pct"/>
            <w:tcBorders>
              <w:top w:val="nil"/>
              <w:bottom w:val="nil"/>
            </w:tcBorders>
            <w:shd w:val="clear" w:color="auto" w:fill="auto"/>
          </w:tcPr>
          <w:p w14:paraId="6B875B06" w14:textId="77777777" w:rsidR="00937B4E" w:rsidRPr="00AC0C34" w:rsidRDefault="00F8661D" w:rsidP="009A4925">
            <w:pPr>
              <w:spacing w:before="80" w:after="40"/>
              <w:rPr>
                <w:rFonts w:ascii="Verdana" w:hAnsi="Verdana"/>
                <w:sz w:val="18"/>
                <w:szCs w:val="18"/>
              </w:rPr>
            </w:pPr>
            <w:r w:rsidRPr="00AC0C34">
              <w:rPr>
                <w:rFonts w:ascii="Verdana" w:hAnsi="Verdana"/>
                <w:sz w:val="18"/>
                <w:szCs w:val="18"/>
              </w:rPr>
              <w:t>Приема се</w:t>
            </w:r>
            <w:r w:rsidR="009A4925" w:rsidRPr="00AC0C34">
              <w:rPr>
                <w:rFonts w:ascii="Verdana" w:hAnsi="Verdana"/>
                <w:sz w:val="18"/>
                <w:szCs w:val="18"/>
              </w:rPr>
              <w:t xml:space="preserve"> по принцип </w:t>
            </w:r>
          </w:p>
        </w:tc>
        <w:tc>
          <w:tcPr>
            <w:tcW w:w="1985" w:type="pct"/>
            <w:tcBorders>
              <w:top w:val="nil"/>
              <w:bottom w:val="nil"/>
            </w:tcBorders>
            <w:shd w:val="clear" w:color="auto" w:fill="auto"/>
          </w:tcPr>
          <w:p w14:paraId="42BBECEA" w14:textId="77777777" w:rsidR="00937B4E" w:rsidRPr="00EF6F0A" w:rsidRDefault="009A4925" w:rsidP="006F53BF">
            <w:pPr>
              <w:spacing w:before="80" w:after="40"/>
              <w:jc w:val="both"/>
              <w:rPr>
                <w:rFonts w:ascii="Verdana" w:hAnsi="Verdana"/>
                <w:sz w:val="18"/>
                <w:szCs w:val="18"/>
              </w:rPr>
            </w:pPr>
            <w:r>
              <w:rPr>
                <w:rFonts w:ascii="Verdana" w:hAnsi="Verdana"/>
                <w:sz w:val="18"/>
                <w:szCs w:val="18"/>
              </w:rPr>
              <w:t xml:space="preserve">В проекта на закон изрично е посочено, че Министерство на земеделието и храните служебно въвежда наличната информация за площи с трайни насаждения, оранжерии и парници. </w:t>
            </w:r>
          </w:p>
        </w:tc>
      </w:tr>
      <w:tr w:rsidR="00F8661D" w:rsidRPr="00EF6F0A" w14:paraId="0B52B899" w14:textId="77777777" w:rsidTr="00DB27CF">
        <w:trPr>
          <w:trHeight w:val="200"/>
        </w:trPr>
        <w:tc>
          <w:tcPr>
            <w:tcW w:w="147" w:type="pct"/>
            <w:tcBorders>
              <w:top w:val="nil"/>
              <w:bottom w:val="nil"/>
            </w:tcBorders>
            <w:shd w:val="clear" w:color="auto" w:fill="auto"/>
          </w:tcPr>
          <w:p w14:paraId="50A092EA" w14:textId="77777777" w:rsidR="00F8661D" w:rsidRPr="00937B4E" w:rsidRDefault="00F8661D" w:rsidP="00937B4E">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3B310362" w14:textId="77777777" w:rsidR="00F8661D" w:rsidRPr="00804EF4" w:rsidRDefault="00F8661D"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625BA16A" w14:textId="77777777" w:rsidR="00F8661D" w:rsidRPr="00AC0C34" w:rsidRDefault="00851096" w:rsidP="000D3F65">
            <w:pPr>
              <w:spacing w:before="80" w:after="40"/>
              <w:jc w:val="both"/>
              <w:rPr>
                <w:rFonts w:ascii="Verdana" w:hAnsi="Verdana"/>
                <w:spacing w:val="-2"/>
                <w:sz w:val="18"/>
                <w:szCs w:val="18"/>
                <w:lang w:val="ru-RU"/>
              </w:rPr>
            </w:pPr>
            <w:r w:rsidRPr="00AC0C34">
              <w:rPr>
                <w:rFonts w:ascii="Verdana" w:hAnsi="Verdana"/>
                <w:spacing w:val="-2"/>
                <w:sz w:val="18"/>
                <w:szCs w:val="18"/>
                <w:lang w:val="ru-RU"/>
              </w:rPr>
              <w:t>- Трайните насаждения създадени по линия на ПРСР;</w:t>
            </w:r>
          </w:p>
        </w:tc>
        <w:tc>
          <w:tcPr>
            <w:tcW w:w="558" w:type="pct"/>
            <w:tcBorders>
              <w:top w:val="nil"/>
              <w:bottom w:val="nil"/>
            </w:tcBorders>
            <w:shd w:val="clear" w:color="auto" w:fill="auto"/>
          </w:tcPr>
          <w:p w14:paraId="704C3F0A" w14:textId="77777777" w:rsidR="00F8661D" w:rsidRPr="00AC0C34" w:rsidRDefault="00F8661D" w:rsidP="00833B96">
            <w:pPr>
              <w:spacing w:before="80" w:after="40"/>
              <w:rPr>
                <w:rFonts w:ascii="Verdana" w:hAnsi="Verdana"/>
                <w:sz w:val="18"/>
                <w:szCs w:val="18"/>
              </w:rPr>
            </w:pPr>
          </w:p>
        </w:tc>
        <w:tc>
          <w:tcPr>
            <w:tcW w:w="1985" w:type="pct"/>
            <w:tcBorders>
              <w:top w:val="nil"/>
              <w:bottom w:val="nil"/>
            </w:tcBorders>
            <w:shd w:val="clear" w:color="auto" w:fill="auto"/>
          </w:tcPr>
          <w:p w14:paraId="381B532D" w14:textId="77777777" w:rsidR="00F8661D" w:rsidRPr="00EF6F0A" w:rsidRDefault="00F8661D" w:rsidP="00833B96">
            <w:pPr>
              <w:spacing w:before="80" w:after="40"/>
              <w:rPr>
                <w:rFonts w:ascii="Verdana" w:hAnsi="Verdana"/>
                <w:sz w:val="18"/>
                <w:szCs w:val="18"/>
              </w:rPr>
            </w:pPr>
          </w:p>
        </w:tc>
      </w:tr>
      <w:tr w:rsidR="00F8661D" w:rsidRPr="00EF6F0A" w14:paraId="389F606F" w14:textId="77777777" w:rsidTr="00DB27CF">
        <w:trPr>
          <w:trHeight w:val="200"/>
        </w:trPr>
        <w:tc>
          <w:tcPr>
            <w:tcW w:w="147" w:type="pct"/>
            <w:tcBorders>
              <w:top w:val="nil"/>
              <w:bottom w:val="nil"/>
            </w:tcBorders>
            <w:shd w:val="clear" w:color="auto" w:fill="auto"/>
          </w:tcPr>
          <w:p w14:paraId="7F80717D" w14:textId="77777777" w:rsidR="00F8661D" w:rsidRPr="00937B4E" w:rsidRDefault="00F8661D" w:rsidP="00937B4E">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7D8EB32E" w14:textId="77777777" w:rsidR="00F8661D" w:rsidRPr="00804EF4" w:rsidRDefault="00F8661D"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667CE5C4" w14:textId="77777777" w:rsidR="00F8661D" w:rsidRPr="00AC0C34" w:rsidRDefault="00851096" w:rsidP="000D3F65">
            <w:pPr>
              <w:spacing w:before="80" w:after="40"/>
              <w:jc w:val="both"/>
              <w:rPr>
                <w:rFonts w:ascii="Verdana" w:hAnsi="Verdana"/>
                <w:sz w:val="18"/>
                <w:szCs w:val="18"/>
                <w:lang w:val="ru-RU"/>
              </w:rPr>
            </w:pPr>
            <w:r w:rsidRPr="00AC0C34">
              <w:rPr>
                <w:rFonts w:ascii="Verdana" w:hAnsi="Verdana"/>
                <w:sz w:val="18"/>
                <w:szCs w:val="18"/>
                <w:lang w:val="ru-RU"/>
              </w:rPr>
              <w:t>- Системата ИСАК на Държавен фонд „Земеделие“;</w:t>
            </w:r>
          </w:p>
        </w:tc>
        <w:tc>
          <w:tcPr>
            <w:tcW w:w="558" w:type="pct"/>
            <w:tcBorders>
              <w:top w:val="nil"/>
              <w:bottom w:val="nil"/>
            </w:tcBorders>
            <w:shd w:val="clear" w:color="auto" w:fill="auto"/>
          </w:tcPr>
          <w:p w14:paraId="60878C5C" w14:textId="77777777" w:rsidR="00F8661D" w:rsidRPr="00AC0C34" w:rsidRDefault="00F8661D" w:rsidP="00833B96">
            <w:pPr>
              <w:spacing w:before="80" w:after="40"/>
              <w:rPr>
                <w:rFonts w:ascii="Verdana" w:hAnsi="Verdana"/>
                <w:sz w:val="18"/>
                <w:szCs w:val="18"/>
              </w:rPr>
            </w:pPr>
          </w:p>
        </w:tc>
        <w:tc>
          <w:tcPr>
            <w:tcW w:w="1985" w:type="pct"/>
            <w:tcBorders>
              <w:top w:val="nil"/>
              <w:bottom w:val="nil"/>
            </w:tcBorders>
            <w:shd w:val="clear" w:color="auto" w:fill="auto"/>
          </w:tcPr>
          <w:p w14:paraId="4B207E70" w14:textId="77777777" w:rsidR="00F8661D" w:rsidRPr="00EF6F0A" w:rsidRDefault="00F8661D" w:rsidP="00833B96">
            <w:pPr>
              <w:spacing w:before="80" w:after="40"/>
              <w:rPr>
                <w:rFonts w:ascii="Verdana" w:hAnsi="Verdana"/>
                <w:sz w:val="18"/>
                <w:szCs w:val="18"/>
              </w:rPr>
            </w:pPr>
          </w:p>
        </w:tc>
      </w:tr>
      <w:tr w:rsidR="00F8661D" w:rsidRPr="00EF6F0A" w14:paraId="2DB3DCC0" w14:textId="77777777" w:rsidTr="00DB27CF">
        <w:trPr>
          <w:trHeight w:val="200"/>
        </w:trPr>
        <w:tc>
          <w:tcPr>
            <w:tcW w:w="147" w:type="pct"/>
            <w:tcBorders>
              <w:top w:val="nil"/>
              <w:bottom w:val="nil"/>
            </w:tcBorders>
            <w:shd w:val="clear" w:color="auto" w:fill="auto"/>
          </w:tcPr>
          <w:p w14:paraId="554362AE" w14:textId="77777777" w:rsidR="00F8661D" w:rsidRPr="00937B4E" w:rsidRDefault="00F8661D" w:rsidP="00937B4E">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152D9DAE" w14:textId="77777777" w:rsidR="00F8661D" w:rsidRPr="00804EF4" w:rsidRDefault="00F8661D"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1206E857" w14:textId="77777777" w:rsidR="00F8661D" w:rsidRPr="00AC0C34" w:rsidRDefault="00851096" w:rsidP="000D3F65">
            <w:pPr>
              <w:spacing w:before="80" w:after="40"/>
              <w:jc w:val="both"/>
              <w:rPr>
                <w:rFonts w:ascii="Verdana" w:hAnsi="Verdana"/>
                <w:sz w:val="18"/>
                <w:szCs w:val="18"/>
                <w:lang w:val="ru-RU"/>
              </w:rPr>
            </w:pPr>
            <w:r w:rsidRPr="00AC0C34">
              <w:rPr>
                <w:rFonts w:ascii="Verdana" w:hAnsi="Verdana"/>
                <w:sz w:val="18"/>
                <w:szCs w:val="18"/>
                <w:lang w:val="ru-RU"/>
              </w:rPr>
              <w:t xml:space="preserve">- Площите с издадени Констативни протоколи през Кампания 2025, там </w:t>
            </w:r>
            <w:r w:rsidRPr="00AC0C34">
              <w:rPr>
                <w:rFonts w:ascii="Verdana" w:hAnsi="Verdana"/>
                <w:sz w:val="18"/>
                <w:szCs w:val="18"/>
                <w:lang w:val="ru-RU"/>
              </w:rPr>
              <w:lastRenderedPageBreak/>
              <w:t>проверките на терен са минимум 2, като на места достигат и повече;</w:t>
            </w:r>
          </w:p>
        </w:tc>
        <w:tc>
          <w:tcPr>
            <w:tcW w:w="558" w:type="pct"/>
            <w:tcBorders>
              <w:top w:val="nil"/>
              <w:bottom w:val="nil"/>
            </w:tcBorders>
            <w:shd w:val="clear" w:color="auto" w:fill="auto"/>
          </w:tcPr>
          <w:p w14:paraId="2E0C1A10" w14:textId="77777777" w:rsidR="00F8661D" w:rsidRPr="00AC0C34" w:rsidRDefault="00F8661D" w:rsidP="00833B96">
            <w:pPr>
              <w:spacing w:before="80" w:after="40"/>
              <w:rPr>
                <w:rFonts w:ascii="Verdana" w:hAnsi="Verdana"/>
                <w:sz w:val="18"/>
                <w:szCs w:val="18"/>
              </w:rPr>
            </w:pPr>
          </w:p>
        </w:tc>
        <w:tc>
          <w:tcPr>
            <w:tcW w:w="1985" w:type="pct"/>
            <w:tcBorders>
              <w:top w:val="nil"/>
              <w:bottom w:val="nil"/>
            </w:tcBorders>
            <w:shd w:val="clear" w:color="auto" w:fill="auto"/>
          </w:tcPr>
          <w:p w14:paraId="2150A417" w14:textId="77777777" w:rsidR="00F8661D" w:rsidRPr="00EF6F0A" w:rsidRDefault="00F8661D" w:rsidP="00833B96">
            <w:pPr>
              <w:spacing w:before="80" w:after="40"/>
              <w:rPr>
                <w:rFonts w:ascii="Verdana" w:hAnsi="Verdana"/>
                <w:sz w:val="18"/>
                <w:szCs w:val="18"/>
              </w:rPr>
            </w:pPr>
          </w:p>
        </w:tc>
      </w:tr>
      <w:tr w:rsidR="00F8661D" w:rsidRPr="00EF6F0A" w14:paraId="5958D9F4" w14:textId="77777777" w:rsidTr="00DB27CF">
        <w:trPr>
          <w:trHeight w:val="200"/>
        </w:trPr>
        <w:tc>
          <w:tcPr>
            <w:tcW w:w="147" w:type="pct"/>
            <w:tcBorders>
              <w:top w:val="nil"/>
              <w:bottom w:val="nil"/>
            </w:tcBorders>
            <w:shd w:val="clear" w:color="auto" w:fill="auto"/>
          </w:tcPr>
          <w:p w14:paraId="682875C8" w14:textId="77777777" w:rsidR="00F8661D" w:rsidRPr="00937B4E" w:rsidRDefault="00F8661D" w:rsidP="00937B4E">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733B7729" w14:textId="77777777" w:rsidR="00F8661D" w:rsidRPr="00804EF4" w:rsidRDefault="00F8661D"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4B574340" w14:textId="77777777" w:rsidR="00F8661D" w:rsidRPr="00AC0C34" w:rsidRDefault="00851096" w:rsidP="000D3F65">
            <w:pPr>
              <w:spacing w:before="80" w:after="40"/>
              <w:jc w:val="both"/>
              <w:rPr>
                <w:rFonts w:ascii="Verdana" w:hAnsi="Verdana"/>
                <w:sz w:val="18"/>
                <w:szCs w:val="18"/>
                <w:lang w:val="ru-RU"/>
              </w:rPr>
            </w:pPr>
            <w:r w:rsidRPr="00AC0C34">
              <w:rPr>
                <w:rFonts w:ascii="Verdana" w:hAnsi="Verdana"/>
                <w:sz w:val="18"/>
                <w:szCs w:val="18"/>
                <w:lang w:val="ru-RU"/>
              </w:rPr>
              <w:t>- Информацията подавана е биорегистъра, касаещи площи с трайни насаждения, стопанисвани от биопроизводители;</w:t>
            </w:r>
          </w:p>
        </w:tc>
        <w:tc>
          <w:tcPr>
            <w:tcW w:w="558" w:type="pct"/>
            <w:tcBorders>
              <w:top w:val="nil"/>
              <w:bottom w:val="nil"/>
            </w:tcBorders>
            <w:shd w:val="clear" w:color="auto" w:fill="auto"/>
          </w:tcPr>
          <w:p w14:paraId="6DBBC2B1" w14:textId="77777777" w:rsidR="00F8661D" w:rsidRPr="00AC0C34" w:rsidRDefault="00F8661D" w:rsidP="00833B96">
            <w:pPr>
              <w:spacing w:before="80" w:after="40"/>
              <w:rPr>
                <w:rFonts w:ascii="Verdana" w:hAnsi="Verdana"/>
                <w:sz w:val="18"/>
                <w:szCs w:val="18"/>
              </w:rPr>
            </w:pPr>
          </w:p>
        </w:tc>
        <w:tc>
          <w:tcPr>
            <w:tcW w:w="1985" w:type="pct"/>
            <w:tcBorders>
              <w:top w:val="nil"/>
              <w:bottom w:val="nil"/>
            </w:tcBorders>
            <w:shd w:val="clear" w:color="auto" w:fill="auto"/>
          </w:tcPr>
          <w:p w14:paraId="5728F556" w14:textId="77777777" w:rsidR="00F8661D" w:rsidRPr="00EF6F0A" w:rsidRDefault="00F8661D" w:rsidP="00833B96">
            <w:pPr>
              <w:spacing w:before="80" w:after="40"/>
              <w:rPr>
                <w:rFonts w:ascii="Verdana" w:hAnsi="Verdana"/>
                <w:sz w:val="18"/>
                <w:szCs w:val="18"/>
              </w:rPr>
            </w:pPr>
          </w:p>
        </w:tc>
      </w:tr>
      <w:tr w:rsidR="00F8661D" w:rsidRPr="00EF6F0A" w14:paraId="56FEE1C1" w14:textId="77777777" w:rsidTr="00DB27CF">
        <w:trPr>
          <w:trHeight w:val="200"/>
        </w:trPr>
        <w:tc>
          <w:tcPr>
            <w:tcW w:w="147" w:type="pct"/>
            <w:tcBorders>
              <w:top w:val="nil"/>
              <w:bottom w:val="nil"/>
            </w:tcBorders>
            <w:shd w:val="clear" w:color="auto" w:fill="auto"/>
          </w:tcPr>
          <w:p w14:paraId="40AE4D31" w14:textId="77777777" w:rsidR="00F8661D" w:rsidRPr="00937B4E" w:rsidRDefault="00F8661D" w:rsidP="00937B4E">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79D42BB0" w14:textId="77777777" w:rsidR="00F8661D" w:rsidRPr="00804EF4" w:rsidRDefault="00F8661D"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5B9CE570" w14:textId="77777777" w:rsidR="00F8661D" w:rsidRPr="00AC0C34" w:rsidRDefault="00851096" w:rsidP="000D3F65">
            <w:pPr>
              <w:spacing w:before="80" w:after="40"/>
              <w:jc w:val="both"/>
              <w:rPr>
                <w:rFonts w:ascii="Verdana" w:hAnsi="Verdana"/>
                <w:sz w:val="18"/>
                <w:szCs w:val="18"/>
                <w:lang w:val="ru-RU"/>
              </w:rPr>
            </w:pPr>
            <w:r w:rsidRPr="00AC0C34">
              <w:rPr>
                <w:rFonts w:ascii="Verdana" w:hAnsi="Verdana"/>
                <w:sz w:val="18"/>
                <w:szCs w:val="18"/>
                <w:lang w:val="ru-RU"/>
              </w:rPr>
              <w:t>- Моля да се предвиди процедура по събиране на информация чрез СЕУ на ДФЗ;</w:t>
            </w:r>
          </w:p>
        </w:tc>
        <w:tc>
          <w:tcPr>
            <w:tcW w:w="558" w:type="pct"/>
            <w:tcBorders>
              <w:top w:val="nil"/>
              <w:bottom w:val="nil"/>
            </w:tcBorders>
            <w:shd w:val="clear" w:color="auto" w:fill="auto"/>
          </w:tcPr>
          <w:p w14:paraId="2D1AE61C" w14:textId="77777777" w:rsidR="00F8661D" w:rsidRPr="00AC0C34" w:rsidRDefault="00F8661D" w:rsidP="00833B96">
            <w:pPr>
              <w:spacing w:before="80" w:after="40"/>
              <w:rPr>
                <w:rFonts w:ascii="Verdana" w:hAnsi="Verdana"/>
                <w:sz w:val="18"/>
                <w:szCs w:val="18"/>
              </w:rPr>
            </w:pPr>
          </w:p>
        </w:tc>
        <w:tc>
          <w:tcPr>
            <w:tcW w:w="1985" w:type="pct"/>
            <w:tcBorders>
              <w:top w:val="nil"/>
              <w:bottom w:val="nil"/>
            </w:tcBorders>
            <w:shd w:val="clear" w:color="auto" w:fill="auto"/>
          </w:tcPr>
          <w:p w14:paraId="7BFA93A3" w14:textId="77777777" w:rsidR="00F8661D" w:rsidRPr="00EF6F0A" w:rsidRDefault="00F8661D" w:rsidP="00833B96">
            <w:pPr>
              <w:spacing w:before="80" w:after="40"/>
              <w:rPr>
                <w:rFonts w:ascii="Verdana" w:hAnsi="Verdana"/>
                <w:sz w:val="18"/>
                <w:szCs w:val="18"/>
              </w:rPr>
            </w:pPr>
          </w:p>
        </w:tc>
      </w:tr>
      <w:tr w:rsidR="00F8661D" w:rsidRPr="00EF6F0A" w14:paraId="33BD54D6" w14:textId="77777777" w:rsidTr="00DB27CF">
        <w:trPr>
          <w:trHeight w:val="200"/>
        </w:trPr>
        <w:tc>
          <w:tcPr>
            <w:tcW w:w="147" w:type="pct"/>
            <w:tcBorders>
              <w:top w:val="nil"/>
              <w:bottom w:val="nil"/>
            </w:tcBorders>
            <w:shd w:val="clear" w:color="auto" w:fill="auto"/>
          </w:tcPr>
          <w:p w14:paraId="0B27879A" w14:textId="77777777" w:rsidR="00F8661D" w:rsidRPr="00937B4E" w:rsidRDefault="00F8661D" w:rsidP="00937B4E">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0689D44C" w14:textId="77777777" w:rsidR="00F8661D" w:rsidRPr="00804EF4" w:rsidRDefault="00F8661D"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70A227AC" w14:textId="77777777" w:rsidR="00F8661D" w:rsidRPr="00AC0C34" w:rsidRDefault="00851096" w:rsidP="000D3F65">
            <w:pPr>
              <w:spacing w:before="80" w:after="40"/>
              <w:jc w:val="both"/>
              <w:rPr>
                <w:rFonts w:ascii="Verdana" w:hAnsi="Verdana"/>
                <w:sz w:val="18"/>
                <w:szCs w:val="18"/>
                <w:lang w:val="ru-RU"/>
              </w:rPr>
            </w:pPr>
            <w:r w:rsidRPr="00AC0C34">
              <w:rPr>
                <w:rFonts w:ascii="Verdana" w:hAnsi="Verdana"/>
                <w:sz w:val="18"/>
                <w:szCs w:val="18"/>
                <w:lang w:val="ru-RU"/>
              </w:rPr>
              <w:t>- Както и други начини за служебно събиране на информация.</w:t>
            </w:r>
          </w:p>
        </w:tc>
        <w:tc>
          <w:tcPr>
            <w:tcW w:w="558" w:type="pct"/>
            <w:tcBorders>
              <w:top w:val="nil"/>
              <w:bottom w:val="nil"/>
            </w:tcBorders>
            <w:shd w:val="clear" w:color="auto" w:fill="auto"/>
          </w:tcPr>
          <w:p w14:paraId="17D8D6F1" w14:textId="77777777" w:rsidR="00F8661D" w:rsidRPr="00AC0C34" w:rsidRDefault="00F8661D" w:rsidP="00833B96">
            <w:pPr>
              <w:spacing w:before="80" w:after="40"/>
              <w:rPr>
                <w:rFonts w:ascii="Verdana" w:hAnsi="Verdana"/>
                <w:sz w:val="18"/>
                <w:szCs w:val="18"/>
              </w:rPr>
            </w:pPr>
          </w:p>
        </w:tc>
        <w:tc>
          <w:tcPr>
            <w:tcW w:w="1985" w:type="pct"/>
            <w:tcBorders>
              <w:top w:val="nil"/>
              <w:bottom w:val="nil"/>
            </w:tcBorders>
            <w:shd w:val="clear" w:color="auto" w:fill="auto"/>
          </w:tcPr>
          <w:p w14:paraId="74BA8CED" w14:textId="77777777" w:rsidR="00F8661D" w:rsidRPr="00EF6F0A" w:rsidRDefault="00F8661D" w:rsidP="00833B96">
            <w:pPr>
              <w:spacing w:before="80" w:after="40"/>
              <w:rPr>
                <w:rFonts w:ascii="Verdana" w:hAnsi="Verdana"/>
                <w:sz w:val="18"/>
                <w:szCs w:val="18"/>
              </w:rPr>
            </w:pPr>
          </w:p>
        </w:tc>
      </w:tr>
      <w:tr w:rsidR="00F8661D" w:rsidRPr="00EF6F0A" w14:paraId="650BF737" w14:textId="77777777" w:rsidTr="00DB27CF">
        <w:trPr>
          <w:trHeight w:val="200"/>
        </w:trPr>
        <w:tc>
          <w:tcPr>
            <w:tcW w:w="147" w:type="pct"/>
            <w:tcBorders>
              <w:top w:val="nil"/>
              <w:bottom w:val="single" w:sz="18" w:space="0" w:color="2E74B5"/>
            </w:tcBorders>
            <w:shd w:val="clear" w:color="auto" w:fill="auto"/>
          </w:tcPr>
          <w:p w14:paraId="016C6F96" w14:textId="77777777" w:rsidR="00F8661D" w:rsidRPr="00937B4E" w:rsidRDefault="00F8661D" w:rsidP="00937B4E">
            <w:pPr>
              <w:tabs>
                <w:tab w:val="left" w:pos="192"/>
              </w:tabs>
              <w:spacing w:before="80" w:after="40"/>
              <w:ind w:left="284"/>
              <w:jc w:val="center"/>
              <w:rPr>
                <w:rFonts w:ascii="Verdana" w:hAnsi="Verdana"/>
                <w:b/>
                <w:sz w:val="18"/>
                <w:szCs w:val="18"/>
              </w:rPr>
            </w:pPr>
          </w:p>
        </w:tc>
        <w:tc>
          <w:tcPr>
            <w:tcW w:w="865" w:type="pct"/>
            <w:tcBorders>
              <w:top w:val="nil"/>
              <w:bottom w:val="single" w:sz="18" w:space="0" w:color="2E74B5"/>
            </w:tcBorders>
            <w:shd w:val="clear" w:color="auto" w:fill="auto"/>
          </w:tcPr>
          <w:p w14:paraId="380178CD" w14:textId="77777777" w:rsidR="00F8661D" w:rsidRPr="00804EF4" w:rsidRDefault="00F8661D" w:rsidP="00833B96">
            <w:pPr>
              <w:spacing w:before="80" w:after="40"/>
              <w:rPr>
                <w:rFonts w:ascii="Verdana" w:hAnsi="Verdana"/>
                <w:b/>
                <w:sz w:val="18"/>
                <w:szCs w:val="18"/>
                <w:lang w:val="ru-RU"/>
              </w:rPr>
            </w:pPr>
          </w:p>
        </w:tc>
        <w:tc>
          <w:tcPr>
            <w:tcW w:w="1445" w:type="pct"/>
            <w:tcBorders>
              <w:top w:val="nil"/>
              <w:bottom w:val="single" w:sz="18" w:space="0" w:color="2E74B5"/>
            </w:tcBorders>
            <w:shd w:val="clear" w:color="auto" w:fill="auto"/>
          </w:tcPr>
          <w:p w14:paraId="2B8429DD" w14:textId="77777777" w:rsidR="00F8661D" w:rsidRPr="00AC0C34" w:rsidRDefault="006E0CA2" w:rsidP="000D3F65">
            <w:pPr>
              <w:spacing w:before="80" w:after="40"/>
              <w:jc w:val="both"/>
              <w:rPr>
                <w:rFonts w:ascii="Verdana" w:hAnsi="Verdana"/>
                <w:sz w:val="18"/>
                <w:szCs w:val="18"/>
                <w:lang w:val="ru-RU"/>
              </w:rPr>
            </w:pPr>
            <w:r w:rsidRPr="00AC0C34">
              <w:rPr>
                <w:rFonts w:ascii="Verdana" w:hAnsi="Verdana"/>
                <w:sz w:val="18"/>
                <w:szCs w:val="18"/>
                <w:lang w:val="ru-RU"/>
              </w:rPr>
              <w:t>Обръщаме внимание, че като площ на едно трайно насаждение, следва да се вписва площта на КВС на имота, ако имота е изцяло засаден с трайни насаждения, а не площта на имота заявена в ИСАК. Площта на площите заявени в ИСАК обикновено се редуцират, съобразно различни слоеве, които спазва бенефициента по различните схеми и мерки по които кандидатства, вкл. целенасочено заявяване на по-малко площи, за да не бъдат впоследствие санкционирани земеделските стопани при извършване на контролни проверки.</w:t>
            </w:r>
          </w:p>
        </w:tc>
        <w:tc>
          <w:tcPr>
            <w:tcW w:w="558" w:type="pct"/>
            <w:tcBorders>
              <w:top w:val="nil"/>
              <w:bottom w:val="single" w:sz="18" w:space="0" w:color="2E74B5"/>
            </w:tcBorders>
            <w:shd w:val="clear" w:color="auto" w:fill="auto"/>
          </w:tcPr>
          <w:p w14:paraId="0846DCFA" w14:textId="77777777" w:rsidR="00F8661D" w:rsidRPr="00AC0C34" w:rsidRDefault="00F8661D" w:rsidP="009A4925">
            <w:pPr>
              <w:spacing w:before="80" w:after="40"/>
              <w:rPr>
                <w:rFonts w:ascii="Verdana" w:hAnsi="Verdana"/>
                <w:sz w:val="18"/>
                <w:szCs w:val="18"/>
              </w:rPr>
            </w:pPr>
            <w:r w:rsidRPr="00AC0C34">
              <w:rPr>
                <w:rFonts w:ascii="Verdana" w:hAnsi="Verdana"/>
                <w:sz w:val="18"/>
                <w:szCs w:val="18"/>
              </w:rPr>
              <w:t>Приема се</w:t>
            </w:r>
            <w:r w:rsidR="009A4925" w:rsidRPr="00AC0C34">
              <w:rPr>
                <w:rFonts w:ascii="Verdana" w:hAnsi="Verdana"/>
                <w:sz w:val="18"/>
                <w:szCs w:val="18"/>
              </w:rPr>
              <w:t xml:space="preserve"> по принцип </w:t>
            </w:r>
          </w:p>
        </w:tc>
        <w:tc>
          <w:tcPr>
            <w:tcW w:w="1985" w:type="pct"/>
            <w:tcBorders>
              <w:top w:val="nil"/>
              <w:bottom w:val="single" w:sz="18" w:space="0" w:color="2E74B5"/>
            </w:tcBorders>
            <w:shd w:val="clear" w:color="auto" w:fill="auto"/>
          </w:tcPr>
          <w:p w14:paraId="2198268F" w14:textId="77777777" w:rsidR="00F8661D" w:rsidRPr="00EF6F0A" w:rsidRDefault="009A4925" w:rsidP="006F53BF">
            <w:pPr>
              <w:spacing w:before="80" w:after="40"/>
              <w:jc w:val="both"/>
              <w:rPr>
                <w:rFonts w:ascii="Verdana" w:hAnsi="Verdana"/>
                <w:sz w:val="18"/>
                <w:szCs w:val="18"/>
              </w:rPr>
            </w:pPr>
            <w:r>
              <w:rPr>
                <w:rFonts w:ascii="Verdana" w:hAnsi="Verdana"/>
                <w:sz w:val="18"/>
                <w:szCs w:val="18"/>
              </w:rPr>
              <w:t xml:space="preserve">В проекта на закон се предвиди разпоредба, съгласно която министърът на земеделието и храните с наредба ще уреди приложението на географските цифрови данни. </w:t>
            </w:r>
          </w:p>
        </w:tc>
      </w:tr>
      <w:tr w:rsidR="004745D6" w:rsidRPr="00EF6F0A" w14:paraId="6AF4FE2F" w14:textId="77777777" w:rsidTr="00DB27CF">
        <w:trPr>
          <w:trHeight w:val="200"/>
        </w:trPr>
        <w:tc>
          <w:tcPr>
            <w:tcW w:w="147" w:type="pct"/>
            <w:tcBorders>
              <w:top w:val="single" w:sz="18" w:space="0" w:color="2E74B5"/>
              <w:bottom w:val="nil"/>
            </w:tcBorders>
            <w:shd w:val="clear" w:color="auto" w:fill="auto"/>
          </w:tcPr>
          <w:p w14:paraId="1717ECD3" w14:textId="77777777" w:rsidR="004745D6" w:rsidRPr="00EF6F0A" w:rsidRDefault="004745D6" w:rsidP="00C066A8">
            <w:pPr>
              <w:pStyle w:val="ListParagraph"/>
              <w:numPr>
                <w:ilvl w:val="0"/>
                <w:numId w:val="29"/>
              </w:numPr>
              <w:tabs>
                <w:tab w:val="left" w:pos="192"/>
              </w:tabs>
              <w:spacing w:before="80" w:after="40"/>
              <w:ind w:left="227"/>
              <w:jc w:val="center"/>
              <w:rPr>
                <w:rFonts w:ascii="Verdana" w:hAnsi="Verdana"/>
                <w:b/>
                <w:sz w:val="18"/>
                <w:szCs w:val="18"/>
              </w:rPr>
            </w:pPr>
          </w:p>
        </w:tc>
        <w:tc>
          <w:tcPr>
            <w:tcW w:w="865" w:type="pct"/>
            <w:vMerge w:val="restart"/>
            <w:tcBorders>
              <w:top w:val="single" w:sz="18" w:space="0" w:color="2E74B5"/>
            </w:tcBorders>
            <w:shd w:val="clear" w:color="auto" w:fill="auto"/>
          </w:tcPr>
          <w:p w14:paraId="0BE50717" w14:textId="77777777" w:rsidR="004745D6" w:rsidRPr="009D0B6D" w:rsidRDefault="004745D6" w:rsidP="009D0B6D">
            <w:pPr>
              <w:spacing w:before="80" w:after="40"/>
              <w:rPr>
                <w:rFonts w:ascii="Verdana" w:hAnsi="Verdana"/>
                <w:b/>
                <w:spacing w:val="4"/>
                <w:sz w:val="18"/>
                <w:szCs w:val="18"/>
                <w:lang w:val="ru-RU"/>
              </w:rPr>
            </w:pPr>
            <w:r w:rsidRPr="009D0B6D">
              <w:rPr>
                <w:rFonts w:ascii="Verdana" w:hAnsi="Verdana"/>
                <w:b/>
                <w:spacing w:val="4"/>
                <w:sz w:val="18"/>
                <w:szCs w:val="18"/>
                <w:lang w:val="ru-RU"/>
              </w:rPr>
              <w:t>Di_Petkova</w:t>
            </w:r>
          </w:p>
          <w:p w14:paraId="6C4DA5D0" w14:textId="77777777" w:rsidR="004745D6" w:rsidRPr="00804EF4" w:rsidRDefault="004745D6" w:rsidP="009D0B6D">
            <w:pPr>
              <w:spacing w:before="80" w:after="40"/>
              <w:rPr>
                <w:rFonts w:ascii="Verdana" w:hAnsi="Verdana"/>
                <w:b/>
                <w:sz w:val="18"/>
                <w:szCs w:val="18"/>
                <w:lang w:val="ru-RU"/>
              </w:rPr>
            </w:pPr>
            <w:r w:rsidRPr="006E0CA2">
              <w:rPr>
                <w:rFonts w:ascii="Verdana" w:hAnsi="Verdana"/>
                <w:spacing w:val="4"/>
                <w:sz w:val="18"/>
                <w:szCs w:val="18"/>
                <w:lang w:val="ru-RU"/>
              </w:rPr>
              <w:t>(</w:t>
            </w:r>
            <w:r>
              <w:rPr>
                <w:rFonts w:ascii="Verdana" w:hAnsi="Verdana"/>
                <w:spacing w:val="4"/>
                <w:sz w:val="18"/>
                <w:szCs w:val="18"/>
                <w:lang w:val="ru-RU"/>
              </w:rPr>
              <w:t>Портал за обществени консултации на 9 септември 2025 г.</w:t>
            </w:r>
            <w:r w:rsidRPr="006E0CA2">
              <w:rPr>
                <w:rFonts w:ascii="Verdana" w:hAnsi="Verdana"/>
                <w:spacing w:val="4"/>
                <w:sz w:val="18"/>
                <w:szCs w:val="18"/>
                <w:lang w:val="ru-RU"/>
              </w:rPr>
              <w:t>)</w:t>
            </w:r>
          </w:p>
        </w:tc>
        <w:tc>
          <w:tcPr>
            <w:tcW w:w="1445" w:type="pct"/>
            <w:tcBorders>
              <w:top w:val="single" w:sz="18" w:space="0" w:color="2E74B5"/>
              <w:bottom w:val="nil"/>
            </w:tcBorders>
            <w:shd w:val="clear" w:color="auto" w:fill="auto"/>
          </w:tcPr>
          <w:p w14:paraId="79DF200F" w14:textId="77777777" w:rsidR="004745D6" w:rsidRPr="00AC0C34" w:rsidRDefault="004745D6" w:rsidP="008C429B">
            <w:pPr>
              <w:spacing w:before="80" w:after="40"/>
              <w:jc w:val="both"/>
              <w:rPr>
                <w:rFonts w:ascii="Verdana" w:hAnsi="Verdana"/>
                <w:sz w:val="18"/>
                <w:szCs w:val="18"/>
                <w:lang w:val="ru-RU"/>
              </w:rPr>
            </w:pPr>
            <w:r w:rsidRPr="00AC0C34">
              <w:rPr>
                <w:rFonts w:ascii="Verdana" w:hAnsi="Verdana"/>
                <w:sz w:val="18"/>
                <w:szCs w:val="18"/>
                <w:lang w:val="ru-RU"/>
              </w:rPr>
              <w:t xml:space="preserve">Сдружение на българските производители на биопродукти – Предложение </w:t>
            </w:r>
          </w:p>
        </w:tc>
        <w:tc>
          <w:tcPr>
            <w:tcW w:w="558" w:type="pct"/>
            <w:tcBorders>
              <w:top w:val="single" w:sz="18" w:space="0" w:color="2E74B5"/>
              <w:bottom w:val="nil"/>
            </w:tcBorders>
            <w:shd w:val="clear" w:color="auto" w:fill="auto"/>
          </w:tcPr>
          <w:p w14:paraId="7FDDD742" w14:textId="77777777" w:rsidR="004745D6" w:rsidRPr="00AC0C34" w:rsidRDefault="004745D6" w:rsidP="00833B96">
            <w:pPr>
              <w:spacing w:before="80" w:after="40"/>
              <w:rPr>
                <w:rFonts w:ascii="Verdana" w:hAnsi="Verdana"/>
                <w:sz w:val="18"/>
                <w:szCs w:val="18"/>
              </w:rPr>
            </w:pPr>
          </w:p>
        </w:tc>
        <w:tc>
          <w:tcPr>
            <w:tcW w:w="1985" w:type="pct"/>
            <w:tcBorders>
              <w:top w:val="single" w:sz="18" w:space="0" w:color="2E74B5"/>
              <w:bottom w:val="nil"/>
            </w:tcBorders>
            <w:shd w:val="clear" w:color="auto" w:fill="auto"/>
          </w:tcPr>
          <w:p w14:paraId="7C97E9E5" w14:textId="77777777" w:rsidR="004745D6" w:rsidRPr="00EF6F0A" w:rsidRDefault="004745D6" w:rsidP="00833B96">
            <w:pPr>
              <w:spacing w:before="80" w:after="40"/>
              <w:rPr>
                <w:rFonts w:ascii="Verdana" w:hAnsi="Verdana"/>
                <w:sz w:val="18"/>
                <w:szCs w:val="18"/>
              </w:rPr>
            </w:pPr>
          </w:p>
        </w:tc>
      </w:tr>
      <w:tr w:rsidR="004745D6" w:rsidRPr="00EF6F0A" w14:paraId="73DF5272" w14:textId="77777777" w:rsidTr="00DB27CF">
        <w:trPr>
          <w:trHeight w:val="200"/>
        </w:trPr>
        <w:tc>
          <w:tcPr>
            <w:tcW w:w="147" w:type="pct"/>
            <w:tcBorders>
              <w:top w:val="nil"/>
              <w:bottom w:val="nil"/>
            </w:tcBorders>
            <w:shd w:val="clear" w:color="auto" w:fill="auto"/>
          </w:tcPr>
          <w:p w14:paraId="53C844FD" w14:textId="77777777" w:rsidR="004745D6" w:rsidRPr="000069F6" w:rsidRDefault="004745D6" w:rsidP="000069F6">
            <w:pPr>
              <w:tabs>
                <w:tab w:val="left" w:pos="192"/>
              </w:tabs>
              <w:spacing w:before="80" w:after="40"/>
              <w:ind w:left="284"/>
              <w:jc w:val="center"/>
              <w:rPr>
                <w:rFonts w:ascii="Verdana" w:hAnsi="Verdana"/>
                <w:b/>
                <w:sz w:val="18"/>
                <w:szCs w:val="18"/>
              </w:rPr>
            </w:pPr>
          </w:p>
        </w:tc>
        <w:tc>
          <w:tcPr>
            <w:tcW w:w="865" w:type="pct"/>
            <w:vMerge/>
            <w:tcBorders>
              <w:bottom w:val="nil"/>
            </w:tcBorders>
            <w:shd w:val="clear" w:color="auto" w:fill="auto"/>
          </w:tcPr>
          <w:p w14:paraId="450B77C0" w14:textId="77777777" w:rsidR="004745D6" w:rsidRPr="00804EF4" w:rsidRDefault="004745D6"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63FDD26C" w14:textId="77777777" w:rsidR="004745D6" w:rsidRPr="00AC0C34" w:rsidRDefault="004745D6" w:rsidP="00D22084">
            <w:pPr>
              <w:spacing w:before="80" w:after="40"/>
              <w:jc w:val="both"/>
              <w:rPr>
                <w:rFonts w:ascii="Verdana" w:hAnsi="Verdana"/>
                <w:sz w:val="18"/>
                <w:szCs w:val="18"/>
                <w:lang w:val="ru-RU"/>
              </w:rPr>
            </w:pPr>
            <w:r w:rsidRPr="00AC0C34">
              <w:rPr>
                <w:rFonts w:ascii="Verdana" w:hAnsi="Verdana"/>
                <w:sz w:val="18"/>
                <w:szCs w:val="18"/>
                <w:lang w:val="ru-RU"/>
              </w:rPr>
              <w:t>Сдружение на българските производители на биопродукти подкрепя изцяло направените предложения от колегите, публикувани в коментарите. Намираме същите за напълно резонни.</w:t>
            </w:r>
          </w:p>
        </w:tc>
        <w:tc>
          <w:tcPr>
            <w:tcW w:w="558" w:type="pct"/>
            <w:tcBorders>
              <w:top w:val="nil"/>
              <w:bottom w:val="nil"/>
            </w:tcBorders>
            <w:shd w:val="clear" w:color="auto" w:fill="auto"/>
          </w:tcPr>
          <w:p w14:paraId="1B7E52A0" w14:textId="77777777" w:rsidR="004745D6" w:rsidRPr="00AC0C34" w:rsidRDefault="004745D6" w:rsidP="00833B96">
            <w:pPr>
              <w:spacing w:before="80" w:after="40"/>
              <w:rPr>
                <w:rFonts w:ascii="Verdana" w:hAnsi="Verdana"/>
                <w:sz w:val="18"/>
                <w:szCs w:val="18"/>
              </w:rPr>
            </w:pPr>
          </w:p>
        </w:tc>
        <w:tc>
          <w:tcPr>
            <w:tcW w:w="1985" w:type="pct"/>
            <w:tcBorders>
              <w:top w:val="nil"/>
              <w:bottom w:val="nil"/>
            </w:tcBorders>
            <w:shd w:val="clear" w:color="auto" w:fill="auto"/>
          </w:tcPr>
          <w:p w14:paraId="58349259" w14:textId="77777777" w:rsidR="004745D6" w:rsidRPr="00EF6F0A" w:rsidRDefault="004745D6" w:rsidP="00833B96">
            <w:pPr>
              <w:spacing w:before="80" w:after="40"/>
              <w:rPr>
                <w:rFonts w:ascii="Verdana" w:hAnsi="Verdana"/>
                <w:sz w:val="18"/>
                <w:szCs w:val="18"/>
              </w:rPr>
            </w:pPr>
          </w:p>
        </w:tc>
      </w:tr>
      <w:tr w:rsidR="000069F6" w:rsidRPr="00EF6F0A" w14:paraId="54D12B1B" w14:textId="77777777" w:rsidTr="00DB27CF">
        <w:trPr>
          <w:trHeight w:val="200"/>
        </w:trPr>
        <w:tc>
          <w:tcPr>
            <w:tcW w:w="147" w:type="pct"/>
            <w:tcBorders>
              <w:top w:val="nil"/>
              <w:bottom w:val="nil"/>
            </w:tcBorders>
            <w:shd w:val="clear" w:color="auto" w:fill="auto"/>
          </w:tcPr>
          <w:p w14:paraId="596AD1C1" w14:textId="77777777" w:rsidR="000069F6" w:rsidRPr="000069F6" w:rsidRDefault="000069F6" w:rsidP="000069F6">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71FDBA25" w14:textId="77777777" w:rsidR="000069F6" w:rsidRPr="00804EF4" w:rsidRDefault="000069F6"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2DDAFFE6" w14:textId="77777777" w:rsidR="000069F6" w:rsidRPr="00AC0C34" w:rsidRDefault="00D22084" w:rsidP="000D3F65">
            <w:pPr>
              <w:spacing w:before="80" w:after="40"/>
              <w:jc w:val="both"/>
              <w:rPr>
                <w:rFonts w:ascii="Verdana" w:hAnsi="Verdana"/>
                <w:sz w:val="18"/>
                <w:szCs w:val="18"/>
                <w:lang w:val="ru-RU"/>
              </w:rPr>
            </w:pPr>
            <w:r w:rsidRPr="00AC0C34">
              <w:rPr>
                <w:rFonts w:ascii="Verdana" w:hAnsi="Verdana"/>
                <w:sz w:val="18"/>
                <w:szCs w:val="18"/>
                <w:lang w:val="ru-RU"/>
              </w:rPr>
              <w:t>Бихме искали, обаче да е налично и нашето Предложение:</w:t>
            </w:r>
          </w:p>
        </w:tc>
        <w:tc>
          <w:tcPr>
            <w:tcW w:w="558" w:type="pct"/>
            <w:tcBorders>
              <w:top w:val="nil"/>
              <w:bottom w:val="nil"/>
            </w:tcBorders>
            <w:shd w:val="clear" w:color="auto" w:fill="auto"/>
          </w:tcPr>
          <w:p w14:paraId="4597E81B" w14:textId="77777777" w:rsidR="000069F6" w:rsidRPr="00AC0C34" w:rsidRDefault="000069F6" w:rsidP="00833B96">
            <w:pPr>
              <w:spacing w:before="80" w:after="40"/>
              <w:rPr>
                <w:rFonts w:ascii="Verdana" w:hAnsi="Verdana"/>
                <w:sz w:val="18"/>
                <w:szCs w:val="18"/>
              </w:rPr>
            </w:pPr>
          </w:p>
        </w:tc>
        <w:tc>
          <w:tcPr>
            <w:tcW w:w="1985" w:type="pct"/>
            <w:tcBorders>
              <w:top w:val="nil"/>
              <w:bottom w:val="nil"/>
            </w:tcBorders>
            <w:shd w:val="clear" w:color="auto" w:fill="auto"/>
          </w:tcPr>
          <w:p w14:paraId="6FB02D92" w14:textId="77777777" w:rsidR="000069F6" w:rsidRPr="00EF6F0A" w:rsidRDefault="000069F6" w:rsidP="00833B96">
            <w:pPr>
              <w:spacing w:before="80" w:after="40"/>
              <w:rPr>
                <w:rFonts w:ascii="Verdana" w:hAnsi="Verdana"/>
                <w:sz w:val="18"/>
                <w:szCs w:val="18"/>
              </w:rPr>
            </w:pPr>
          </w:p>
        </w:tc>
      </w:tr>
      <w:tr w:rsidR="000069F6" w:rsidRPr="00EF6F0A" w14:paraId="47D0BC02" w14:textId="77777777" w:rsidTr="00DB27CF">
        <w:trPr>
          <w:trHeight w:val="200"/>
        </w:trPr>
        <w:tc>
          <w:tcPr>
            <w:tcW w:w="147" w:type="pct"/>
            <w:tcBorders>
              <w:top w:val="nil"/>
              <w:bottom w:val="nil"/>
            </w:tcBorders>
            <w:shd w:val="clear" w:color="auto" w:fill="auto"/>
          </w:tcPr>
          <w:p w14:paraId="776F8864" w14:textId="77777777" w:rsidR="000069F6" w:rsidRPr="000069F6" w:rsidRDefault="000069F6" w:rsidP="000069F6">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0CD05F84" w14:textId="77777777" w:rsidR="000069F6" w:rsidRPr="00804EF4" w:rsidRDefault="000069F6"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30ECEFBF" w14:textId="77777777" w:rsidR="000069F6" w:rsidRPr="00AC0C34" w:rsidRDefault="00D22084" w:rsidP="000D3F65">
            <w:pPr>
              <w:spacing w:before="80" w:after="40"/>
              <w:jc w:val="both"/>
              <w:rPr>
                <w:rFonts w:ascii="Verdana" w:hAnsi="Verdana"/>
                <w:sz w:val="18"/>
                <w:szCs w:val="18"/>
                <w:lang w:val="ru-RU"/>
              </w:rPr>
            </w:pPr>
            <w:r w:rsidRPr="00AC0C34">
              <w:rPr>
                <w:rFonts w:ascii="Verdana" w:hAnsi="Verdana"/>
                <w:sz w:val="18"/>
                <w:szCs w:val="18"/>
                <w:lang w:val="ru-RU"/>
              </w:rPr>
              <w:t xml:space="preserve">По отношение чл. 17 от Преходните и заключителни разпоредби относно извършване инвентаризация на </w:t>
            </w:r>
            <w:r w:rsidRPr="00AC0C34">
              <w:rPr>
                <w:rFonts w:ascii="Verdana" w:hAnsi="Verdana"/>
                <w:sz w:val="18"/>
                <w:szCs w:val="18"/>
                <w:lang w:val="ru-RU"/>
              </w:rPr>
              <w:lastRenderedPageBreak/>
              <w:t>съществуващите площи с трайни насаждения, парници и оранжерии:</w:t>
            </w:r>
          </w:p>
        </w:tc>
        <w:tc>
          <w:tcPr>
            <w:tcW w:w="558" w:type="pct"/>
            <w:tcBorders>
              <w:top w:val="nil"/>
              <w:bottom w:val="nil"/>
            </w:tcBorders>
            <w:shd w:val="clear" w:color="auto" w:fill="auto"/>
          </w:tcPr>
          <w:p w14:paraId="0CB62CFC" w14:textId="77777777" w:rsidR="000069F6" w:rsidRPr="00AC0C34" w:rsidRDefault="000069F6" w:rsidP="00833B96">
            <w:pPr>
              <w:spacing w:before="80" w:after="40"/>
              <w:rPr>
                <w:rFonts w:ascii="Verdana" w:hAnsi="Verdana"/>
                <w:sz w:val="18"/>
                <w:szCs w:val="18"/>
              </w:rPr>
            </w:pPr>
          </w:p>
        </w:tc>
        <w:tc>
          <w:tcPr>
            <w:tcW w:w="1985" w:type="pct"/>
            <w:tcBorders>
              <w:top w:val="nil"/>
              <w:bottom w:val="nil"/>
            </w:tcBorders>
            <w:shd w:val="clear" w:color="auto" w:fill="auto"/>
          </w:tcPr>
          <w:p w14:paraId="43E874AC" w14:textId="77777777" w:rsidR="000069F6" w:rsidRPr="00EF6F0A" w:rsidRDefault="000069F6" w:rsidP="00833B96">
            <w:pPr>
              <w:spacing w:before="80" w:after="40"/>
              <w:rPr>
                <w:rFonts w:ascii="Verdana" w:hAnsi="Verdana"/>
                <w:sz w:val="18"/>
                <w:szCs w:val="18"/>
              </w:rPr>
            </w:pPr>
          </w:p>
        </w:tc>
      </w:tr>
      <w:tr w:rsidR="000069F6" w:rsidRPr="00EF6F0A" w14:paraId="13D95336" w14:textId="77777777" w:rsidTr="00DB27CF">
        <w:trPr>
          <w:trHeight w:val="200"/>
        </w:trPr>
        <w:tc>
          <w:tcPr>
            <w:tcW w:w="147" w:type="pct"/>
            <w:tcBorders>
              <w:top w:val="nil"/>
              <w:bottom w:val="nil"/>
            </w:tcBorders>
            <w:shd w:val="clear" w:color="auto" w:fill="auto"/>
          </w:tcPr>
          <w:p w14:paraId="2DC9642E" w14:textId="77777777" w:rsidR="000069F6" w:rsidRPr="000069F6" w:rsidRDefault="000069F6" w:rsidP="000069F6">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22150F2E" w14:textId="77777777" w:rsidR="000069F6" w:rsidRPr="00804EF4" w:rsidRDefault="000069F6"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1CF422B7" w14:textId="77777777" w:rsidR="000069F6" w:rsidRPr="00AC0C34" w:rsidRDefault="00D22084" w:rsidP="00D22084">
            <w:pPr>
              <w:spacing w:before="80" w:after="40"/>
              <w:jc w:val="both"/>
              <w:rPr>
                <w:rFonts w:ascii="Verdana" w:hAnsi="Verdana"/>
                <w:sz w:val="18"/>
                <w:szCs w:val="18"/>
                <w:lang w:val="ru-RU"/>
              </w:rPr>
            </w:pPr>
            <w:r w:rsidRPr="00AC0C34">
              <w:rPr>
                <w:rFonts w:ascii="Verdana" w:hAnsi="Verdana"/>
                <w:sz w:val="18"/>
                <w:szCs w:val="18"/>
                <w:lang w:val="ru-RU"/>
              </w:rPr>
              <w:t>- Да не се извършва проверка на площи, които вече са минали проверка относно пропаднали площи поради измръзване, тъй като са проверявани три пъти.</w:t>
            </w:r>
          </w:p>
        </w:tc>
        <w:tc>
          <w:tcPr>
            <w:tcW w:w="558" w:type="pct"/>
            <w:tcBorders>
              <w:top w:val="nil"/>
              <w:bottom w:val="nil"/>
            </w:tcBorders>
            <w:shd w:val="clear" w:color="auto" w:fill="auto"/>
          </w:tcPr>
          <w:p w14:paraId="5CE49980" w14:textId="77777777" w:rsidR="000069F6" w:rsidRPr="00AC0C34" w:rsidRDefault="000069F6" w:rsidP="009A4925">
            <w:pPr>
              <w:spacing w:before="80" w:after="40"/>
              <w:rPr>
                <w:rFonts w:ascii="Verdana" w:hAnsi="Verdana"/>
                <w:sz w:val="18"/>
                <w:szCs w:val="18"/>
              </w:rPr>
            </w:pPr>
            <w:r w:rsidRPr="00AC0C34">
              <w:rPr>
                <w:rFonts w:ascii="Verdana" w:hAnsi="Verdana"/>
                <w:sz w:val="18"/>
                <w:szCs w:val="18"/>
              </w:rPr>
              <w:t>Приема се</w:t>
            </w:r>
            <w:r w:rsidR="009A4925" w:rsidRPr="00AC0C34">
              <w:rPr>
                <w:rFonts w:ascii="Verdana" w:hAnsi="Verdana"/>
                <w:sz w:val="18"/>
                <w:szCs w:val="18"/>
              </w:rPr>
              <w:t xml:space="preserve"> по принцип </w:t>
            </w:r>
          </w:p>
        </w:tc>
        <w:tc>
          <w:tcPr>
            <w:tcW w:w="1985" w:type="pct"/>
            <w:tcBorders>
              <w:top w:val="nil"/>
              <w:bottom w:val="nil"/>
            </w:tcBorders>
            <w:shd w:val="clear" w:color="auto" w:fill="auto"/>
          </w:tcPr>
          <w:p w14:paraId="48E1A73B" w14:textId="1B43E4F9" w:rsidR="000069F6" w:rsidRPr="00EF6F0A" w:rsidRDefault="009A4925" w:rsidP="00DB27CF">
            <w:pPr>
              <w:spacing w:before="80" w:after="40"/>
              <w:rPr>
                <w:rFonts w:ascii="Verdana" w:hAnsi="Verdana"/>
                <w:sz w:val="18"/>
                <w:szCs w:val="18"/>
              </w:rPr>
            </w:pPr>
            <w:r>
              <w:rPr>
                <w:rFonts w:ascii="Verdana" w:hAnsi="Verdana"/>
                <w:sz w:val="18"/>
                <w:szCs w:val="18"/>
              </w:rPr>
              <w:t>Виж по</w:t>
            </w:r>
            <w:r w:rsidR="00DB27CF">
              <w:rPr>
                <w:rFonts w:ascii="Verdana" w:hAnsi="Verdana"/>
                <w:sz w:val="18"/>
                <w:szCs w:val="18"/>
                <w:lang w:val="en-US"/>
              </w:rPr>
              <w:t>-</w:t>
            </w:r>
            <w:r>
              <w:rPr>
                <w:rFonts w:ascii="Verdana" w:hAnsi="Verdana"/>
                <w:sz w:val="18"/>
                <w:szCs w:val="18"/>
              </w:rPr>
              <w:t>горе</w:t>
            </w:r>
            <w:r w:rsidR="0017252F">
              <w:rPr>
                <w:rFonts w:ascii="Verdana" w:hAnsi="Verdana"/>
                <w:sz w:val="18"/>
                <w:szCs w:val="18"/>
              </w:rPr>
              <w:t>.</w:t>
            </w:r>
            <w:r>
              <w:rPr>
                <w:rFonts w:ascii="Verdana" w:hAnsi="Verdana"/>
                <w:sz w:val="18"/>
                <w:szCs w:val="18"/>
              </w:rPr>
              <w:t xml:space="preserve"> </w:t>
            </w:r>
          </w:p>
        </w:tc>
      </w:tr>
      <w:tr w:rsidR="000069F6" w:rsidRPr="00EF6F0A" w14:paraId="30DB8249" w14:textId="77777777" w:rsidTr="00DB27CF">
        <w:trPr>
          <w:trHeight w:val="200"/>
        </w:trPr>
        <w:tc>
          <w:tcPr>
            <w:tcW w:w="147" w:type="pct"/>
            <w:tcBorders>
              <w:top w:val="nil"/>
              <w:bottom w:val="nil"/>
            </w:tcBorders>
            <w:shd w:val="clear" w:color="auto" w:fill="auto"/>
          </w:tcPr>
          <w:p w14:paraId="1359EAC1" w14:textId="77777777" w:rsidR="000069F6" w:rsidRPr="000069F6" w:rsidRDefault="000069F6" w:rsidP="000069F6">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7B8FA110" w14:textId="77777777" w:rsidR="000069F6" w:rsidRPr="00804EF4" w:rsidRDefault="000069F6"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5022D06F" w14:textId="77777777" w:rsidR="000069F6" w:rsidRPr="00AC0C34" w:rsidRDefault="00D22084" w:rsidP="000D3F65">
            <w:pPr>
              <w:spacing w:before="80" w:after="40"/>
              <w:jc w:val="both"/>
              <w:rPr>
                <w:rFonts w:ascii="Verdana" w:hAnsi="Verdana"/>
                <w:sz w:val="18"/>
                <w:szCs w:val="18"/>
                <w:lang w:val="ru-RU"/>
              </w:rPr>
            </w:pPr>
            <w:r w:rsidRPr="00AC0C34">
              <w:rPr>
                <w:rFonts w:ascii="Verdana" w:hAnsi="Verdana"/>
                <w:sz w:val="18"/>
                <w:szCs w:val="18"/>
                <w:lang w:val="ru-RU"/>
              </w:rPr>
              <w:t>- Площите на ДПФ да не се проверяват, тъй като същите се проверяват два пъти съгл. ЗСПЗЗ.</w:t>
            </w:r>
          </w:p>
        </w:tc>
        <w:tc>
          <w:tcPr>
            <w:tcW w:w="558" w:type="pct"/>
            <w:tcBorders>
              <w:top w:val="nil"/>
              <w:bottom w:val="nil"/>
            </w:tcBorders>
            <w:shd w:val="clear" w:color="auto" w:fill="auto"/>
          </w:tcPr>
          <w:p w14:paraId="62A30245" w14:textId="77777777" w:rsidR="000069F6" w:rsidRPr="00AC0C34" w:rsidRDefault="000069F6" w:rsidP="009A4925">
            <w:pPr>
              <w:spacing w:before="80" w:after="40"/>
              <w:rPr>
                <w:rFonts w:ascii="Verdana" w:hAnsi="Verdana"/>
                <w:sz w:val="18"/>
                <w:szCs w:val="18"/>
              </w:rPr>
            </w:pPr>
            <w:r w:rsidRPr="00AC0C34">
              <w:rPr>
                <w:rFonts w:ascii="Verdana" w:hAnsi="Verdana"/>
                <w:sz w:val="18"/>
                <w:szCs w:val="18"/>
              </w:rPr>
              <w:t>Приема се</w:t>
            </w:r>
            <w:r w:rsidR="009A4925" w:rsidRPr="00AC0C34">
              <w:rPr>
                <w:rFonts w:ascii="Verdana" w:hAnsi="Verdana"/>
                <w:sz w:val="18"/>
                <w:szCs w:val="18"/>
              </w:rPr>
              <w:t xml:space="preserve"> по принцип </w:t>
            </w:r>
          </w:p>
        </w:tc>
        <w:tc>
          <w:tcPr>
            <w:tcW w:w="1985" w:type="pct"/>
            <w:tcBorders>
              <w:top w:val="nil"/>
              <w:bottom w:val="nil"/>
            </w:tcBorders>
            <w:shd w:val="clear" w:color="auto" w:fill="auto"/>
          </w:tcPr>
          <w:p w14:paraId="229B0A01" w14:textId="65F81B3C" w:rsidR="000069F6" w:rsidRPr="00EF6F0A" w:rsidRDefault="009A4925" w:rsidP="00DB27CF">
            <w:pPr>
              <w:spacing w:before="80" w:after="40"/>
              <w:rPr>
                <w:rFonts w:ascii="Verdana" w:hAnsi="Verdana"/>
                <w:sz w:val="18"/>
                <w:szCs w:val="18"/>
              </w:rPr>
            </w:pPr>
            <w:r>
              <w:rPr>
                <w:rFonts w:ascii="Verdana" w:hAnsi="Verdana"/>
                <w:sz w:val="18"/>
                <w:szCs w:val="18"/>
              </w:rPr>
              <w:t>Виж по</w:t>
            </w:r>
            <w:r w:rsidR="00DB27CF">
              <w:rPr>
                <w:rFonts w:ascii="Verdana" w:hAnsi="Verdana"/>
                <w:sz w:val="18"/>
                <w:szCs w:val="18"/>
                <w:lang w:val="en-US"/>
              </w:rPr>
              <w:t>-</w:t>
            </w:r>
            <w:r>
              <w:rPr>
                <w:rFonts w:ascii="Verdana" w:hAnsi="Verdana"/>
                <w:sz w:val="18"/>
                <w:szCs w:val="18"/>
              </w:rPr>
              <w:t>горе</w:t>
            </w:r>
            <w:r w:rsidR="0017252F">
              <w:rPr>
                <w:rFonts w:ascii="Verdana" w:hAnsi="Verdana"/>
                <w:sz w:val="18"/>
                <w:szCs w:val="18"/>
              </w:rPr>
              <w:t>.</w:t>
            </w:r>
          </w:p>
        </w:tc>
      </w:tr>
      <w:tr w:rsidR="000069F6" w:rsidRPr="00EF6F0A" w14:paraId="4CD8ADBA" w14:textId="77777777" w:rsidTr="00DB27CF">
        <w:trPr>
          <w:trHeight w:val="200"/>
        </w:trPr>
        <w:tc>
          <w:tcPr>
            <w:tcW w:w="147" w:type="pct"/>
            <w:tcBorders>
              <w:top w:val="nil"/>
              <w:bottom w:val="nil"/>
            </w:tcBorders>
            <w:shd w:val="clear" w:color="auto" w:fill="auto"/>
          </w:tcPr>
          <w:p w14:paraId="7021EDA7" w14:textId="77777777" w:rsidR="000069F6" w:rsidRPr="000069F6" w:rsidRDefault="000069F6" w:rsidP="000069F6">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60A71647" w14:textId="77777777" w:rsidR="000069F6" w:rsidRPr="00804EF4" w:rsidRDefault="000069F6" w:rsidP="00833B96">
            <w:pPr>
              <w:spacing w:before="80" w:after="40"/>
              <w:rPr>
                <w:rFonts w:ascii="Verdana" w:hAnsi="Verdana"/>
                <w:b/>
                <w:sz w:val="18"/>
                <w:szCs w:val="18"/>
                <w:lang w:val="ru-RU"/>
              </w:rPr>
            </w:pPr>
          </w:p>
        </w:tc>
        <w:tc>
          <w:tcPr>
            <w:tcW w:w="1445" w:type="pct"/>
            <w:tcBorders>
              <w:top w:val="nil"/>
              <w:bottom w:val="nil"/>
            </w:tcBorders>
            <w:shd w:val="clear" w:color="auto" w:fill="auto"/>
          </w:tcPr>
          <w:p w14:paraId="050E9051" w14:textId="77777777" w:rsidR="000069F6" w:rsidRPr="00AC0C34" w:rsidRDefault="00D22084" w:rsidP="000D3F65">
            <w:pPr>
              <w:spacing w:before="80" w:after="40"/>
              <w:jc w:val="both"/>
              <w:rPr>
                <w:rFonts w:ascii="Verdana" w:hAnsi="Verdana"/>
                <w:sz w:val="18"/>
                <w:szCs w:val="18"/>
                <w:lang w:val="ru-RU"/>
              </w:rPr>
            </w:pPr>
            <w:r w:rsidRPr="00AC0C34">
              <w:rPr>
                <w:rFonts w:ascii="Verdana" w:hAnsi="Verdana"/>
                <w:sz w:val="18"/>
                <w:szCs w:val="18"/>
                <w:lang w:val="ru-RU"/>
              </w:rPr>
              <w:t>- Площите, създадени по Програграмата за развитие на селските райони (ПРСР), да не се инвентаризират,  тъй като вече са проверявани.</w:t>
            </w:r>
          </w:p>
        </w:tc>
        <w:tc>
          <w:tcPr>
            <w:tcW w:w="558" w:type="pct"/>
            <w:tcBorders>
              <w:top w:val="nil"/>
              <w:bottom w:val="nil"/>
            </w:tcBorders>
            <w:shd w:val="clear" w:color="auto" w:fill="auto"/>
          </w:tcPr>
          <w:p w14:paraId="1AC323D5" w14:textId="77777777" w:rsidR="000069F6" w:rsidRPr="00AC0C34" w:rsidRDefault="000069F6" w:rsidP="009A4925">
            <w:pPr>
              <w:spacing w:before="80" w:after="40"/>
              <w:rPr>
                <w:rFonts w:ascii="Verdana" w:hAnsi="Verdana"/>
                <w:sz w:val="18"/>
                <w:szCs w:val="18"/>
              </w:rPr>
            </w:pPr>
            <w:r w:rsidRPr="00AC0C34">
              <w:rPr>
                <w:rFonts w:ascii="Verdana" w:hAnsi="Verdana"/>
                <w:sz w:val="18"/>
                <w:szCs w:val="18"/>
              </w:rPr>
              <w:t>Приема се</w:t>
            </w:r>
            <w:r w:rsidR="009A4925" w:rsidRPr="00AC0C34">
              <w:rPr>
                <w:rFonts w:ascii="Verdana" w:hAnsi="Verdana"/>
                <w:sz w:val="18"/>
                <w:szCs w:val="18"/>
              </w:rPr>
              <w:t xml:space="preserve"> по принцип </w:t>
            </w:r>
          </w:p>
        </w:tc>
        <w:tc>
          <w:tcPr>
            <w:tcW w:w="1985" w:type="pct"/>
            <w:tcBorders>
              <w:top w:val="nil"/>
              <w:bottom w:val="nil"/>
            </w:tcBorders>
            <w:shd w:val="clear" w:color="auto" w:fill="auto"/>
          </w:tcPr>
          <w:p w14:paraId="4B4262E4" w14:textId="57ECDC95" w:rsidR="000069F6" w:rsidRPr="00EF6F0A" w:rsidRDefault="0017252F" w:rsidP="00DB27CF">
            <w:pPr>
              <w:spacing w:before="80" w:after="40"/>
              <w:rPr>
                <w:rFonts w:ascii="Verdana" w:hAnsi="Verdana"/>
                <w:sz w:val="18"/>
                <w:szCs w:val="18"/>
              </w:rPr>
            </w:pPr>
            <w:r>
              <w:rPr>
                <w:rFonts w:ascii="Verdana" w:hAnsi="Verdana"/>
                <w:sz w:val="18"/>
                <w:szCs w:val="18"/>
              </w:rPr>
              <w:t>Виж по</w:t>
            </w:r>
            <w:r w:rsidR="00DB27CF">
              <w:rPr>
                <w:rFonts w:ascii="Verdana" w:hAnsi="Verdana"/>
                <w:sz w:val="18"/>
                <w:szCs w:val="18"/>
                <w:lang w:val="en-US"/>
              </w:rPr>
              <w:t>-</w:t>
            </w:r>
            <w:r>
              <w:rPr>
                <w:rFonts w:ascii="Verdana" w:hAnsi="Verdana"/>
                <w:sz w:val="18"/>
                <w:szCs w:val="18"/>
              </w:rPr>
              <w:t xml:space="preserve">горе. </w:t>
            </w:r>
          </w:p>
        </w:tc>
      </w:tr>
      <w:tr w:rsidR="000069F6" w:rsidRPr="00EF6F0A" w14:paraId="04075612" w14:textId="77777777" w:rsidTr="00DB27CF">
        <w:trPr>
          <w:trHeight w:val="200"/>
        </w:trPr>
        <w:tc>
          <w:tcPr>
            <w:tcW w:w="147" w:type="pct"/>
            <w:tcBorders>
              <w:top w:val="nil"/>
              <w:bottom w:val="single" w:sz="18" w:space="0" w:color="2E74B5"/>
            </w:tcBorders>
            <w:shd w:val="clear" w:color="auto" w:fill="auto"/>
          </w:tcPr>
          <w:p w14:paraId="2F8D9DCD" w14:textId="77777777" w:rsidR="000069F6" w:rsidRPr="000069F6" w:rsidRDefault="000069F6" w:rsidP="000069F6">
            <w:pPr>
              <w:tabs>
                <w:tab w:val="left" w:pos="192"/>
              </w:tabs>
              <w:spacing w:before="80" w:after="40"/>
              <w:ind w:left="284"/>
              <w:jc w:val="center"/>
              <w:rPr>
                <w:rFonts w:ascii="Verdana" w:hAnsi="Verdana"/>
                <w:b/>
                <w:sz w:val="18"/>
                <w:szCs w:val="18"/>
              </w:rPr>
            </w:pPr>
          </w:p>
        </w:tc>
        <w:tc>
          <w:tcPr>
            <w:tcW w:w="865" w:type="pct"/>
            <w:tcBorders>
              <w:top w:val="nil"/>
              <w:bottom w:val="single" w:sz="18" w:space="0" w:color="2E74B5"/>
            </w:tcBorders>
            <w:shd w:val="clear" w:color="auto" w:fill="auto"/>
          </w:tcPr>
          <w:p w14:paraId="66EB8428" w14:textId="77777777" w:rsidR="000069F6" w:rsidRPr="00804EF4" w:rsidRDefault="000069F6" w:rsidP="00833B96">
            <w:pPr>
              <w:spacing w:before="80" w:after="40"/>
              <w:rPr>
                <w:rFonts w:ascii="Verdana" w:hAnsi="Verdana"/>
                <w:b/>
                <w:sz w:val="18"/>
                <w:szCs w:val="18"/>
                <w:lang w:val="ru-RU"/>
              </w:rPr>
            </w:pPr>
          </w:p>
        </w:tc>
        <w:tc>
          <w:tcPr>
            <w:tcW w:w="1445" w:type="pct"/>
            <w:tcBorders>
              <w:top w:val="nil"/>
              <w:bottom w:val="single" w:sz="18" w:space="0" w:color="2E74B5"/>
            </w:tcBorders>
            <w:shd w:val="clear" w:color="auto" w:fill="auto"/>
          </w:tcPr>
          <w:p w14:paraId="7439E5B1" w14:textId="77777777" w:rsidR="000069F6" w:rsidRPr="00AC0C34" w:rsidRDefault="00D22084" w:rsidP="000D3F65">
            <w:pPr>
              <w:spacing w:before="80" w:after="40"/>
              <w:jc w:val="both"/>
              <w:rPr>
                <w:rFonts w:ascii="Verdana" w:hAnsi="Verdana"/>
                <w:sz w:val="18"/>
                <w:szCs w:val="18"/>
                <w:lang w:val="ru-RU"/>
              </w:rPr>
            </w:pPr>
            <w:r w:rsidRPr="00AC0C34">
              <w:rPr>
                <w:rFonts w:ascii="Verdana" w:hAnsi="Verdana"/>
                <w:sz w:val="18"/>
                <w:szCs w:val="18"/>
                <w:lang w:val="ru-RU"/>
              </w:rPr>
              <w:t>Мотиви: Излишно е да се ангажира ресурс на държавния апарат за  две или три, а понякога и повече проверки на едно и също нещо, както и да се създава допълнителна административна тежест върху земеделските стопани, а в същото време това не улеснява административните проверки, напротив дублирват се регистри, отежнява се административното производство като цяло, което е и една от причините в забавата досежно издателската дейност на ДФЗ като АО по административните актове, в резултат на което, административното производство надхвърля идеята на европейския законодател за „разумен" срок.</w:t>
            </w:r>
          </w:p>
        </w:tc>
        <w:tc>
          <w:tcPr>
            <w:tcW w:w="558" w:type="pct"/>
            <w:tcBorders>
              <w:top w:val="nil"/>
              <w:bottom w:val="single" w:sz="18" w:space="0" w:color="2E74B5"/>
            </w:tcBorders>
            <w:shd w:val="clear" w:color="auto" w:fill="auto"/>
          </w:tcPr>
          <w:p w14:paraId="6C2DBE78" w14:textId="77777777" w:rsidR="000069F6" w:rsidRPr="00AC0C34" w:rsidRDefault="000069F6" w:rsidP="00833B96">
            <w:pPr>
              <w:spacing w:before="80" w:after="40"/>
              <w:rPr>
                <w:rFonts w:ascii="Verdana" w:hAnsi="Verdana"/>
                <w:sz w:val="18"/>
                <w:szCs w:val="18"/>
              </w:rPr>
            </w:pPr>
          </w:p>
        </w:tc>
        <w:tc>
          <w:tcPr>
            <w:tcW w:w="1985" w:type="pct"/>
            <w:tcBorders>
              <w:top w:val="nil"/>
              <w:bottom w:val="single" w:sz="18" w:space="0" w:color="2E74B5"/>
            </w:tcBorders>
            <w:shd w:val="clear" w:color="auto" w:fill="auto"/>
          </w:tcPr>
          <w:p w14:paraId="31F0F582" w14:textId="77777777" w:rsidR="000069F6" w:rsidRPr="00EF6F0A" w:rsidRDefault="000069F6" w:rsidP="00833B96">
            <w:pPr>
              <w:spacing w:before="80" w:after="40"/>
              <w:rPr>
                <w:rFonts w:ascii="Verdana" w:hAnsi="Verdana"/>
                <w:sz w:val="18"/>
                <w:szCs w:val="18"/>
              </w:rPr>
            </w:pPr>
          </w:p>
        </w:tc>
      </w:tr>
      <w:tr w:rsidR="000069F6" w:rsidRPr="00EF6F0A" w14:paraId="6B00B458" w14:textId="77777777" w:rsidTr="00DB27CF">
        <w:trPr>
          <w:trHeight w:val="200"/>
        </w:trPr>
        <w:tc>
          <w:tcPr>
            <w:tcW w:w="147" w:type="pct"/>
            <w:tcBorders>
              <w:top w:val="single" w:sz="18" w:space="0" w:color="2E74B5"/>
              <w:bottom w:val="nil"/>
            </w:tcBorders>
            <w:shd w:val="clear" w:color="auto" w:fill="auto"/>
          </w:tcPr>
          <w:p w14:paraId="287D9BD9" w14:textId="77777777" w:rsidR="000069F6" w:rsidRPr="00EF6F0A" w:rsidRDefault="000069F6" w:rsidP="00C066A8">
            <w:pPr>
              <w:pStyle w:val="ListParagraph"/>
              <w:numPr>
                <w:ilvl w:val="0"/>
                <w:numId w:val="29"/>
              </w:numPr>
              <w:tabs>
                <w:tab w:val="left" w:pos="192"/>
              </w:tabs>
              <w:spacing w:before="80" w:after="40"/>
              <w:ind w:left="227"/>
              <w:jc w:val="center"/>
              <w:rPr>
                <w:rFonts w:ascii="Verdana" w:hAnsi="Verdana"/>
                <w:b/>
                <w:sz w:val="18"/>
                <w:szCs w:val="18"/>
              </w:rPr>
            </w:pPr>
          </w:p>
        </w:tc>
        <w:tc>
          <w:tcPr>
            <w:tcW w:w="865" w:type="pct"/>
            <w:tcBorders>
              <w:top w:val="single" w:sz="18" w:space="0" w:color="2E74B5"/>
              <w:bottom w:val="nil"/>
            </w:tcBorders>
            <w:shd w:val="clear" w:color="auto" w:fill="auto"/>
          </w:tcPr>
          <w:p w14:paraId="75D0AD38" w14:textId="77777777" w:rsidR="000069F6" w:rsidRDefault="004745D6" w:rsidP="00833B96">
            <w:pPr>
              <w:spacing w:before="80" w:after="40"/>
              <w:rPr>
                <w:rFonts w:ascii="Verdana" w:hAnsi="Verdana"/>
                <w:b/>
                <w:sz w:val="18"/>
                <w:szCs w:val="18"/>
                <w:lang w:val="ru-RU"/>
              </w:rPr>
            </w:pPr>
            <w:r w:rsidRPr="004745D6">
              <w:rPr>
                <w:rFonts w:ascii="Verdana" w:hAnsi="Verdana"/>
                <w:b/>
                <w:sz w:val="18"/>
                <w:szCs w:val="18"/>
                <w:lang w:val="ru-RU"/>
              </w:rPr>
              <w:t>Асоциацията на земеделските производители в България</w:t>
            </w:r>
          </w:p>
          <w:p w14:paraId="619231EE" w14:textId="77777777" w:rsidR="004745D6" w:rsidRPr="004745D6" w:rsidRDefault="004745D6" w:rsidP="004745D6">
            <w:pPr>
              <w:spacing w:before="80" w:after="40"/>
              <w:rPr>
                <w:rFonts w:ascii="Verdana" w:hAnsi="Verdana"/>
                <w:sz w:val="18"/>
                <w:szCs w:val="18"/>
                <w:lang w:val="ru-RU"/>
              </w:rPr>
            </w:pPr>
            <w:r w:rsidRPr="004745D6">
              <w:rPr>
                <w:rFonts w:ascii="Verdana" w:hAnsi="Verdana"/>
                <w:sz w:val="18"/>
                <w:szCs w:val="18"/>
                <w:lang w:val="ru-RU"/>
              </w:rPr>
              <w:t xml:space="preserve">(по електронен път на 9 </w:t>
            </w:r>
            <w:r>
              <w:rPr>
                <w:rFonts w:ascii="Verdana" w:hAnsi="Verdana"/>
                <w:sz w:val="18"/>
                <w:szCs w:val="18"/>
                <w:lang w:val="ru-RU"/>
              </w:rPr>
              <w:t>септември 2025 г.</w:t>
            </w:r>
            <w:r w:rsidRPr="004745D6">
              <w:rPr>
                <w:rFonts w:ascii="Verdana" w:hAnsi="Verdana"/>
                <w:sz w:val="18"/>
                <w:szCs w:val="18"/>
                <w:lang w:val="ru-RU"/>
              </w:rPr>
              <w:t>)</w:t>
            </w:r>
          </w:p>
        </w:tc>
        <w:tc>
          <w:tcPr>
            <w:tcW w:w="1445" w:type="pct"/>
            <w:tcBorders>
              <w:top w:val="single" w:sz="18" w:space="0" w:color="2E74B5"/>
              <w:bottom w:val="nil"/>
            </w:tcBorders>
            <w:shd w:val="clear" w:color="auto" w:fill="auto"/>
          </w:tcPr>
          <w:p w14:paraId="40926994" w14:textId="77777777" w:rsidR="00396DD2" w:rsidRPr="00AC0C34" w:rsidRDefault="00396DD2" w:rsidP="000D3F65">
            <w:pPr>
              <w:spacing w:before="80" w:after="40"/>
              <w:jc w:val="both"/>
              <w:rPr>
                <w:rFonts w:ascii="Verdana" w:hAnsi="Verdana"/>
                <w:sz w:val="18"/>
                <w:szCs w:val="18"/>
                <w:lang w:val="ru-RU"/>
              </w:rPr>
            </w:pPr>
            <w:r w:rsidRPr="00AC0C34">
              <w:rPr>
                <w:rFonts w:ascii="Verdana" w:hAnsi="Verdana"/>
                <w:sz w:val="18"/>
                <w:szCs w:val="18"/>
                <w:lang w:val="ru-RU"/>
              </w:rPr>
              <w:t xml:space="preserve">Асоциацията на земеделските производители в България (АЗПБ) предоставя в срок становище по публикувания на 08.08.2025 г. за обществено обсъждане проект на Закон за изменение и допълнение (ЗИД) на Закона за подпомагане на земеделските </w:t>
            </w:r>
            <w:r w:rsidRPr="00AC0C34">
              <w:rPr>
                <w:rFonts w:ascii="Verdana" w:hAnsi="Verdana"/>
                <w:sz w:val="18"/>
                <w:szCs w:val="18"/>
                <w:lang w:val="ru-RU"/>
              </w:rPr>
              <w:lastRenderedPageBreak/>
              <w:t>производители (ЗПЗП), заедно с Мотиви към законопроекта (Мотиви), Частична предварителна оценка на въздействието (ЧПОВ) и становище на дирекция „Координация и модернизация на администрацията“ от администрацията на Министерския съвет (АМС).</w:t>
            </w:r>
          </w:p>
          <w:p w14:paraId="4BE91EBE" w14:textId="77777777" w:rsidR="000069F6" w:rsidRPr="00AC0C34" w:rsidRDefault="008C429B" w:rsidP="000D3F65">
            <w:pPr>
              <w:spacing w:before="80" w:after="40"/>
              <w:jc w:val="both"/>
              <w:rPr>
                <w:rFonts w:ascii="Verdana" w:hAnsi="Verdana"/>
                <w:sz w:val="18"/>
                <w:szCs w:val="18"/>
                <w:lang w:val="ru-RU"/>
              </w:rPr>
            </w:pPr>
            <w:r w:rsidRPr="00AC0C34">
              <w:rPr>
                <w:rFonts w:ascii="Verdana" w:hAnsi="Verdana"/>
                <w:sz w:val="18"/>
                <w:szCs w:val="18"/>
                <w:lang w:val="ru-RU"/>
              </w:rPr>
              <w:t>АЗПБ оценява факта, че Министерство на земеделието и храните (МЗХ) достигна до споделяната от месеци наред наша позиция за необходимостта от промени и допълнения в ЗПЗП. Считаме, че основната част от предложените промени, които са аргументирани в Мотивите и чието въздействие е оценено като позитивно в ЧПОВ, са от съществено значение за ефективното прилагане на Стратегическия план за развитие на земеделието и селските райони 2023-2027 (СПРЗСР 2023-2027), поради което подкрепяме разпоредбите, уреждащи:</w:t>
            </w:r>
          </w:p>
          <w:p w14:paraId="494D3FE8" w14:textId="77777777" w:rsidR="00A00F18" w:rsidRPr="00AC0C34" w:rsidRDefault="00A00F18" w:rsidP="00A00F18">
            <w:pPr>
              <w:spacing w:before="80" w:after="40"/>
              <w:jc w:val="both"/>
              <w:rPr>
                <w:rFonts w:ascii="Verdana" w:hAnsi="Verdana"/>
                <w:sz w:val="18"/>
                <w:szCs w:val="18"/>
                <w:lang w:val="ru-RU"/>
              </w:rPr>
            </w:pPr>
            <w:r w:rsidRPr="00AC0C34">
              <w:rPr>
                <w:rFonts w:ascii="Verdana" w:hAnsi="Verdana"/>
                <w:sz w:val="18"/>
                <w:szCs w:val="18"/>
                <w:lang w:val="en-US"/>
              </w:rPr>
              <w:t xml:space="preserve">- </w:t>
            </w:r>
            <w:r w:rsidRPr="00AC0C34">
              <w:rPr>
                <w:rFonts w:ascii="Verdana" w:hAnsi="Verdana"/>
                <w:sz w:val="18"/>
                <w:szCs w:val="18"/>
                <w:lang w:val="ru-RU"/>
              </w:rPr>
              <w:t xml:space="preserve">прилагането от страна на Управляващия орган (УО) на СПРЗСР и Държавен фонд „Земеделие“ (ДФЗ) на предвидените в ПМС № 24 </w:t>
            </w:r>
            <w:r w:rsidRPr="00AC0C34">
              <w:rPr>
                <w:rFonts w:ascii="Verdana" w:hAnsi="Verdana"/>
                <w:sz w:val="18"/>
                <w:szCs w:val="18"/>
              </w:rPr>
              <w:t xml:space="preserve">от </w:t>
            </w:r>
            <w:r w:rsidRPr="00AC0C34">
              <w:rPr>
                <w:rFonts w:ascii="Verdana" w:hAnsi="Verdana"/>
                <w:sz w:val="18"/>
                <w:szCs w:val="18"/>
                <w:lang w:val="ru-RU"/>
              </w:rPr>
              <w:t>08.04.2025 г. процедури от новия инструмент на ЕС Социалния фонд за климата чрез Социалния план за климата на Република България;</w:t>
            </w:r>
          </w:p>
          <w:p w14:paraId="33997BCD" w14:textId="77777777" w:rsidR="00A00F18" w:rsidRPr="00AC0C34" w:rsidRDefault="00AB04DA" w:rsidP="00A00F18">
            <w:pPr>
              <w:spacing w:before="80" w:after="40"/>
              <w:jc w:val="both"/>
              <w:rPr>
                <w:rFonts w:ascii="Verdana" w:hAnsi="Verdana"/>
                <w:sz w:val="18"/>
                <w:szCs w:val="18"/>
                <w:lang w:val="ru-RU"/>
              </w:rPr>
            </w:pPr>
            <w:r w:rsidRPr="00AC0C34">
              <w:rPr>
                <w:rFonts w:ascii="Verdana" w:hAnsi="Verdana"/>
                <w:sz w:val="18"/>
                <w:szCs w:val="18"/>
                <w:lang w:val="ru-RU"/>
              </w:rPr>
              <w:t xml:space="preserve">- </w:t>
            </w:r>
            <w:r w:rsidR="00A00F18" w:rsidRPr="00AC0C34">
              <w:rPr>
                <w:rFonts w:ascii="Verdana" w:hAnsi="Verdana"/>
                <w:sz w:val="18"/>
                <w:szCs w:val="18"/>
                <w:lang w:val="ru-RU"/>
              </w:rPr>
              <w:t>доизграждането на правната рамка за функционирането и стартирането на Взаимоспомагателния фонд от СПРЗСР 2023-2027;</w:t>
            </w:r>
          </w:p>
          <w:p w14:paraId="222F3D1E" w14:textId="77777777" w:rsidR="00A00F18" w:rsidRPr="00AC0C34" w:rsidRDefault="00AB04DA" w:rsidP="00A00F18">
            <w:pPr>
              <w:spacing w:before="80" w:after="40"/>
              <w:jc w:val="both"/>
              <w:rPr>
                <w:rFonts w:ascii="Verdana" w:hAnsi="Verdana"/>
                <w:sz w:val="18"/>
                <w:szCs w:val="18"/>
                <w:lang w:val="ru-RU"/>
              </w:rPr>
            </w:pPr>
            <w:r w:rsidRPr="00AC0C34">
              <w:rPr>
                <w:rFonts w:ascii="Verdana" w:hAnsi="Verdana"/>
                <w:sz w:val="18"/>
                <w:szCs w:val="18"/>
                <w:lang w:val="ru-RU"/>
              </w:rPr>
              <w:t xml:space="preserve">- </w:t>
            </w:r>
            <w:r w:rsidR="00A00F18" w:rsidRPr="00AC0C34">
              <w:rPr>
                <w:rFonts w:ascii="Verdana" w:hAnsi="Verdana"/>
                <w:sz w:val="18"/>
                <w:szCs w:val="18"/>
                <w:lang w:val="ru-RU"/>
              </w:rPr>
              <w:t>създаването и поддържането от МЗХ на цифрови географски данни за площи с оранжерии, парници и трайни насаждения;</w:t>
            </w:r>
          </w:p>
          <w:p w14:paraId="094872FB" w14:textId="77777777" w:rsidR="00A00F18" w:rsidRPr="00AC0C34" w:rsidRDefault="00AB04DA" w:rsidP="00A00F18">
            <w:pPr>
              <w:spacing w:before="80" w:after="40"/>
              <w:jc w:val="both"/>
              <w:rPr>
                <w:rFonts w:ascii="Verdana" w:hAnsi="Verdana"/>
                <w:sz w:val="18"/>
                <w:szCs w:val="18"/>
                <w:lang w:val="ru-RU"/>
              </w:rPr>
            </w:pPr>
            <w:r w:rsidRPr="00AC0C34">
              <w:rPr>
                <w:rFonts w:ascii="Verdana" w:hAnsi="Verdana"/>
                <w:sz w:val="18"/>
                <w:szCs w:val="18"/>
                <w:lang w:val="ru-RU"/>
              </w:rPr>
              <w:t xml:space="preserve">- </w:t>
            </w:r>
            <w:r w:rsidR="00A00F18" w:rsidRPr="00AC0C34">
              <w:rPr>
                <w:rFonts w:ascii="Verdana" w:hAnsi="Verdana"/>
                <w:sz w:val="18"/>
                <w:szCs w:val="18"/>
                <w:lang w:val="ru-RU"/>
              </w:rPr>
              <w:t xml:space="preserve">аргументираното предложение за отмяната на предвиденото в чл. 9а, т. 4 от действащия </w:t>
            </w:r>
            <w:r w:rsidR="00A00F18" w:rsidRPr="00AC0C34">
              <w:rPr>
                <w:rFonts w:ascii="Verdana" w:hAnsi="Verdana"/>
                <w:sz w:val="18"/>
                <w:szCs w:val="18"/>
                <w:lang w:val="ru-RU"/>
              </w:rPr>
              <w:lastRenderedPageBreak/>
              <w:t>закон правно основание за издаване на наредба.</w:t>
            </w:r>
          </w:p>
        </w:tc>
        <w:tc>
          <w:tcPr>
            <w:tcW w:w="558" w:type="pct"/>
            <w:tcBorders>
              <w:top w:val="single" w:sz="18" w:space="0" w:color="2E74B5"/>
              <w:bottom w:val="nil"/>
            </w:tcBorders>
            <w:shd w:val="clear" w:color="auto" w:fill="auto"/>
          </w:tcPr>
          <w:p w14:paraId="3B6FBACF" w14:textId="77777777" w:rsidR="000069F6" w:rsidRPr="00AC0C34" w:rsidRDefault="000069F6" w:rsidP="00833B96">
            <w:pPr>
              <w:spacing w:before="80" w:after="40"/>
              <w:rPr>
                <w:rFonts w:ascii="Verdana" w:hAnsi="Verdana"/>
                <w:sz w:val="18"/>
                <w:szCs w:val="18"/>
              </w:rPr>
            </w:pPr>
          </w:p>
        </w:tc>
        <w:tc>
          <w:tcPr>
            <w:tcW w:w="1985" w:type="pct"/>
            <w:tcBorders>
              <w:top w:val="single" w:sz="18" w:space="0" w:color="2E74B5"/>
              <w:bottom w:val="nil"/>
            </w:tcBorders>
            <w:shd w:val="clear" w:color="auto" w:fill="auto"/>
          </w:tcPr>
          <w:p w14:paraId="485E76CF" w14:textId="77777777" w:rsidR="000069F6" w:rsidRPr="00EF6F0A" w:rsidRDefault="000069F6" w:rsidP="00833B96">
            <w:pPr>
              <w:spacing w:before="80" w:after="40"/>
              <w:rPr>
                <w:rFonts w:ascii="Verdana" w:hAnsi="Verdana"/>
                <w:sz w:val="18"/>
                <w:szCs w:val="18"/>
              </w:rPr>
            </w:pPr>
          </w:p>
        </w:tc>
      </w:tr>
      <w:tr w:rsidR="00FA58A1" w:rsidRPr="00EF6F0A" w14:paraId="2E8A3B0B" w14:textId="77777777" w:rsidTr="00DB27CF">
        <w:trPr>
          <w:trHeight w:val="200"/>
        </w:trPr>
        <w:tc>
          <w:tcPr>
            <w:tcW w:w="147" w:type="pct"/>
            <w:tcBorders>
              <w:top w:val="nil"/>
              <w:bottom w:val="nil"/>
            </w:tcBorders>
            <w:shd w:val="clear" w:color="auto" w:fill="auto"/>
          </w:tcPr>
          <w:p w14:paraId="1513894F" w14:textId="77777777" w:rsidR="00FA58A1" w:rsidRPr="00FA58A1" w:rsidRDefault="00FA58A1"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2987608F" w14:textId="77777777" w:rsidR="00FA58A1" w:rsidRPr="00804EF4" w:rsidRDefault="00FA58A1"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49902504" w14:textId="77777777" w:rsidR="00FA58A1" w:rsidRPr="00AC0C34" w:rsidRDefault="00E52312" w:rsidP="000D3F65">
            <w:pPr>
              <w:spacing w:before="80" w:after="40"/>
              <w:jc w:val="both"/>
              <w:rPr>
                <w:rFonts w:ascii="Verdana" w:hAnsi="Verdana"/>
                <w:sz w:val="18"/>
                <w:szCs w:val="18"/>
                <w:lang w:val="ru-RU"/>
              </w:rPr>
            </w:pPr>
            <w:r w:rsidRPr="00AC0C34">
              <w:rPr>
                <w:rFonts w:ascii="Verdana" w:hAnsi="Verdana"/>
                <w:sz w:val="18"/>
                <w:szCs w:val="18"/>
                <w:lang w:val="ru-RU"/>
              </w:rPr>
              <w:t>Като организация трайно ангажирана още от присъединяването на страната ни към ЕС с темата за управлението и навременното инвестиране на средствата от Европейския фонд за гарантиране на земеделието (ЕФГЗ) и Европейския земеделски фонд за развитие на селските райони (ЕЗФРСР), както и с процесите на развитие, усъвършенстване и адаптацията на националната нормативна уредба при различните програмни периоди, АЗПБ текущо в процеса на прилагане на Стратегическия план анализира и съпоставя добрите практики и опита от прилагането на ПРСР 2014-2020, в резултат на което идентифицирахме необходимостта от конкретни промени и допълнения на някои разпоредби на ЗПЗП.</w:t>
            </w:r>
          </w:p>
        </w:tc>
        <w:tc>
          <w:tcPr>
            <w:tcW w:w="558" w:type="pct"/>
            <w:tcBorders>
              <w:top w:val="nil"/>
              <w:bottom w:val="nil"/>
            </w:tcBorders>
            <w:shd w:val="clear" w:color="auto" w:fill="auto"/>
          </w:tcPr>
          <w:p w14:paraId="39E8E6D7" w14:textId="77777777" w:rsidR="00FA58A1" w:rsidRPr="00AC0C34" w:rsidRDefault="00FA58A1" w:rsidP="00833B96">
            <w:pPr>
              <w:spacing w:before="80" w:after="40"/>
              <w:rPr>
                <w:rFonts w:ascii="Verdana" w:hAnsi="Verdana"/>
                <w:sz w:val="18"/>
                <w:szCs w:val="18"/>
              </w:rPr>
            </w:pPr>
          </w:p>
        </w:tc>
        <w:tc>
          <w:tcPr>
            <w:tcW w:w="1985" w:type="pct"/>
            <w:tcBorders>
              <w:top w:val="nil"/>
              <w:bottom w:val="nil"/>
            </w:tcBorders>
            <w:shd w:val="clear" w:color="auto" w:fill="auto"/>
          </w:tcPr>
          <w:p w14:paraId="36EC9E86" w14:textId="77777777" w:rsidR="00FA58A1" w:rsidRPr="00EF6F0A" w:rsidRDefault="00FA58A1" w:rsidP="00833B96">
            <w:pPr>
              <w:spacing w:before="80" w:after="40"/>
              <w:rPr>
                <w:rFonts w:ascii="Verdana" w:hAnsi="Verdana"/>
                <w:sz w:val="18"/>
                <w:szCs w:val="18"/>
              </w:rPr>
            </w:pPr>
          </w:p>
        </w:tc>
      </w:tr>
      <w:tr w:rsidR="00515F59" w:rsidRPr="00EF6F0A" w14:paraId="098B24B9" w14:textId="77777777" w:rsidTr="00DB27CF">
        <w:trPr>
          <w:trHeight w:val="200"/>
        </w:trPr>
        <w:tc>
          <w:tcPr>
            <w:tcW w:w="147" w:type="pct"/>
            <w:tcBorders>
              <w:top w:val="nil"/>
              <w:bottom w:val="nil"/>
            </w:tcBorders>
            <w:shd w:val="clear" w:color="auto" w:fill="auto"/>
          </w:tcPr>
          <w:p w14:paraId="0807EFF6" w14:textId="77777777" w:rsidR="00515F59" w:rsidRPr="00FA58A1" w:rsidRDefault="00515F59"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338D777A" w14:textId="77777777" w:rsidR="00515F59" w:rsidRPr="00804EF4" w:rsidRDefault="00515F59"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552D4542" w14:textId="77777777" w:rsidR="00515F59" w:rsidRPr="00AC0C34" w:rsidRDefault="00396DD2" w:rsidP="000D3F65">
            <w:pPr>
              <w:spacing w:before="80" w:after="40"/>
              <w:jc w:val="both"/>
              <w:rPr>
                <w:rFonts w:ascii="Verdana" w:hAnsi="Verdana"/>
                <w:sz w:val="18"/>
                <w:szCs w:val="18"/>
                <w:lang w:val="ru-RU"/>
              </w:rPr>
            </w:pPr>
            <w:r w:rsidRPr="00AC0C34">
              <w:rPr>
                <w:rFonts w:ascii="Verdana" w:hAnsi="Verdana"/>
                <w:sz w:val="18"/>
                <w:szCs w:val="18"/>
                <w:lang w:val="ru-RU"/>
              </w:rPr>
              <w:t>Предоставяме на вниманието на МЗХ следните наши аргументирани предложения, целящи: гарантиране на правната сигурност на бенефициентите и предвидимост на процедурите; гъвкавост в управлението на средствата от ЕЗФРСР, позволяваща предотвратяването на загуба на средства и/или забавяне в подпомагането; повишаване на ефективността и гарантиране на по-бързо и успешно изпълнение на интервенциите, респ. постигане на стратегическите цели на СПРЗСР и навременното подпомагане на земеделските производители и всички потенциални бенефициенти по финансираните от ЕЗФРСР интервенции.</w:t>
            </w:r>
          </w:p>
        </w:tc>
        <w:tc>
          <w:tcPr>
            <w:tcW w:w="558" w:type="pct"/>
            <w:tcBorders>
              <w:top w:val="nil"/>
              <w:bottom w:val="nil"/>
            </w:tcBorders>
            <w:shd w:val="clear" w:color="auto" w:fill="auto"/>
          </w:tcPr>
          <w:p w14:paraId="44C6C8D2" w14:textId="77777777" w:rsidR="00515F59" w:rsidRPr="00AC0C34" w:rsidRDefault="00515F59" w:rsidP="00833B96">
            <w:pPr>
              <w:spacing w:before="80" w:after="40"/>
              <w:rPr>
                <w:rFonts w:ascii="Verdana" w:hAnsi="Verdana"/>
                <w:sz w:val="18"/>
                <w:szCs w:val="18"/>
              </w:rPr>
            </w:pPr>
          </w:p>
        </w:tc>
        <w:tc>
          <w:tcPr>
            <w:tcW w:w="1985" w:type="pct"/>
            <w:tcBorders>
              <w:top w:val="nil"/>
              <w:bottom w:val="nil"/>
            </w:tcBorders>
            <w:shd w:val="clear" w:color="auto" w:fill="auto"/>
          </w:tcPr>
          <w:p w14:paraId="191303F2" w14:textId="77777777" w:rsidR="00515F59" w:rsidRPr="00EF6F0A" w:rsidRDefault="00515F59" w:rsidP="00833B96">
            <w:pPr>
              <w:spacing w:before="80" w:after="40"/>
              <w:rPr>
                <w:rFonts w:ascii="Verdana" w:hAnsi="Verdana"/>
                <w:sz w:val="18"/>
                <w:szCs w:val="18"/>
              </w:rPr>
            </w:pPr>
          </w:p>
        </w:tc>
      </w:tr>
      <w:tr w:rsidR="00E52312" w:rsidRPr="00EF6F0A" w14:paraId="220882B2" w14:textId="77777777" w:rsidTr="00DB27CF">
        <w:trPr>
          <w:trHeight w:val="200"/>
        </w:trPr>
        <w:tc>
          <w:tcPr>
            <w:tcW w:w="147" w:type="pct"/>
            <w:tcBorders>
              <w:top w:val="nil"/>
              <w:bottom w:val="nil"/>
            </w:tcBorders>
            <w:shd w:val="clear" w:color="auto" w:fill="auto"/>
          </w:tcPr>
          <w:p w14:paraId="3A0C7D76" w14:textId="77777777" w:rsidR="00E52312" w:rsidRPr="00FA58A1" w:rsidRDefault="00E52312"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0C35F0D0" w14:textId="77777777" w:rsidR="00E52312" w:rsidRPr="00804EF4" w:rsidRDefault="00E52312"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0C63FFFB" w14:textId="77777777" w:rsidR="00AA6FCA" w:rsidRPr="00AC0C34" w:rsidRDefault="00AA6FCA" w:rsidP="00AA6FCA">
            <w:pPr>
              <w:spacing w:before="80" w:after="40"/>
              <w:jc w:val="both"/>
              <w:rPr>
                <w:rFonts w:ascii="Verdana" w:hAnsi="Verdana"/>
                <w:sz w:val="18"/>
                <w:szCs w:val="18"/>
                <w:lang w:val="ru-RU"/>
              </w:rPr>
            </w:pPr>
            <w:r w:rsidRPr="00AC0C34">
              <w:rPr>
                <w:rFonts w:ascii="Verdana" w:hAnsi="Verdana"/>
                <w:sz w:val="18"/>
                <w:szCs w:val="18"/>
                <w:lang w:val="ru-RU"/>
              </w:rPr>
              <w:t xml:space="preserve">1. Предлагаме в чл. 68 на ЗПЗП да се възстанови режимът за задаване на въпроси </w:t>
            </w:r>
            <w:r w:rsidRPr="00AC0C34">
              <w:rPr>
                <w:rFonts w:ascii="Verdana" w:hAnsi="Verdana"/>
                <w:sz w:val="18"/>
                <w:szCs w:val="18"/>
                <w:lang w:val="ru-RU"/>
              </w:rPr>
              <w:lastRenderedPageBreak/>
              <w:t>и публикувани на разяснения на УО, уреден трайно в ЗУСЕФСУ, включително за ПРСР 2014-2020.</w:t>
            </w:r>
          </w:p>
          <w:p w14:paraId="735FFE4C" w14:textId="77777777" w:rsidR="00E52312" w:rsidRPr="00AC0C34" w:rsidRDefault="00AA6FCA" w:rsidP="00AA6FCA">
            <w:pPr>
              <w:spacing w:before="80" w:after="40"/>
              <w:jc w:val="both"/>
              <w:rPr>
                <w:rFonts w:ascii="Verdana" w:hAnsi="Verdana"/>
                <w:sz w:val="18"/>
                <w:szCs w:val="18"/>
                <w:lang w:val="ru-RU"/>
              </w:rPr>
            </w:pPr>
            <w:r w:rsidRPr="00AC0C34">
              <w:rPr>
                <w:rFonts w:ascii="Verdana" w:hAnsi="Verdana"/>
                <w:sz w:val="18"/>
                <w:szCs w:val="18"/>
                <w:lang w:val="ru-RU"/>
              </w:rPr>
              <w:t>Аргументи: Съгласно установената дългогодишна практика в Закона за управление на средствата от Европейските фондове при споделено управление (ЗУСЕФСУ- приложим за процедурите по т.нар. инвестиционни мерки/подмерки на ПРСР 2014-2020, вкл. ВОМР) кандидат по дадена процедура може да иска разяснения по утвърдените Насоки в срок до три седмици преди изтичането на срока за кандидатстване (чл. 26, ал. 8), а утвърдените (от ръководителя на УО или оправомощено от него лице) разяснения се съобщават в срок до две седмици преди изтичането на срока за кандидатстване (чл. 26, ал. 9) съгласно предвидения в чл. 26, ал. 6 ред. По този начин законодателят трайно е уредил и гарантирал предвидимост в процедурата на кандидатстване, предоставил е достатъчно време на кандидатите по всички ЕС- програми при подготовката на проектните предложения да разполагат с разумен срок за задаване на въпроси и получаване на разяснения от УО, с които да съобразят своите проекти, така че да отговорят коректно на всички условия за допустимост (относно бенефициента, инвестициите, техническата документация и пр.) и технически изисквания.</w:t>
            </w:r>
          </w:p>
        </w:tc>
        <w:tc>
          <w:tcPr>
            <w:tcW w:w="558" w:type="pct"/>
            <w:tcBorders>
              <w:top w:val="nil"/>
              <w:bottom w:val="nil"/>
            </w:tcBorders>
            <w:shd w:val="clear" w:color="auto" w:fill="auto"/>
          </w:tcPr>
          <w:p w14:paraId="44AB99B4" w14:textId="77777777" w:rsidR="00E52312" w:rsidRPr="00AC0C34" w:rsidRDefault="00E52312" w:rsidP="0017252F">
            <w:pPr>
              <w:spacing w:before="80" w:after="40"/>
              <w:rPr>
                <w:rFonts w:ascii="Verdana" w:hAnsi="Verdana"/>
                <w:sz w:val="18"/>
                <w:szCs w:val="18"/>
              </w:rPr>
            </w:pPr>
            <w:r w:rsidRPr="00AC0C34">
              <w:rPr>
                <w:rFonts w:ascii="Verdana" w:hAnsi="Verdana"/>
                <w:sz w:val="18"/>
                <w:szCs w:val="18"/>
              </w:rPr>
              <w:lastRenderedPageBreak/>
              <w:t>Приема се</w:t>
            </w:r>
          </w:p>
        </w:tc>
        <w:tc>
          <w:tcPr>
            <w:tcW w:w="1985" w:type="pct"/>
            <w:tcBorders>
              <w:top w:val="nil"/>
              <w:bottom w:val="nil"/>
            </w:tcBorders>
            <w:shd w:val="clear" w:color="auto" w:fill="auto"/>
          </w:tcPr>
          <w:p w14:paraId="06345E0B" w14:textId="572A8DAF" w:rsidR="00E52312" w:rsidRPr="00EF6F0A" w:rsidRDefault="0017252F" w:rsidP="00DB27CF">
            <w:pPr>
              <w:spacing w:before="80" w:after="40"/>
              <w:rPr>
                <w:rFonts w:ascii="Verdana" w:hAnsi="Verdana"/>
                <w:sz w:val="18"/>
                <w:szCs w:val="18"/>
              </w:rPr>
            </w:pPr>
            <w:r>
              <w:rPr>
                <w:rFonts w:ascii="Verdana" w:hAnsi="Verdana"/>
                <w:sz w:val="18"/>
                <w:szCs w:val="18"/>
              </w:rPr>
              <w:t>Виж по</w:t>
            </w:r>
            <w:r w:rsidR="00DB27CF">
              <w:rPr>
                <w:rFonts w:ascii="Verdana" w:hAnsi="Verdana"/>
                <w:sz w:val="18"/>
                <w:szCs w:val="18"/>
                <w:lang w:val="en-US"/>
              </w:rPr>
              <w:t>-</w:t>
            </w:r>
            <w:r>
              <w:rPr>
                <w:rFonts w:ascii="Verdana" w:hAnsi="Verdana"/>
                <w:sz w:val="18"/>
                <w:szCs w:val="18"/>
              </w:rPr>
              <w:t xml:space="preserve">горе. </w:t>
            </w:r>
          </w:p>
        </w:tc>
      </w:tr>
      <w:tr w:rsidR="00E52312" w:rsidRPr="00EF6F0A" w14:paraId="3898D185" w14:textId="77777777" w:rsidTr="00DB27CF">
        <w:trPr>
          <w:trHeight w:val="200"/>
        </w:trPr>
        <w:tc>
          <w:tcPr>
            <w:tcW w:w="147" w:type="pct"/>
            <w:tcBorders>
              <w:top w:val="nil"/>
              <w:bottom w:val="nil"/>
            </w:tcBorders>
            <w:shd w:val="clear" w:color="auto" w:fill="auto"/>
          </w:tcPr>
          <w:p w14:paraId="3B8AB112" w14:textId="77777777" w:rsidR="00E52312" w:rsidRPr="00FA58A1" w:rsidRDefault="00E52312"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52B7C12D" w14:textId="77777777" w:rsidR="00E52312" w:rsidRPr="00804EF4" w:rsidRDefault="00E52312"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6E7AB9AE" w14:textId="77777777" w:rsidR="00E52312" w:rsidRPr="00AC0C34" w:rsidRDefault="00AA6FCA" w:rsidP="000D3F65">
            <w:pPr>
              <w:spacing w:before="80" w:after="40"/>
              <w:jc w:val="both"/>
              <w:rPr>
                <w:rFonts w:ascii="Verdana" w:hAnsi="Verdana"/>
                <w:spacing w:val="-4"/>
                <w:sz w:val="18"/>
                <w:szCs w:val="18"/>
                <w:lang w:val="ru-RU"/>
              </w:rPr>
            </w:pPr>
            <w:r w:rsidRPr="00AC0C34">
              <w:rPr>
                <w:rFonts w:ascii="Verdana" w:hAnsi="Verdana"/>
                <w:spacing w:val="-4"/>
                <w:sz w:val="18"/>
                <w:szCs w:val="18"/>
                <w:lang w:val="ru-RU"/>
              </w:rPr>
              <w:t xml:space="preserve">За съжаление с последните промени в ЗПЗП от 2024 г. (конкретно в чл. 68, ал. 2 и ал. 4) тези установени ефективни разпоредби бяха променени, но без да подобряват стабилността на процедурата по кандидатстване, предвидимостта за </w:t>
            </w:r>
            <w:r w:rsidRPr="00AC0C34">
              <w:rPr>
                <w:rFonts w:ascii="Verdana" w:hAnsi="Verdana"/>
                <w:spacing w:val="-4"/>
                <w:sz w:val="18"/>
                <w:szCs w:val="18"/>
                <w:lang w:val="ru-RU"/>
              </w:rPr>
              <w:lastRenderedPageBreak/>
              <w:t xml:space="preserve">бенефициентите, както и ефективното прилагане на процедурите по оценка. Така по отношение на процедурите за интервенциите по чл. 73, 74, 75, чл. 77, параграф 1, букви "а", "в" - "е" и чл. 78 от Регламент (ЕС) 2021/2115 в ЗПЗП през 2024 г. бе въведен следния ред: кандидат за подпомагане може да иска разяснения по отношение на условията за кандидатстване в срок до три седмици след откриване на приема (чл. 68, ал. 4, изречение първо); разясненията се публикуват в СЕУ (чл. 68, ал. 4, последно изречение); крайният срок за публикуване на разясненията по всеки </w:t>
            </w:r>
            <w:r w:rsidR="00831B7F" w:rsidRPr="00AC0C34">
              <w:rPr>
                <w:rFonts w:ascii="Verdana" w:hAnsi="Verdana"/>
                <w:spacing w:val="-4"/>
                <w:sz w:val="18"/>
                <w:szCs w:val="18"/>
                <w:lang w:val="ru-RU"/>
              </w:rPr>
              <w:t>един прием се определят в заповедта на ръководителя на УО за утвърждаване на Насоките, както и начална и крайна дата за подаване на заявленията за подпомагане (чл. 68, ал. 2).</w:t>
            </w:r>
          </w:p>
        </w:tc>
        <w:tc>
          <w:tcPr>
            <w:tcW w:w="558" w:type="pct"/>
            <w:tcBorders>
              <w:top w:val="nil"/>
              <w:bottom w:val="nil"/>
            </w:tcBorders>
            <w:shd w:val="clear" w:color="auto" w:fill="auto"/>
          </w:tcPr>
          <w:p w14:paraId="75323C59" w14:textId="77777777" w:rsidR="00E52312" w:rsidRPr="00AC0C34" w:rsidRDefault="00E52312" w:rsidP="00833B96">
            <w:pPr>
              <w:spacing w:before="80" w:after="40"/>
              <w:rPr>
                <w:rFonts w:ascii="Verdana" w:hAnsi="Verdana"/>
                <w:sz w:val="18"/>
                <w:szCs w:val="18"/>
              </w:rPr>
            </w:pPr>
          </w:p>
        </w:tc>
        <w:tc>
          <w:tcPr>
            <w:tcW w:w="1985" w:type="pct"/>
            <w:tcBorders>
              <w:top w:val="nil"/>
              <w:bottom w:val="nil"/>
            </w:tcBorders>
            <w:shd w:val="clear" w:color="auto" w:fill="auto"/>
          </w:tcPr>
          <w:p w14:paraId="23421127" w14:textId="77777777" w:rsidR="00E52312" w:rsidRPr="00EF6F0A" w:rsidRDefault="00E52312" w:rsidP="00833B96">
            <w:pPr>
              <w:spacing w:before="80" w:after="40"/>
              <w:rPr>
                <w:rFonts w:ascii="Verdana" w:hAnsi="Verdana"/>
                <w:sz w:val="18"/>
                <w:szCs w:val="18"/>
              </w:rPr>
            </w:pPr>
          </w:p>
        </w:tc>
      </w:tr>
      <w:tr w:rsidR="00E52312" w:rsidRPr="00EF6F0A" w14:paraId="258CEA4E" w14:textId="77777777" w:rsidTr="00DB27CF">
        <w:trPr>
          <w:trHeight w:val="200"/>
        </w:trPr>
        <w:tc>
          <w:tcPr>
            <w:tcW w:w="147" w:type="pct"/>
            <w:tcBorders>
              <w:top w:val="nil"/>
              <w:bottom w:val="nil"/>
            </w:tcBorders>
            <w:shd w:val="clear" w:color="auto" w:fill="auto"/>
          </w:tcPr>
          <w:p w14:paraId="59AAB8AD" w14:textId="77777777" w:rsidR="00E52312" w:rsidRPr="00FA58A1" w:rsidRDefault="00E52312"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057BAB21" w14:textId="77777777" w:rsidR="00E52312" w:rsidRPr="00804EF4" w:rsidRDefault="00E52312"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7460C223" w14:textId="77777777" w:rsidR="00E52312" w:rsidRPr="00AC0C34" w:rsidRDefault="00566C83" w:rsidP="000D3F65">
            <w:pPr>
              <w:spacing w:before="80" w:after="40"/>
              <w:jc w:val="both"/>
              <w:rPr>
                <w:rFonts w:ascii="Verdana" w:hAnsi="Verdana"/>
                <w:spacing w:val="-2"/>
                <w:sz w:val="18"/>
                <w:szCs w:val="18"/>
                <w:lang w:val="ru-RU"/>
              </w:rPr>
            </w:pPr>
            <w:r w:rsidRPr="00AC0C34">
              <w:rPr>
                <w:rFonts w:ascii="Verdana" w:hAnsi="Verdana"/>
                <w:spacing w:val="-2"/>
                <w:sz w:val="18"/>
                <w:szCs w:val="18"/>
                <w:lang w:val="ru-RU"/>
              </w:rPr>
              <w:t xml:space="preserve">Считаме, че срок от три седмици след началото на откриването на приема е крайно недостатъчно време за задаване на въпроси, тъй като практиката по ПРСР 2014-2020 и приключилите приеми по СПРЗСР показва, че въпросите възникват с напредването на активната работа по подготовка на проектите/инвестициите и с набавянето на изискуемата документация за тяхното окомплектоване. Обективен анализ от страна на УО за въпросите и разясненията за всеки един приключил прием по ПРСР 2014-2020 и СПРЗСР би подкрепил с конкретни цифри нашата теза. Нещо повече, УО на СПРЗСР обявява приеми с продължителност 90 дни и повече, инвестиционните интервенциите по ЕЗФРСР са тежки (проектиране, съгласувателни процедури, разрешителни, строителство, прилагане на критерии свързани с % на определени инвестиционни </w:t>
            </w:r>
            <w:r w:rsidRPr="00AC0C34">
              <w:rPr>
                <w:rFonts w:ascii="Verdana" w:hAnsi="Verdana"/>
                <w:spacing w:val="-2"/>
                <w:sz w:val="18"/>
                <w:szCs w:val="18"/>
                <w:lang w:val="ru-RU"/>
              </w:rPr>
              <w:lastRenderedPageBreak/>
              <w:t>разходи и пр.), което показва, че действащият в ЗПЗП срок по чл. 68, ал. 4 не кореспондира с необходимостта от стабилна среда за подготовка на качествени проекти, покриващи всички условия за допустимост и технически изисквания. Важен за отбелязване е и фактът, че за първи път по ЕЗФРСР предстои да бъдат обявени процедури по аналогичните на подмерки 4.1 и 4.2 интервенции от Стратегическия план, но вече обособени в четири интервенции заради новото обособяване на двете нови т.нар. „еко“ интервенции за инвестиции в земеделски стопанства и преработка (визир</w:t>
            </w:r>
            <w:r w:rsidR="003D1FF6" w:rsidRPr="00AC0C34">
              <w:rPr>
                <w:rFonts w:ascii="Verdana" w:hAnsi="Verdana"/>
                <w:spacing w:val="-2"/>
                <w:sz w:val="18"/>
                <w:szCs w:val="18"/>
                <w:lang w:val="ru-RU"/>
              </w:rPr>
              <w:t xml:space="preserve">аме интервенциите: </w:t>
            </w:r>
            <w:r w:rsidR="003D1FF6" w:rsidRPr="00AC0C34">
              <w:rPr>
                <w:rFonts w:ascii="Verdana" w:hAnsi="Verdana"/>
                <w:spacing w:val="-2"/>
                <w:sz w:val="18"/>
                <w:szCs w:val="18"/>
                <w:lang w:val="en-US"/>
              </w:rPr>
              <w:t>II</w:t>
            </w:r>
            <w:r w:rsidR="003D1FF6" w:rsidRPr="00AC0C34">
              <w:rPr>
                <w:rFonts w:ascii="Verdana" w:hAnsi="Verdana"/>
                <w:spacing w:val="-2"/>
                <w:sz w:val="18"/>
                <w:szCs w:val="18"/>
                <w:lang w:val="ru-RU"/>
              </w:rPr>
              <w:t>.Г.1 и II.Г.1.1.;II.Г.2 и</w:t>
            </w:r>
            <w:r w:rsidR="003D1FF6" w:rsidRPr="00AC0C34">
              <w:rPr>
                <w:rFonts w:ascii="Verdana" w:hAnsi="Verdana"/>
                <w:spacing w:val="-2"/>
                <w:sz w:val="18"/>
                <w:szCs w:val="18"/>
                <w:lang w:val="en-US"/>
              </w:rPr>
              <w:t xml:space="preserve"> </w:t>
            </w:r>
            <w:r w:rsidR="003D1FF6" w:rsidRPr="00AC0C34">
              <w:rPr>
                <w:rFonts w:ascii="Verdana" w:hAnsi="Verdana"/>
                <w:spacing w:val="-2"/>
                <w:sz w:val="18"/>
                <w:szCs w:val="18"/>
                <w:lang w:val="ru-RU"/>
              </w:rPr>
              <w:t>II</w:t>
            </w:r>
            <w:r w:rsidRPr="00AC0C34">
              <w:rPr>
                <w:rFonts w:ascii="Verdana" w:hAnsi="Verdana"/>
                <w:spacing w:val="-2"/>
                <w:sz w:val="18"/>
                <w:szCs w:val="18"/>
                <w:lang w:val="ru-RU"/>
              </w:rPr>
              <w:t>.Г.2.1.), което предполага задаване на редица въпроси от кандидатите за изясняването на всички новости. Считаме също така и че УО на СПРЗСР е целесъобразно да възстанови правната стабилност и предвидимост на всички кандидати чрез унифициране на крайния срок за публикуването на утвърдените разяснения, а не да се определят със заповед на ръководителя на УО различни срокове за различните приеми, което ще е и нарушение на принципа на равнопоставеност и еднакво третиране на различните категории кандидати. В тази връзка предлагаме следните редакции:</w:t>
            </w:r>
          </w:p>
        </w:tc>
        <w:tc>
          <w:tcPr>
            <w:tcW w:w="558" w:type="pct"/>
            <w:tcBorders>
              <w:top w:val="nil"/>
              <w:bottom w:val="nil"/>
            </w:tcBorders>
            <w:shd w:val="clear" w:color="auto" w:fill="auto"/>
          </w:tcPr>
          <w:p w14:paraId="3F04BEE9" w14:textId="77777777" w:rsidR="00E52312" w:rsidRPr="00AC0C34" w:rsidRDefault="0017252F" w:rsidP="00833B96">
            <w:pPr>
              <w:spacing w:before="80" w:after="40"/>
              <w:rPr>
                <w:rFonts w:ascii="Verdana" w:hAnsi="Verdana"/>
                <w:sz w:val="18"/>
                <w:szCs w:val="18"/>
              </w:rPr>
            </w:pPr>
            <w:r w:rsidRPr="00AC0C34">
              <w:rPr>
                <w:rFonts w:ascii="Verdana" w:hAnsi="Verdana"/>
                <w:sz w:val="18"/>
                <w:szCs w:val="18"/>
              </w:rPr>
              <w:lastRenderedPageBreak/>
              <w:t>Н</w:t>
            </w:r>
            <w:r w:rsidR="00E52312" w:rsidRPr="00AC0C34">
              <w:rPr>
                <w:rFonts w:ascii="Verdana" w:hAnsi="Verdana"/>
                <w:sz w:val="18"/>
                <w:szCs w:val="18"/>
              </w:rPr>
              <w:t>е се приема</w:t>
            </w:r>
          </w:p>
        </w:tc>
        <w:tc>
          <w:tcPr>
            <w:tcW w:w="1985" w:type="pct"/>
            <w:tcBorders>
              <w:top w:val="nil"/>
              <w:bottom w:val="nil"/>
            </w:tcBorders>
            <w:shd w:val="clear" w:color="auto" w:fill="auto"/>
          </w:tcPr>
          <w:p w14:paraId="341CD6C6" w14:textId="77777777" w:rsidR="0017252F" w:rsidRDefault="0017252F" w:rsidP="004A0622">
            <w:pPr>
              <w:spacing w:before="80" w:after="40"/>
              <w:jc w:val="both"/>
              <w:rPr>
                <w:rFonts w:ascii="Verdana" w:hAnsi="Verdana"/>
                <w:sz w:val="18"/>
                <w:szCs w:val="18"/>
              </w:rPr>
            </w:pPr>
            <w:r>
              <w:rPr>
                <w:rFonts w:ascii="Verdana" w:hAnsi="Verdana"/>
                <w:sz w:val="18"/>
                <w:szCs w:val="18"/>
              </w:rPr>
              <w:t>Предвиденият срок от три седмици е определен от законодателя, като е съобразена и про</w:t>
            </w:r>
            <w:r w:rsidR="002375BA">
              <w:rPr>
                <w:rFonts w:ascii="Verdana" w:hAnsi="Verdana"/>
                <w:sz w:val="18"/>
                <w:szCs w:val="18"/>
              </w:rPr>
              <w:t>цедурата по издаване на насоки</w:t>
            </w:r>
            <w:r>
              <w:rPr>
                <w:rFonts w:ascii="Verdana" w:hAnsi="Verdana"/>
                <w:sz w:val="18"/>
                <w:szCs w:val="18"/>
              </w:rPr>
              <w:t xml:space="preserve">те. </w:t>
            </w:r>
            <w:proofErr w:type="spellStart"/>
            <w:r>
              <w:rPr>
                <w:rFonts w:ascii="Verdana" w:hAnsi="Verdana"/>
                <w:sz w:val="18"/>
                <w:szCs w:val="18"/>
              </w:rPr>
              <w:t>Управлаващият</w:t>
            </w:r>
            <w:proofErr w:type="spellEnd"/>
            <w:r>
              <w:rPr>
                <w:rFonts w:ascii="Verdana" w:hAnsi="Verdana"/>
                <w:sz w:val="18"/>
                <w:szCs w:val="18"/>
              </w:rPr>
              <w:t xml:space="preserve"> орган на Стратегическия план провежда съгласуване и обсъждане на основните параметри по </w:t>
            </w:r>
            <w:proofErr w:type="spellStart"/>
            <w:r>
              <w:rPr>
                <w:rFonts w:ascii="Verdana" w:hAnsi="Verdana"/>
                <w:sz w:val="18"/>
                <w:szCs w:val="18"/>
              </w:rPr>
              <w:t>инвестниционните</w:t>
            </w:r>
            <w:proofErr w:type="spellEnd"/>
            <w:r>
              <w:rPr>
                <w:rFonts w:ascii="Verdana" w:hAnsi="Verdana"/>
                <w:sz w:val="18"/>
                <w:szCs w:val="18"/>
              </w:rPr>
              <w:t xml:space="preserve"> интервенции в рамките на създаването и изменението на плана. На второ място, преди да се стигне до акт, в рамките на който може да се кандидатства, е проведено присъствено и писмено обсъждане на всички елементи на условията за кандидатстване. По такъв начин е осигурена възможност не само да се запознаят заинтересованите страни с изискванията за получаване на подпомагане, но и да направят тези изменения, които ще им осигурят </w:t>
            </w:r>
            <w:proofErr w:type="spellStart"/>
            <w:r>
              <w:rPr>
                <w:rFonts w:ascii="Verdana" w:hAnsi="Verdana"/>
                <w:sz w:val="18"/>
                <w:szCs w:val="18"/>
              </w:rPr>
              <w:t>ефектично</w:t>
            </w:r>
            <w:proofErr w:type="spellEnd"/>
            <w:r>
              <w:rPr>
                <w:rFonts w:ascii="Verdana" w:hAnsi="Verdana"/>
                <w:sz w:val="18"/>
                <w:szCs w:val="18"/>
              </w:rPr>
              <w:t xml:space="preserve"> и своевременно участие. </w:t>
            </w:r>
          </w:p>
          <w:p w14:paraId="51683382" w14:textId="17C729AC" w:rsidR="0017252F" w:rsidRPr="00EF6F0A" w:rsidRDefault="0017252F" w:rsidP="004A0622">
            <w:pPr>
              <w:spacing w:before="80" w:after="40"/>
              <w:jc w:val="both"/>
              <w:rPr>
                <w:rFonts w:ascii="Verdana" w:hAnsi="Verdana"/>
                <w:sz w:val="18"/>
                <w:szCs w:val="18"/>
              </w:rPr>
            </w:pPr>
            <w:r>
              <w:rPr>
                <w:rFonts w:ascii="Verdana" w:hAnsi="Verdana"/>
                <w:sz w:val="18"/>
                <w:szCs w:val="18"/>
              </w:rPr>
              <w:t>Управляващият орган</w:t>
            </w:r>
            <w:r w:rsidR="004A0622">
              <w:rPr>
                <w:rFonts w:ascii="Verdana" w:hAnsi="Verdana"/>
                <w:sz w:val="18"/>
                <w:szCs w:val="18"/>
              </w:rPr>
              <w:t xml:space="preserve"> на Стратегическия план</w:t>
            </w:r>
            <w:r>
              <w:rPr>
                <w:rFonts w:ascii="Verdana" w:hAnsi="Verdana"/>
                <w:sz w:val="18"/>
                <w:szCs w:val="18"/>
              </w:rPr>
              <w:t xml:space="preserve"> определя сро</w:t>
            </w:r>
            <w:r w:rsidR="00716029">
              <w:rPr>
                <w:rFonts w:ascii="Verdana" w:hAnsi="Verdana"/>
                <w:sz w:val="18"/>
                <w:szCs w:val="18"/>
              </w:rPr>
              <w:t xml:space="preserve">ка за разяснения, съблюдавайки сложността </w:t>
            </w:r>
            <w:r>
              <w:rPr>
                <w:rFonts w:ascii="Verdana" w:hAnsi="Verdana"/>
                <w:sz w:val="18"/>
                <w:szCs w:val="18"/>
              </w:rPr>
              <w:t xml:space="preserve">на приема и предвидените изисквания. </w:t>
            </w:r>
          </w:p>
        </w:tc>
      </w:tr>
      <w:tr w:rsidR="00E52312" w:rsidRPr="00EF6F0A" w14:paraId="039DF342" w14:textId="77777777" w:rsidTr="00DB27CF">
        <w:trPr>
          <w:trHeight w:val="200"/>
        </w:trPr>
        <w:tc>
          <w:tcPr>
            <w:tcW w:w="147" w:type="pct"/>
            <w:tcBorders>
              <w:top w:val="nil"/>
              <w:bottom w:val="nil"/>
            </w:tcBorders>
            <w:shd w:val="clear" w:color="auto" w:fill="auto"/>
          </w:tcPr>
          <w:p w14:paraId="2A057147" w14:textId="77777777" w:rsidR="00E52312" w:rsidRPr="00FA58A1" w:rsidRDefault="00E52312"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2DD77A73" w14:textId="77777777" w:rsidR="00E52312" w:rsidRPr="00804EF4" w:rsidRDefault="00E52312"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3E815675" w14:textId="77777777" w:rsidR="00E52312" w:rsidRPr="00AC0C34" w:rsidRDefault="00566C83" w:rsidP="000D3F65">
            <w:pPr>
              <w:spacing w:before="80" w:after="40"/>
              <w:jc w:val="both"/>
              <w:rPr>
                <w:rFonts w:ascii="Verdana" w:hAnsi="Verdana"/>
                <w:sz w:val="18"/>
                <w:szCs w:val="18"/>
                <w:lang w:val="ru-RU"/>
              </w:rPr>
            </w:pPr>
            <w:r w:rsidRPr="00AC0C34">
              <w:rPr>
                <w:rFonts w:ascii="Verdana" w:hAnsi="Verdana"/>
                <w:sz w:val="18"/>
                <w:szCs w:val="18"/>
                <w:lang w:val="ru-RU"/>
              </w:rPr>
              <w:t xml:space="preserve">Чл. 68, ал. 2. „Ръководителят на Управляващия орган на Стратегическия план утвърждава със заповед за всеки прием по интервенциите по чл. 73, 74, 75, чл. 77, параграф 1, букви ”а”, "в" - ”е” и чл. 78 от Регламент (ЕС) 2021/2115, включени в Стратегическия план, насоки, определящи условията за кандидатстване и условията за </w:t>
            </w:r>
            <w:r w:rsidRPr="00AC0C34">
              <w:rPr>
                <w:rFonts w:ascii="Verdana" w:hAnsi="Verdana"/>
                <w:sz w:val="18"/>
                <w:szCs w:val="18"/>
                <w:lang w:val="ru-RU"/>
              </w:rPr>
              <w:lastRenderedPageBreak/>
              <w:t xml:space="preserve">изпълнение на одобрените заявления за подпомагане. Със заповедта се определя и </w:t>
            </w:r>
            <w:r w:rsidRPr="00AC0C34">
              <w:rPr>
                <w:rFonts w:ascii="Verdana" w:hAnsi="Verdana"/>
                <w:i/>
                <w:strike/>
                <w:sz w:val="18"/>
                <w:szCs w:val="18"/>
                <w:lang w:val="ru-RU"/>
              </w:rPr>
              <w:t>краен срок за публикуване на разясненията и</w:t>
            </w:r>
            <w:r w:rsidRPr="00AC0C34">
              <w:rPr>
                <w:rFonts w:ascii="Verdana" w:hAnsi="Verdana"/>
                <w:sz w:val="18"/>
                <w:szCs w:val="18"/>
                <w:lang w:val="ru-RU"/>
              </w:rPr>
              <w:t xml:space="preserve"> начална и крайна дата за подаване на заявленията за подпомагане.“ и</w:t>
            </w:r>
          </w:p>
        </w:tc>
        <w:tc>
          <w:tcPr>
            <w:tcW w:w="558" w:type="pct"/>
            <w:tcBorders>
              <w:top w:val="nil"/>
              <w:bottom w:val="nil"/>
            </w:tcBorders>
            <w:shd w:val="clear" w:color="auto" w:fill="auto"/>
          </w:tcPr>
          <w:p w14:paraId="02DEA7B1" w14:textId="77777777" w:rsidR="00E52312" w:rsidRPr="00AC0C34" w:rsidRDefault="0017252F" w:rsidP="00833B96">
            <w:pPr>
              <w:spacing w:before="80" w:after="40"/>
              <w:rPr>
                <w:rFonts w:ascii="Verdana" w:hAnsi="Verdana"/>
                <w:sz w:val="18"/>
                <w:szCs w:val="18"/>
              </w:rPr>
            </w:pPr>
            <w:r w:rsidRPr="00AC0C34">
              <w:rPr>
                <w:rFonts w:ascii="Verdana" w:hAnsi="Verdana"/>
                <w:sz w:val="18"/>
                <w:szCs w:val="18"/>
              </w:rPr>
              <w:lastRenderedPageBreak/>
              <w:t>Н</w:t>
            </w:r>
            <w:r w:rsidR="00E52312" w:rsidRPr="00AC0C34">
              <w:rPr>
                <w:rFonts w:ascii="Verdana" w:hAnsi="Verdana"/>
                <w:sz w:val="18"/>
                <w:szCs w:val="18"/>
              </w:rPr>
              <w:t>е се приема</w:t>
            </w:r>
          </w:p>
        </w:tc>
        <w:tc>
          <w:tcPr>
            <w:tcW w:w="1985" w:type="pct"/>
            <w:tcBorders>
              <w:top w:val="nil"/>
              <w:bottom w:val="nil"/>
            </w:tcBorders>
            <w:shd w:val="clear" w:color="auto" w:fill="auto"/>
          </w:tcPr>
          <w:p w14:paraId="32D3D4F8" w14:textId="4E4420FF" w:rsidR="00E52312" w:rsidRPr="00EF6F0A" w:rsidRDefault="0017252F" w:rsidP="00DB27CF">
            <w:pPr>
              <w:spacing w:before="80" w:after="40"/>
              <w:rPr>
                <w:rFonts w:ascii="Verdana" w:hAnsi="Verdana"/>
                <w:sz w:val="18"/>
                <w:szCs w:val="18"/>
              </w:rPr>
            </w:pPr>
            <w:r>
              <w:rPr>
                <w:rFonts w:ascii="Verdana" w:hAnsi="Verdana"/>
                <w:sz w:val="18"/>
                <w:szCs w:val="18"/>
              </w:rPr>
              <w:t>Виж по</w:t>
            </w:r>
            <w:r w:rsidR="00DB27CF">
              <w:rPr>
                <w:rFonts w:ascii="Verdana" w:hAnsi="Verdana"/>
                <w:sz w:val="18"/>
                <w:szCs w:val="18"/>
                <w:lang w:val="en-US"/>
              </w:rPr>
              <w:t>-</w:t>
            </w:r>
            <w:r>
              <w:rPr>
                <w:rFonts w:ascii="Verdana" w:hAnsi="Verdana"/>
                <w:sz w:val="18"/>
                <w:szCs w:val="18"/>
              </w:rPr>
              <w:t xml:space="preserve">горе. </w:t>
            </w:r>
          </w:p>
        </w:tc>
      </w:tr>
      <w:tr w:rsidR="00E52312" w:rsidRPr="00EF6F0A" w14:paraId="2022103C" w14:textId="77777777" w:rsidTr="00DB27CF">
        <w:trPr>
          <w:trHeight w:val="200"/>
        </w:trPr>
        <w:tc>
          <w:tcPr>
            <w:tcW w:w="147" w:type="pct"/>
            <w:tcBorders>
              <w:top w:val="nil"/>
              <w:bottom w:val="nil"/>
            </w:tcBorders>
            <w:shd w:val="clear" w:color="auto" w:fill="auto"/>
          </w:tcPr>
          <w:p w14:paraId="5D89E831" w14:textId="77777777" w:rsidR="00E52312" w:rsidRPr="00FA58A1" w:rsidRDefault="00E52312"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0E9D8901" w14:textId="77777777" w:rsidR="00E52312" w:rsidRPr="00804EF4" w:rsidRDefault="00E52312"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4C9D9FBD" w14:textId="77777777" w:rsidR="00E52312" w:rsidRPr="00AC0C34" w:rsidRDefault="003D1FF6" w:rsidP="000D3F65">
            <w:pPr>
              <w:spacing w:before="80" w:after="40"/>
              <w:jc w:val="both"/>
              <w:rPr>
                <w:rFonts w:ascii="Verdana" w:hAnsi="Verdana"/>
                <w:sz w:val="18"/>
                <w:szCs w:val="18"/>
                <w:lang w:val="ru-RU"/>
              </w:rPr>
            </w:pPr>
            <w:r w:rsidRPr="00AC0C34">
              <w:rPr>
                <w:rFonts w:ascii="Verdana" w:hAnsi="Verdana"/>
                <w:sz w:val="18"/>
                <w:szCs w:val="18"/>
                <w:lang w:val="ru-RU"/>
              </w:rPr>
              <w:t>Чл. 68, ал. 4 „</w:t>
            </w:r>
            <w:r w:rsidR="00E3547E" w:rsidRPr="00AC0C34">
              <w:rPr>
                <w:rFonts w:ascii="Verdana" w:hAnsi="Verdana"/>
                <w:sz w:val="18"/>
                <w:szCs w:val="18"/>
                <w:lang w:val="ru-RU"/>
              </w:rPr>
              <w:t xml:space="preserve">Кандидат за подпомагане може да иска разяснения по отношение на условията за кандидатстване в срок до три седмици </w:t>
            </w:r>
            <w:r w:rsidR="00E3547E" w:rsidRPr="00AC0C34">
              <w:rPr>
                <w:rFonts w:ascii="Verdana" w:hAnsi="Verdana"/>
                <w:i/>
                <w:strike/>
                <w:sz w:val="18"/>
                <w:szCs w:val="18"/>
                <w:lang w:val="ru-RU"/>
              </w:rPr>
              <w:t>след откриване на приема</w:t>
            </w:r>
            <w:r w:rsidR="00E3547E" w:rsidRPr="00AC0C34">
              <w:rPr>
                <w:rFonts w:ascii="Verdana" w:hAnsi="Verdana"/>
                <w:sz w:val="18"/>
                <w:szCs w:val="18"/>
                <w:lang w:val="ru-RU"/>
              </w:rPr>
              <w:t xml:space="preserve"> </w:t>
            </w:r>
            <w:r w:rsidR="00E3547E" w:rsidRPr="00AC0C34">
              <w:rPr>
                <w:rFonts w:ascii="Verdana" w:hAnsi="Verdana"/>
                <w:i/>
                <w:sz w:val="18"/>
                <w:szCs w:val="18"/>
                <w:lang w:val="ru-RU"/>
              </w:rPr>
              <w:t>преди изтичането на срока за кандидатстване</w:t>
            </w:r>
            <w:r w:rsidR="00E3547E" w:rsidRPr="00AC0C34">
              <w:rPr>
                <w:rFonts w:ascii="Verdana" w:hAnsi="Verdana"/>
                <w:sz w:val="18"/>
                <w:szCs w:val="18"/>
                <w:lang w:val="ru-RU"/>
              </w:rPr>
              <w:t xml:space="preserve">. Разясненията се утвърждават от ръководителя на Управляващия орган или от оправомощено от него длъжностно лице. Те се дават по отношение на условията за кандидатстване, не съдържат становище относно качеството на заявлението за подпомагане и са задължителни за всички кандидати. Разясненията се публикуват в СЕУ </w:t>
            </w:r>
            <w:r w:rsidR="00E3547E" w:rsidRPr="00AC0C34">
              <w:rPr>
                <w:rFonts w:ascii="Verdana" w:hAnsi="Verdana"/>
                <w:i/>
                <w:sz w:val="18"/>
                <w:szCs w:val="18"/>
                <w:lang w:val="ru-RU"/>
              </w:rPr>
              <w:t>в срок до две седмици преди изтичането на срока за кандидатстване</w:t>
            </w:r>
            <w:r w:rsidR="00E3547E" w:rsidRPr="00AC0C34">
              <w:rPr>
                <w:rFonts w:ascii="Verdana" w:hAnsi="Verdana"/>
                <w:sz w:val="18"/>
                <w:szCs w:val="18"/>
                <w:lang w:val="ru-RU"/>
              </w:rPr>
              <w:t>.“</w:t>
            </w:r>
          </w:p>
        </w:tc>
        <w:tc>
          <w:tcPr>
            <w:tcW w:w="558" w:type="pct"/>
            <w:tcBorders>
              <w:top w:val="nil"/>
              <w:bottom w:val="nil"/>
            </w:tcBorders>
            <w:shd w:val="clear" w:color="auto" w:fill="auto"/>
          </w:tcPr>
          <w:p w14:paraId="5605EE39" w14:textId="77777777" w:rsidR="00E52312" w:rsidRPr="00AC0C34" w:rsidRDefault="0017252F" w:rsidP="00833B96">
            <w:pPr>
              <w:spacing w:before="80" w:after="40"/>
              <w:rPr>
                <w:rFonts w:ascii="Verdana" w:hAnsi="Verdana"/>
                <w:sz w:val="18"/>
                <w:szCs w:val="18"/>
              </w:rPr>
            </w:pPr>
            <w:r w:rsidRPr="00AC0C34">
              <w:rPr>
                <w:rFonts w:ascii="Verdana" w:hAnsi="Verdana"/>
                <w:sz w:val="18"/>
                <w:szCs w:val="18"/>
              </w:rPr>
              <w:t xml:space="preserve"> Н</w:t>
            </w:r>
            <w:r w:rsidR="00E52312" w:rsidRPr="00AC0C34">
              <w:rPr>
                <w:rFonts w:ascii="Verdana" w:hAnsi="Verdana"/>
                <w:sz w:val="18"/>
                <w:szCs w:val="18"/>
              </w:rPr>
              <w:t>е се приема</w:t>
            </w:r>
          </w:p>
        </w:tc>
        <w:tc>
          <w:tcPr>
            <w:tcW w:w="1985" w:type="pct"/>
            <w:tcBorders>
              <w:top w:val="nil"/>
              <w:bottom w:val="nil"/>
            </w:tcBorders>
            <w:shd w:val="clear" w:color="auto" w:fill="auto"/>
          </w:tcPr>
          <w:p w14:paraId="3C90F55F" w14:textId="177871E8" w:rsidR="00E52312" w:rsidRPr="00EF6F0A" w:rsidRDefault="0017252F" w:rsidP="00DB27CF">
            <w:pPr>
              <w:spacing w:before="80" w:after="40"/>
              <w:rPr>
                <w:rFonts w:ascii="Verdana" w:hAnsi="Verdana"/>
                <w:sz w:val="18"/>
                <w:szCs w:val="18"/>
              </w:rPr>
            </w:pPr>
            <w:r>
              <w:rPr>
                <w:rFonts w:ascii="Verdana" w:hAnsi="Verdana"/>
                <w:sz w:val="18"/>
                <w:szCs w:val="18"/>
              </w:rPr>
              <w:t>Виж по</w:t>
            </w:r>
            <w:r w:rsidR="00DB27CF">
              <w:rPr>
                <w:rFonts w:ascii="Verdana" w:hAnsi="Verdana"/>
                <w:sz w:val="18"/>
                <w:szCs w:val="18"/>
                <w:lang w:val="en-US"/>
              </w:rPr>
              <w:t>-</w:t>
            </w:r>
            <w:r>
              <w:rPr>
                <w:rFonts w:ascii="Verdana" w:hAnsi="Verdana"/>
                <w:sz w:val="18"/>
                <w:szCs w:val="18"/>
              </w:rPr>
              <w:t xml:space="preserve">горе. </w:t>
            </w:r>
          </w:p>
        </w:tc>
      </w:tr>
      <w:tr w:rsidR="00E52312" w:rsidRPr="00EF6F0A" w14:paraId="1D758B41" w14:textId="77777777" w:rsidTr="00DB27CF">
        <w:trPr>
          <w:trHeight w:val="200"/>
        </w:trPr>
        <w:tc>
          <w:tcPr>
            <w:tcW w:w="147" w:type="pct"/>
            <w:tcBorders>
              <w:top w:val="nil"/>
              <w:bottom w:val="nil"/>
            </w:tcBorders>
            <w:shd w:val="clear" w:color="auto" w:fill="auto"/>
          </w:tcPr>
          <w:p w14:paraId="55D595A7" w14:textId="77777777" w:rsidR="00E52312" w:rsidRPr="00FA58A1" w:rsidRDefault="00E52312"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7DDB08EC" w14:textId="77777777" w:rsidR="00E52312" w:rsidRPr="00804EF4" w:rsidRDefault="00E52312"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56F23D18" w14:textId="77777777" w:rsidR="00E52312" w:rsidRPr="00AC0C34" w:rsidRDefault="00DE58B1" w:rsidP="000D3F65">
            <w:pPr>
              <w:spacing w:before="80" w:after="40"/>
              <w:jc w:val="both"/>
              <w:rPr>
                <w:rFonts w:ascii="Verdana" w:hAnsi="Verdana"/>
                <w:sz w:val="18"/>
                <w:szCs w:val="18"/>
                <w:lang w:val="ru-RU"/>
              </w:rPr>
            </w:pPr>
            <w:r w:rsidRPr="00AC0C34">
              <w:rPr>
                <w:rFonts w:ascii="Verdana" w:hAnsi="Verdana"/>
                <w:sz w:val="18"/>
                <w:szCs w:val="18"/>
                <w:lang w:val="ru-RU"/>
              </w:rPr>
              <w:t>2. Предлагаме следната редакция в чл. 28, ал. 3 и ал. 4 на ЗПЗП (Нова - ДВ, бр. 85 от 2024 г., в сила от 8.10.2024 г.), целяща целесъобразност, ефективност и ускоряване на процедурите по договориране на инвестиционните интервенции по ЕЗФРСР, както и възстановяване на позната, общоприета трайно уредена регулация за всички ЕС- програми</w:t>
            </w:r>
          </w:p>
        </w:tc>
        <w:tc>
          <w:tcPr>
            <w:tcW w:w="558" w:type="pct"/>
            <w:tcBorders>
              <w:top w:val="nil"/>
              <w:bottom w:val="nil"/>
            </w:tcBorders>
            <w:shd w:val="clear" w:color="auto" w:fill="auto"/>
          </w:tcPr>
          <w:p w14:paraId="261EA932" w14:textId="77777777" w:rsidR="00E52312" w:rsidRPr="00AC0C34" w:rsidRDefault="00E52312" w:rsidP="00833B96">
            <w:pPr>
              <w:spacing w:before="80" w:after="40"/>
              <w:rPr>
                <w:rFonts w:ascii="Verdana" w:hAnsi="Verdana"/>
                <w:sz w:val="18"/>
                <w:szCs w:val="18"/>
              </w:rPr>
            </w:pPr>
          </w:p>
        </w:tc>
        <w:tc>
          <w:tcPr>
            <w:tcW w:w="1985" w:type="pct"/>
            <w:tcBorders>
              <w:top w:val="nil"/>
              <w:bottom w:val="nil"/>
            </w:tcBorders>
            <w:shd w:val="clear" w:color="auto" w:fill="auto"/>
          </w:tcPr>
          <w:p w14:paraId="014DB717" w14:textId="77777777" w:rsidR="00E52312" w:rsidRPr="00EF6F0A" w:rsidRDefault="00E52312" w:rsidP="00833B96">
            <w:pPr>
              <w:spacing w:before="80" w:after="40"/>
              <w:rPr>
                <w:rFonts w:ascii="Verdana" w:hAnsi="Verdana"/>
                <w:sz w:val="18"/>
                <w:szCs w:val="18"/>
              </w:rPr>
            </w:pPr>
          </w:p>
        </w:tc>
      </w:tr>
      <w:tr w:rsidR="00E52312" w:rsidRPr="00EF6F0A" w14:paraId="2D64EBCE" w14:textId="77777777" w:rsidTr="00DB27CF">
        <w:trPr>
          <w:trHeight w:val="200"/>
        </w:trPr>
        <w:tc>
          <w:tcPr>
            <w:tcW w:w="147" w:type="pct"/>
            <w:tcBorders>
              <w:top w:val="nil"/>
              <w:bottom w:val="nil"/>
            </w:tcBorders>
            <w:shd w:val="clear" w:color="auto" w:fill="auto"/>
          </w:tcPr>
          <w:p w14:paraId="416C024C" w14:textId="77777777" w:rsidR="00E52312" w:rsidRPr="00FA58A1" w:rsidRDefault="00E52312"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67A1001A" w14:textId="77777777" w:rsidR="00E52312" w:rsidRPr="00804EF4" w:rsidRDefault="00E52312"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268DC98D" w14:textId="77777777" w:rsidR="00E52312" w:rsidRPr="00AC0C34" w:rsidRDefault="00115EA1" w:rsidP="000D3F65">
            <w:pPr>
              <w:spacing w:before="80" w:after="40"/>
              <w:jc w:val="both"/>
              <w:rPr>
                <w:rFonts w:ascii="Verdana" w:hAnsi="Verdana"/>
                <w:sz w:val="18"/>
                <w:szCs w:val="18"/>
                <w:lang w:val="ru-RU"/>
              </w:rPr>
            </w:pPr>
            <w:r w:rsidRPr="00AC0C34">
              <w:rPr>
                <w:rFonts w:ascii="Verdana" w:hAnsi="Verdana"/>
                <w:sz w:val="18"/>
                <w:szCs w:val="18"/>
                <w:lang w:val="ru-RU"/>
              </w:rPr>
              <w:t>Чл. 28., ал. 3 „Когато индивидуалният административен акт, с който се отказва изцяло или частично изплащането на безвъзмездна финансова помощ по интерве</w:t>
            </w:r>
            <w:r w:rsidR="003D1FF6" w:rsidRPr="00AC0C34">
              <w:rPr>
                <w:rFonts w:ascii="Verdana" w:hAnsi="Verdana"/>
                <w:sz w:val="18"/>
                <w:szCs w:val="18"/>
                <w:lang w:val="ru-RU"/>
              </w:rPr>
              <w:t xml:space="preserve">нциите по чл. 52, ал. 1, т. 1 </w:t>
            </w:r>
            <w:r w:rsidR="003D1FF6" w:rsidRPr="00AC0C34">
              <w:rPr>
                <w:rFonts w:ascii="Verdana" w:hAnsi="Verdana"/>
                <w:i/>
                <w:strike/>
                <w:sz w:val="18"/>
                <w:szCs w:val="18"/>
                <w:lang w:val="ru-RU"/>
              </w:rPr>
              <w:t xml:space="preserve">и </w:t>
            </w:r>
            <w:r w:rsidRPr="00AC0C34">
              <w:rPr>
                <w:rFonts w:ascii="Verdana" w:hAnsi="Verdana"/>
                <w:i/>
                <w:strike/>
                <w:sz w:val="18"/>
                <w:szCs w:val="18"/>
                <w:lang w:val="ru-RU"/>
              </w:rPr>
              <w:t>2</w:t>
            </w:r>
            <w:r w:rsidRPr="00AC0C34">
              <w:rPr>
                <w:rFonts w:ascii="Verdana" w:hAnsi="Verdana"/>
                <w:sz w:val="18"/>
                <w:szCs w:val="18"/>
                <w:lang w:val="ru-RU"/>
              </w:rPr>
              <w:t xml:space="preserve">, не бъде изтеглен в срок до 6 месеца от </w:t>
            </w:r>
            <w:r w:rsidRPr="00AC0C34">
              <w:rPr>
                <w:rFonts w:ascii="Verdana" w:hAnsi="Verdana"/>
                <w:sz w:val="18"/>
                <w:szCs w:val="18"/>
                <w:lang w:val="ru-RU"/>
              </w:rPr>
              <w:lastRenderedPageBreak/>
              <w:t>публикуването му в СЕУ, актът се счита за връчен.“</w:t>
            </w:r>
          </w:p>
        </w:tc>
        <w:tc>
          <w:tcPr>
            <w:tcW w:w="558" w:type="pct"/>
            <w:tcBorders>
              <w:top w:val="nil"/>
              <w:bottom w:val="nil"/>
            </w:tcBorders>
            <w:shd w:val="clear" w:color="auto" w:fill="auto"/>
          </w:tcPr>
          <w:p w14:paraId="2879F37A" w14:textId="77777777" w:rsidR="00E52312" w:rsidRPr="00AC0C34" w:rsidRDefault="00813C28" w:rsidP="00833B96">
            <w:pPr>
              <w:spacing w:before="80" w:after="40"/>
              <w:rPr>
                <w:rFonts w:ascii="Verdana" w:hAnsi="Verdana"/>
                <w:sz w:val="18"/>
                <w:szCs w:val="18"/>
              </w:rPr>
            </w:pPr>
            <w:r w:rsidRPr="00AC0C34">
              <w:rPr>
                <w:rFonts w:ascii="Verdana" w:hAnsi="Verdana"/>
                <w:sz w:val="18"/>
                <w:szCs w:val="18"/>
              </w:rPr>
              <w:lastRenderedPageBreak/>
              <w:t>Н</w:t>
            </w:r>
            <w:r w:rsidR="00E52312" w:rsidRPr="00AC0C34">
              <w:rPr>
                <w:rFonts w:ascii="Verdana" w:hAnsi="Verdana"/>
                <w:sz w:val="18"/>
                <w:szCs w:val="18"/>
              </w:rPr>
              <w:t>е се приема</w:t>
            </w:r>
          </w:p>
        </w:tc>
        <w:tc>
          <w:tcPr>
            <w:tcW w:w="1985" w:type="pct"/>
            <w:tcBorders>
              <w:top w:val="nil"/>
              <w:bottom w:val="nil"/>
            </w:tcBorders>
            <w:shd w:val="clear" w:color="auto" w:fill="auto"/>
          </w:tcPr>
          <w:p w14:paraId="697E4D35" w14:textId="2BD073FB" w:rsidR="00E52312" w:rsidRPr="00EF6F0A" w:rsidRDefault="00813C28" w:rsidP="006F53BF">
            <w:pPr>
              <w:spacing w:before="80" w:after="40"/>
              <w:jc w:val="both"/>
              <w:rPr>
                <w:rFonts w:ascii="Verdana" w:hAnsi="Verdana"/>
                <w:sz w:val="18"/>
                <w:szCs w:val="18"/>
              </w:rPr>
            </w:pPr>
            <w:r>
              <w:rPr>
                <w:rFonts w:ascii="Verdana" w:hAnsi="Verdana"/>
                <w:sz w:val="18"/>
                <w:szCs w:val="18"/>
              </w:rPr>
              <w:t>С отпадането на т. 2 от разпоредбата се удължава срокът за връчване на индив</w:t>
            </w:r>
            <w:r w:rsidR="006F53BF">
              <w:rPr>
                <w:rFonts w:ascii="Verdana" w:hAnsi="Verdana"/>
                <w:sz w:val="18"/>
                <w:szCs w:val="18"/>
              </w:rPr>
              <w:t>идуалните административни актов</w:t>
            </w:r>
            <w:r>
              <w:rPr>
                <w:rFonts w:ascii="Verdana" w:hAnsi="Verdana"/>
                <w:sz w:val="18"/>
                <w:szCs w:val="18"/>
              </w:rPr>
              <w:t xml:space="preserve">е, което ще забави своевременното разглеждане и приключване на </w:t>
            </w:r>
            <w:proofErr w:type="spellStart"/>
            <w:r>
              <w:rPr>
                <w:rFonts w:ascii="Verdana" w:hAnsi="Verdana"/>
                <w:sz w:val="18"/>
                <w:szCs w:val="18"/>
              </w:rPr>
              <w:t>процедурате</w:t>
            </w:r>
            <w:proofErr w:type="spellEnd"/>
            <w:r>
              <w:rPr>
                <w:rFonts w:ascii="Verdana" w:hAnsi="Verdana"/>
                <w:sz w:val="18"/>
                <w:szCs w:val="18"/>
              </w:rPr>
              <w:t xml:space="preserve"> по заявленията за подпомагане. </w:t>
            </w:r>
          </w:p>
        </w:tc>
      </w:tr>
      <w:tr w:rsidR="00515F59" w:rsidRPr="00EF6F0A" w14:paraId="27F8543C" w14:textId="77777777" w:rsidTr="00DB27CF">
        <w:trPr>
          <w:trHeight w:val="200"/>
        </w:trPr>
        <w:tc>
          <w:tcPr>
            <w:tcW w:w="147" w:type="pct"/>
            <w:tcBorders>
              <w:top w:val="nil"/>
              <w:bottom w:val="nil"/>
            </w:tcBorders>
            <w:shd w:val="clear" w:color="auto" w:fill="auto"/>
          </w:tcPr>
          <w:p w14:paraId="13B719DA" w14:textId="77777777" w:rsidR="00515F59" w:rsidRPr="00FA58A1" w:rsidRDefault="00515F59"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726775C4" w14:textId="77777777" w:rsidR="00515F59" w:rsidRPr="00804EF4" w:rsidRDefault="00515F59"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061DDB8A" w14:textId="77777777" w:rsidR="00515F59" w:rsidRPr="00AC0C34" w:rsidRDefault="00115EA1" w:rsidP="000D3F65">
            <w:pPr>
              <w:spacing w:before="80" w:after="40"/>
              <w:jc w:val="both"/>
              <w:rPr>
                <w:rFonts w:ascii="Verdana" w:hAnsi="Verdana"/>
                <w:sz w:val="18"/>
                <w:szCs w:val="18"/>
                <w:lang w:val="ru-RU"/>
              </w:rPr>
            </w:pPr>
            <w:r w:rsidRPr="00AC0C34">
              <w:rPr>
                <w:rFonts w:ascii="Verdana" w:hAnsi="Verdana"/>
                <w:sz w:val="18"/>
                <w:szCs w:val="18"/>
                <w:lang w:val="ru-RU"/>
              </w:rPr>
              <w:t xml:space="preserve">Чл. 28., ал. 4 „Индивидуалният административен акт, с който се отказва изцяло или частично изплащането на безвъзмездна финансова помощ по техническата помощ </w:t>
            </w:r>
            <w:r w:rsidRPr="00AC0C34">
              <w:rPr>
                <w:rFonts w:ascii="Verdana" w:hAnsi="Verdana"/>
                <w:i/>
                <w:sz w:val="18"/>
                <w:szCs w:val="18"/>
                <w:lang w:val="ru-RU"/>
              </w:rPr>
              <w:t>и по интервенциите по чл. 52, ал. 1, т. 2</w:t>
            </w:r>
            <w:r w:rsidRPr="00AC0C34">
              <w:rPr>
                <w:rFonts w:ascii="Verdana" w:hAnsi="Verdana"/>
                <w:sz w:val="18"/>
                <w:szCs w:val="18"/>
                <w:lang w:val="ru-RU"/>
              </w:rPr>
              <w:t>, се счита за връчен с изпращането на съобщението в СЕУ.“. Тук е целесъобразно да се запази сега действащия в чл. 22, ал. 3 на ЗУСЕФСУ режим, а в случай че МЗХ държи на нов режим за бенефициентите по Стратегическия план, да не се допуска по-дълъг срок от 1 месец (т.е. да се подкрепи внесеното вече от МЗХ през 2024 г. предложение в КЗХГ на НС).</w:t>
            </w:r>
          </w:p>
        </w:tc>
        <w:tc>
          <w:tcPr>
            <w:tcW w:w="558" w:type="pct"/>
            <w:tcBorders>
              <w:top w:val="nil"/>
              <w:bottom w:val="nil"/>
            </w:tcBorders>
            <w:shd w:val="clear" w:color="auto" w:fill="auto"/>
          </w:tcPr>
          <w:p w14:paraId="427BF002" w14:textId="77777777" w:rsidR="00515F59" w:rsidRPr="00AC0C34" w:rsidRDefault="00813C28" w:rsidP="00833B96">
            <w:pPr>
              <w:spacing w:before="80" w:after="40"/>
              <w:rPr>
                <w:rFonts w:ascii="Verdana" w:hAnsi="Verdana"/>
                <w:sz w:val="18"/>
                <w:szCs w:val="18"/>
              </w:rPr>
            </w:pPr>
            <w:r w:rsidRPr="00AC0C34">
              <w:rPr>
                <w:rFonts w:ascii="Verdana" w:hAnsi="Verdana"/>
                <w:sz w:val="18"/>
                <w:szCs w:val="18"/>
              </w:rPr>
              <w:t>Н</w:t>
            </w:r>
            <w:r w:rsidR="00515F59" w:rsidRPr="00AC0C34">
              <w:rPr>
                <w:rFonts w:ascii="Verdana" w:hAnsi="Verdana"/>
                <w:sz w:val="18"/>
                <w:szCs w:val="18"/>
              </w:rPr>
              <w:t>е се приема</w:t>
            </w:r>
          </w:p>
        </w:tc>
        <w:tc>
          <w:tcPr>
            <w:tcW w:w="1985" w:type="pct"/>
            <w:tcBorders>
              <w:top w:val="nil"/>
              <w:bottom w:val="nil"/>
            </w:tcBorders>
            <w:shd w:val="clear" w:color="auto" w:fill="auto"/>
          </w:tcPr>
          <w:p w14:paraId="27B36361" w14:textId="77777777" w:rsidR="00515F59" w:rsidRPr="00EF6F0A" w:rsidRDefault="00813C28" w:rsidP="006F53BF">
            <w:pPr>
              <w:spacing w:before="80" w:after="40"/>
              <w:jc w:val="both"/>
              <w:rPr>
                <w:rFonts w:ascii="Verdana" w:hAnsi="Verdana"/>
                <w:sz w:val="18"/>
                <w:szCs w:val="18"/>
              </w:rPr>
            </w:pPr>
            <w:r>
              <w:rPr>
                <w:rFonts w:ascii="Verdana" w:hAnsi="Verdana"/>
                <w:sz w:val="18"/>
                <w:szCs w:val="18"/>
              </w:rPr>
              <w:t xml:space="preserve">При </w:t>
            </w:r>
            <w:proofErr w:type="spellStart"/>
            <w:r>
              <w:rPr>
                <w:rFonts w:ascii="Verdana" w:hAnsi="Verdana"/>
                <w:sz w:val="18"/>
                <w:szCs w:val="18"/>
              </w:rPr>
              <w:t>разлеждането</w:t>
            </w:r>
            <w:proofErr w:type="spellEnd"/>
            <w:r>
              <w:rPr>
                <w:rFonts w:ascii="Verdana" w:hAnsi="Verdana"/>
                <w:sz w:val="18"/>
                <w:szCs w:val="18"/>
              </w:rPr>
              <w:t xml:space="preserve"> на </w:t>
            </w:r>
            <w:proofErr w:type="spellStart"/>
            <w:r>
              <w:rPr>
                <w:rFonts w:ascii="Verdana" w:hAnsi="Verdana"/>
                <w:sz w:val="18"/>
                <w:szCs w:val="18"/>
              </w:rPr>
              <w:t>внесенето</w:t>
            </w:r>
            <w:proofErr w:type="spellEnd"/>
            <w:r>
              <w:rPr>
                <w:rFonts w:ascii="Verdana" w:hAnsi="Verdana"/>
                <w:sz w:val="18"/>
                <w:szCs w:val="18"/>
              </w:rPr>
              <w:t xml:space="preserve"> предложение от страна на МЗХ предложение през 2024 г. Комисията по земеделие, храни и гори </w:t>
            </w:r>
            <w:r w:rsidR="00930A07">
              <w:rPr>
                <w:rFonts w:ascii="Verdana" w:hAnsi="Verdana"/>
                <w:sz w:val="18"/>
                <w:szCs w:val="18"/>
              </w:rPr>
              <w:t>прие сега действащата редакция, видно от протокол:</w:t>
            </w:r>
            <w:r w:rsidR="00930A07">
              <w:t xml:space="preserve"> </w:t>
            </w:r>
            <w:r w:rsidR="00930A07" w:rsidRPr="00930A07">
              <w:rPr>
                <w:rFonts w:ascii="Verdana" w:hAnsi="Verdana"/>
                <w:sz w:val="18"/>
                <w:szCs w:val="18"/>
              </w:rPr>
              <w:t>https://www.parliament.bg/bg/parliamentarycommittees/3392/steno/8339</w:t>
            </w:r>
            <w:r w:rsidR="00930A07">
              <w:rPr>
                <w:rFonts w:ascii="Verdana" w:hAnsi="Verdana"/>
                <w:sz w:val="18"/>
                <w:szCs w:val="18"/>
              </w:rPr>
              <w:t>.</w:t>
            </w:r>
          </w:p>
        </w:tc>
      </w:tr>
      <w:tr w:rsidR="00515F59" w:rsidRPr="00EF6F0A" w14:paraId="1BA1D85B" w14:textId="77777777" w:rsidTr="00DB27CF">
        <w:trPr>
          <w:trHeight w:val="200"/>
        </w:trPr>
        <w:tc>
          <w:tcPr>
            <w:tcW w:w="147" w:type="pct"/>
            <w:tcBorders>
              <w:top w:val="nil"/>
              <w:bottom w:val="nil"/>
            </w:tcBorders>
            <w:shd w:val="clear" w:color="auto" w:fill="auto"/>
          </w:tcPr>
          <w:p w14:paraId="7CC44D06" w14:textId="77777777" w:rsidR="00515F59" w:rsidRPr="00FA58A1" w:rsidRDefault="00515F59"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11CBC71C" w14:textId="77777777" w:rsidR="00515F59" w:rsidRPr="00804EF4" w:rsidRDefault="00515F59"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51A22E40" w14:textId="77777777" w:rsidR="00515F59" w:rsidRPr="00AC0C34" w:rsidRDefault="00115EA1" w:rsidP="000D3F65">
            <w:pPr>
              <w:spacing w:before="80" w:after="40"/>
              <w:jc w:val="both"/>
              <w:rPr>
                <w:rFonts w:ascii="Verdana" w:hAnsi="Verdana"/>
                <w:sz w:val="18"/>
                <w:szCs w:val="18"/>
                <w:lang w:val="ru-RU"/>
              </w:rPr>
            </w:pPr>
            <w:r w:rsidRPr="00AC0C34">
              <w:rPr>
                <w:rFonts w:ascii="Verdana" w:hAnsi="Verdana"/>
                <w:spacing w:val="-2"/>
                <w:sz w:val="18"/>
                <w:szCs w:val="18"/>
                <w:lang w:val="ru-RU"/>
              </w:rPr>
              <w:t>Аргументи: Съгласно установената дългогодишна практика в чл. 22, ал. 3 на ЗУСЕФСУ, когато производствата пред управляващите органи по този закон се провеждат посредством ИСУН, съобщаването на индивидуалните административни актове, издадени в тези производства, се извършва чрез съобщение в ИСУН до съответния кандидат или бенефициент, като актът се счита за връчен с изпращането на съобщението в ИСУН. Този режим е приложим при предоставяне на финансова подкрепа чрез безвъзмездна финансова помощ (БФП) по ПРСР 2014-2020 и е познат на бенефициентите. В променения през 2024 г. ЗПЗП се създаде различно правно положение за бенефициентите, които се подпомагат по интервенциите по чл. 52, ал. 1, т. 2 на ЗПЗП като срокът за тях за връчване е до 6 месеца след изпращане в ИСУН. Но със ЗИД от 2024 г.</w:t>
            </w:r>
            <w:r w:rsidRPr="00AC0C34">
              <w:rPr>
                <w:rFonts w:ascii="Verdana" w:hAnsi="Verdana"/>
                <w:sz w:val="18"/>
                <w:szCs w:val="18"/>
                <w:lang w:val="ru-RU"/>
              </w:rPr>
              <w:t xml:space="preserve"> (ДВ, бр. 85 от 2024 г., в сила </w:t>
            </w:r>
            <w:r w:rsidRPr="00AC0C34">
              <w:rPr>
                <w:rFonts w:ascii="Verdana" w:hAnsi="Verdana"/>
                <w:sz w:val="18"/>
                <w:szCs w:val="18"/>
                <w:lang w:val="ru-RU"/>
              </w:rPr>
              <w:lastRenderedPageBreak/>
              <w:t>от 8.10.2024 г.) законодателите уредиха срок до 6 месеца след приключване на приемите ДФЗ-РА да сключва договорите с бенефициентите, което се очакваше да реши дългогодишните проблеми със забавянето от ДФЗ на процесите по оценка и договориране с над година и повече. Този 6-месечен срок за връчване на индивидуалните административни актове по интервенциите по чл. 52, ал. 1, т. 2 на ЗПЗП ще удължи срока по договориране с 6 месеца, тъй като ще трябва ДФЗ/УО да изчака да приключат 6-те месеца, в които кандидати с отказана БФП или пък неодобрени инвестиционни разходи биха изтеглили индивидуалния си административен акт и биха стартирали процедурата по неговото обжалване. Тук отново е важно да напомним, че в програмния период 2023-2027 вече действа правилото N+2 по отношение на изпълнението/отчисляването на средства по Стратегическия план и са необходими по-бързо приложими процедури по ЕЗФРСР. Ето защо считаме, че приемането от страна на МЗХ на настоящото ни предложение е ключово за предотвратяването на загуба на средства по СПРЗСР, повишаване на ефективността на процедурите, съкращаване на времето за разглеждане и одобрение на заявления, респ. навременна подкрепа на кандидатите и изпълнение на инвестиционните проекти, както и постигане на стратегическите цели и индикатори на СПРЗСР.</w:t>
            </w:r>
          </w:p>
        </w:tc>
        <w:tc>
          <w:tcPr>
            <w:tcW w:w="558" w:type="pct"/>
            <w:tcBorders>
              <w:top w:val="nil"/>
              <w:bottom w:val="nil"/>
            </w:tcBorders>
            <w:shd w:val="clear" w:color="auto" w:fill="auto"/>
          </w:tcPr>
          <w:p w14:paraId="55D5261D" w14:textId="77777777" w:rsidR="00515F59" w:rsidRPr="00AC0C34" w:rsidRDefault="00930A07" w:rsidP="00833B96">
            <w:pPr>
              <w:spacing w:before="80" w:after="40"/>
              <w:rPr>
                <w:rFonts w:ascii="Verdana" w:hAnsi="Verdana"/>
                <w:sz w:val="18"/>
                <w:szCs w:val="18"/>
              </w:rPr>
            </w:pPr>
            <w:r w:rsidRPr="00AC0C34">
              <w:rPr>
                <w:rFonts w:ascii="Verdana" w:hAnsi="Verdana"/>
                <w:sz w:val="18"/>
                <w:szCs w:val="18"/>
              </w:rPr>
              <w:lastRenderedPageBreak/>
              <w:t>Н</w:t>
            </w:r>
            <w:r w:rsidR="00515F59" w:rsidRPr="00AC0C34">
              <w:rPr>
                <w:rFonts w:ascii="Verdana" w:hAnsi="Verdana"/>
                <w:sz w:val="18"/>
                <w:szCs w:val="18"/>
              </w:rPr>
              <w:t>е се приема</w:t>
            </w:r>
          </w:p>
        </w:tc>
        <w:tc>
          <w:tcPr>
            <w:tcW w:w="1985" w:type="pct"/>
            <w:tcBorders>
              <w:top w:val="nil"/>
              <w:bottom w:val="nil"/>
            </w:tcBorders>
            <w:shd w:val="clear" w:color="auto" w:fill="auto"/>
          </w:tcPr>
          <w:p w14:paraId="6D2410B5" w14:textId="1C0ACD11" w:rsidR="00515F59" w:rsidRPr="00EF6F0A" w:rsidRDefault="00475AD7" w:rsidP="00475AD7">
            <w:pPr>
              <w:spacing w:before="80" w:after="40"/>
              <w:jc w:val="both"/>
              <w:rPr>
                <w:rFonts w:ascii="Verdana" w:hAnsi="Verdana"/>
                <w:sz w:val="18"/>
                <w:szCs w:val="18"/>
              </w:rPr>
            </w:pPr>
            <w:r>
              <w:rPr>
                <w:rFonts w:ascii="Verdana" w:hAnsi="Verdana"/>
                <w:sz w:val="18"/>
                <w:szCs w:val="18"/>
              </w:rPr>
              <w:t>Както се сочи във В</w:t>
            </w:r>
            <w:r w:rsidR="00930A07">
              <w:rPr>
                <w:rFonts w:ascii="Verdana" w:hAnsi="Verdana"/>
                <w:sz w:val="18"/>
                <w:szCs w:val="18"/>
              </w:rPr>
              <w:t xml:space="preserve">ашето становище очакванията са да се създадат условия за своевременно </w:t>
            </w:r>
            <w:proofErr w:type="spellStart"/>
            <w:r w:rsidR="00930A07">
              <w:rPr>
                <w:rFonts w:ascii="Verdana" w:hAnsi="Verdana"/>
                <w:sz w:val="18"/>
                <w:szCs w:val="18"/>
              </w:rPr>
              <w:t>разгледане</w:t>
            </w:r>
            <w:proofErr w:type="spellEnd"/>
            <w:r w:rsidR="00930A07">
              <w:rPr>
                <w:rFonts w:ascii="Verdana" w:hAnsi="Verdana"/>
                <w:sz w:val="18"/>
                <w:szCs w:val="18"/>
              </w:rPr>
              <w:t xml:space="preserve"> на заявления за подпомагане и достъп до подпомагане. Към настоящия момент </w:t>
            </w:r>
            <w:r>
              <w:rPr>
                <w:rFonts w:ascii="Verdana" w:hAnsi="Verdana"/>
                <w:sz w:val="18"/>
                <w:szCs w:val="18"/>
              </w:rPr>
              <w:t>е изтекла</w:t>
            </w:r>
            <w:r w:rsidR="00930A07">
              <w:rPr>
                <w:rFonts w:ascii="Verdana" w:hAnsi="Verdana"/>
                <w:sz w:val="18"/>
                <w:szCs w:val="18"/>
              </w:rPr>
              <w:t xml:space="preserve"> една година от тази регламентация,</w:t>
            </w:r>
            <w:r>
              <w:rPr>
                <w:rFonts w:ascii="Verdana" w:hAnsi="Verdana"/>
                <w:sz w:val="18"/>
                <w:szCs w:val="18"/>
              </w:rPr>
              <w:t xml:space="preserve"> което време не е достатъчно,</w:t>
            </w:r>
            <w:r w:rsidR="00930A07">
              <w:rPr>
                <w:rFonts w:ascii="Verdana" w:hAnsi="Verdana"/>
                <w:sz w:val="18"/>
                <w:szCs w:val="18"/>
              </w:rPr>
              <w:t xml:space="preserve"> за да се прецени обективно дали постига целите си и следва ли да се прецизира. </w:t>
            </w:r>
          </w:p>
        </w:tc>
      </w:tr>
      <w:tr w:rsidR="00515F59" w:rsidRPr="00EF6F0A" w14:paraId="727BB0B9" w14:textId="77777777" w:rsidTr="00DB27CF">
        <w:trPr>
          <w:trHeight w:val="200"/>
        </w:trPr>
        <w:tc>
          <w:tcPr>
            <w:tcW w:w="147" w:type="pct"/>
            <w:tcBorders>
              <w:top w:val="nil"/>
              <w:bottom w:val="nil"/>
            </w:tcBorders>
            <w:shd w:val="clear" w:color="auto" w:fill="auto"/>
          </w:tcPr>
          <w:p w14:paraId="2AF5E46A" w14:textId="77777777" w:rsidR="00515F59" w:rsidRPr="00FA58A1" w:rsidRDefault="00515F59"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364889AE" w14:textId="77777777" w:rsidR="00515F59" w:rsidRPr="00804EF4" w:rsidRDefault="00515F59"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17D6A384" w14:textId="77777777" w:rsidR="002134B3" w:rsidRPr="00AC0C34" w:rsidRDefault="002134B3" w:rsidP="002134B3">
            <w:pPr>
              <w:spacing w:before="80" w:after="40"/>
              <w:jc w:val="both"/>
              <w:rPr>
                <w:rFonts w:ascii="Verdana" w:hAnsi="Verdana"/>
                <w:spacing w:val="-2"/>
                <w:sz w:val="18"/>
                <w:szCs w:val="18"/>
                <w:lang w:val="ru-RU"/>
              </w:rPr>
            </w:pPr>
            <w:r w:rsidRPr="00AC0C34">
              <w:rPr>
                <w:rFonts w:ascii="Verdana" w:hAnsi="Verdana"/>
                <w:spacing w:val="-2"/>
                <w:sz w:val="18"/>
                <w:szCs w:val="18"/>
                <w:lang w:val="ru-RU"/>
              </w:rPr>
              <w:t xml:space="preserve">3. Предлагаме в § 9. В чл. 68 да се създаде следната нова т. 2 „2. В ал. 5 последно </w:t>
            </w:r>
            <w:r w:rsidRPr="00AC0C34">
              <w:rPr>
                <w:rFonts w:ascii="Verdana" w:hAnsi="Verdana"/>
                <w:spacing w:val="-2"/>
                <w:sz w:val="18"/>
                <w:szCs w:val="18"/>
                <w:lang w:val="ru-RU"/>
              </w:rPr>
              <w:lastRenderedPageBreak/>
              <w:t>изречение се отменя.“, а предложената от МЗХ т. 2 да стане т. 3.</w:t>
            </w:r>
          </w:p>
          <w:p w14:paraId="204BC77C" w14:textId="77777777" w:rsidR="00515F59" w:rsidRPr="00AC0C34" w:rsidRDefault="002134B3" w:rsidP="002134B3">
            <w:pPr>
              <w:spacing w:before="80" w:after="40"/>
              <w:jc w:val="both"/>
              <w:rPr>
                <w:rFonts w:ascii="Verdana" w:hAnsi="Verdana"/>
                <w:sz w:val="18"/>
                <w:szCs w:val="18"/>
                <w:lang w:val="ru-RU"/>
              </w:rPr>
            </w:pPr>
            <w:r w:rsidRPr="00AC0C34">
              <w:rPr>
                <w:rFonts w:ascii="Verdana" w:hAnsi="Verdana"/>
                <w:sz w:val="18"/>
                <w:szCs w:val="18"/>
                <w:lang w:val="ru-RU"/>
              </w:rPr>
              <w:t xml:space="preserve">Аргументи: Предложението се изразява в отпадане на разпоредбата увеличаването на финансовия ресурс по даден прием да може да се извършва само до публикуване на класирането на заявленията за подпомагане. Базирайки се на опита от прилагането на процедурите по мерки/подмерки на ПРСР 2014-2020 по правилата на ЗУСЕФСУ и с оглед на факта, че именно приложените от УО мерки след 2023 г. от екшън плана за минимизиране на загубата на средства (по правилото N+3) чрез увеличаване на бюджетите по приключили приеми даде своя успех, считаме, че тази гъвкавост следва да се запази и действащите разпоредби на ЗПЗП следва да възстановят постиганата в програмния период 2014-2020 устойчивост на регулаторната среда и унифициране на правилата, по които се управляват и разходват средствата от ЕСИФ, които бяха валидни и за процедурите по ЕЗФРСР в изтичащия удължен за ПРСР програмен период 2014-2020. Нещо повече, за СПРЗСР 2023-2027 е валидно правилото N+2 за разходването и отчитането на средства по ЕЗФРСР и отчитайки факта, че сме в средата на прилагането на СПРЗСР, а експедитивността на администрацията отново ще е ключова за изпълнението на инвестициите на бенефициентите, нашето предложение ще даде така важната гъвкавост на УО, която ще доведе и до предвидимост за бенефициентите, както и до по-бързо и ефективно изпълнение на интервенциите по ЕЗФРСР. В резултат на приемането на настоящото предложение ще </w:t>
            </w:r>
            <w:r w:rsidRPr="00AC0C34">
              <w:rPr>
                <w:rFonts w:ascii="Verdana" w:hAnsi="Verdana"/>
                <w:sz w:val="18"/>
                <w:szCs w:val="18"/>
                <w:lang w:val="ru-RU"/>
              </w:rPr>
              <w:lastRenderedPageBreak/>
              <w:t>бъде необходима своевременна актуализация на подзаконова нормативна уредба за прилагането на интервенциите чл. 73, 74, 75, 77 и 78 от Регламент (ЕС) 2021/2115 (т.е. Наредба № 4 от 25 октомври 2024 г.), което ще оптимизира процесите по управление на средствата и ще съдейства за ускоряване на процедурите, намаляване на административната тежест и навременно договориране, респ. изпълнение на проектите от бенефициентите.</w:t>
            </w:r>
          </w:p>
        </w:tc>
        <w:tc>
          <w:tcPr>
            <w:tcW w:w="558" w:type="pct"/>
            <w:tcBorders>
              <w:top w:val="nil"/>
              <w:bottom w:val="nil"/>
            </w:tcBorders>
            <w:shd w:val="clear" w:color="auto" w:fill="auto"/>
          </w:tcPr>
          <w:p w14:paraId="1630B34C" w14:textId="77777777" w:rsidR="00515F59" w:rsidRPr="00AC0C34" w:rsidRDefault="002375BA" w:rsidP="00833B96">
            <w:pPr>
              <w:spacing w:before="80" w:after="40"/>
              <w:rPr>
                <w:rFonts w:ascii="Verdana" w:hAnsi="Verdana"/>
                <w:sz w:val="18"/>
                <w:szCs w:val="18"/>
              </w:rPr>
            </w:pPr>
            <w:r w:rsidRPr="00AC0C34">
              <w:rPr>
                <w:rFonts w:ascii="Verdana" w:hAnsi="Verdana"/>
                <w:sz w:val="18"/>
                <w:szCs w:val="18"/>
              </w:rPr>
              <w:lastRenderedPageBreak/>
              <w:t xml:space="preserve"> Н</w:t>
            </w:r>
            <w:r w:rsidR="00515F59" w:rsidRPr="00AC0C34">
              <w:rPr>
                <w:rFonts w:ascii="Verdana" w:hAnsi="Verdana"/>
                <w:sz w:val="18"/>
                <w:szCs w:val="18"/>
              </w:rPr>
              <w:t>е се приема</w:t>
            </w:r>
          </w:p>
        </w:tc>
        <w:tc>
          <w:tcPr>
            <w:tcW w:w="1985" w:type="pct"/>
            <w:tcBorders>
              <w:top w:val="nil"/>
              <w:bottom w:val="nil"/>
            </w:tcBorders>
            <w:shd w:val="clear" w:color="auto" w:fill="auto"/>
          </w:tcPr>
          <w:p w14:paraId="655B1684" w14:textId="7D6F690A" w:rsidR="00515F59" w:rsidRPr="00EF6F0A" w:rsidRDefault="002375BA" w:rsidP="00475AD7">
            <w:pPr>
              <w:spacing w:before="80" w:after="40"/>
              <w:jc w:val="both"/>
              <w:rPr>
                <w:rFonts w:ascii="Verdana" w:hAnsi="Verdana"/>
                <w:sz w:val="18"/>
                <w:szCs w:val="18"/>
              </w:rPr>
            </w:pPr>
            <w:r>
              <w:rPr>
                <w:rFonts w:ascii="Verdana" w:hAnsi="Verdana"/>
                <w:sz w:val="18"/>
                <w:szCs w:val="18"/>
              </w:rPr>
              <w:t xml:space="preserve">С </w:t>
            </w:r>
            <w:proofErr w:type="spellStart"/>
            <w:r>
              <w:rPr>
                <w:rFonts w:ascii="Verdana" w:hAnsi="Verdana"/>
                <w:sz w:val="18"/>
                <w:szCs w:val="18"/>
              </w:rPr>
              <w:t>отпаднето</w:t>
            </w:r>
            <w:proofErr w:type="spellEnd"/>
            <w:r>
              <w:rPr>
                <w:rFonts w:ascii="Verdana" w:hAnsi="Verdana"/>
                <w:sz w:val="18"/>
                <w:szCs w:val="18"/>
              </w:rPr>
              <w:t xml:space="preserve"> на това изречение </w:t>
            </w:r>
            <w:proofErr w:type="spellStart"/>
            <w:r>
              <w:rPr>
                <w:rFonts w:ascii="Verdana" w:hAnsi="Verdana"/>
                <w:sz w:val="18"/>
                <w:szCs w:val="18"/>
              </w:rPr>
              <w:t>Управлав</w:t>
            </w:r>
            <w:r w:rsidR="00716029">
              <w:rPr>
                <w:rFonts w:ascii="Verdana" w:hAnsi="Verdana"/>
                <w:sz w:val="18"/>
                <w:szCs w:val="18"/>
              </w:rPr>
              <w:t>а</w:t>
            </w:r>
            <w:r>
              <w:rPr>
                <w:rFonts w:ascii="Verdana" w:hAnsi="Verdana"/>
                <w:sz w:val="18"/>
                <w:szCs w:val="18"/>
              </w:rPr>
              <w:t>щият</w:t>
            </w:r>
            <w:proofErr w:type="spellEnd"/>
            <w:r>
              <w:rPr>
                <w:rFonts w:ascii="Verdana" w:hAnsi="Verdana"/>
                <w:sz w:val="18"/>
                <w:szCs w:val="18"/>
              </w:rPr>
              <w:t xml:space="preserve"> орган</w:t>
            </w:r>
            <w:r w:rsidR="00475AD7">
              <w:rPr>
                <w:rFonts w:ascii="Verdana" w:hAnsi="Verdana"/>
                <w:sz w:val="18"/>
                <w:szCs w:val="18"/>
              </w:rPr>
              <w:t xml:space="preserve"> на Стратегическия план</w:t>
            </w:r>
            <w:r>
              <w:rPr>
                <w:rFonts w:ascii="Verdana" w:hAnsi="Verdana"/>
                <w:sz w:val="18"/>
                <w:szCs w:val="18"/>
              </w:rPr>
              <w:t xml:space="preserve"> няма възможност </w:t>
            </w:r>
            <w:r w:rsidR="009D0127">
              <w:rPr>
                <w:rFonts w:ascii="Verdana" w:hAnsi="Verdana"/>
                <w:sz w:val="18"/>
                <w:szCs w:val="18"/>
              </w:rPr>
              <w:t xml:space="preserve">за </w:t>
            </w:r>
            <w:proofErr w:type="spellStart"/>
            <w:r w:rsidR="009D0127">
              <w:rPr>
                <w:rFonts w:ascii="Verdana" w:hAnsi="Verdana"/>
                <w:sz w:val="18"/>
                <w:szCs w:val="18"/>
              </w:rPr>
              <w:t>увелечение</w:t>
            </w:r>
            <w:proofErr w:type="spellEnd"/>
            <w:r w:rsidR="009D0127">
              <w:rPr>
                <w:rFonts w:ascii="Verdana" w:hAnsi="Verdana"/>
                <w:sz w:val="18"/>
                <w:szCs w:val="18"/>
              </w:rPr>
              <w:t xml:space="preserve"> на</w:t>
            </w:r>
            <w:r>
              <w:rPr>
                <w:rFonts w:ascii="Verdana" w:hAnsi="Verdana"/>
                <w:sz w:val="18"/>
                <w:szCs w:val="18"/>
              </w:rPr>
              <w:t xml:space="preserve"> </w:t>
            </w:r>
            <w:r>
              <w:rPr>
                <w:rFonts w:ascii="Verdana" w:hAnsi="Verdana"/>
                <w:sz w:val="18"/>
                <w:szCs w:val="18"/>
              </w:rPr>
              <w:lastRenderedPageBreak/>
              <w:t>финансовия ресурс, което поставя в неблагоприятно поло</w:t>
            </w:r>
            <w:r w:rsidR="009D0127">
              <w:rPr>
                <w:rFonts w:ascii="Verdana" w:hAnsi="Verdana"/>
                <w:sz w:val="18"/>
                <w:szCs w:val="18"/>
              </w:rPr>
              <w:t>жение кандидатите за подпомагане</w:t>
            </w:r>
            <w:r>
              <w:rPr>
                <w:rFonts w:ascii="Verdana" w:hAnsi="Verdana"/>
                <w:sz w:val="18"/>
                <w:szCs w:val="18"/>
              </w:rPr>
              <w:t xml:space="preserve">. </w:t>
            </w:r>
          </w:p>
        </w:tc>
      </w:tr>
      <w:tr w:rsidR="00FA58A1" w:rsidRPr="00EF6F0A" w14:paraId="61336966" w14:textId="77777777" w:rsidTr="00DB27CF">
        <w:trPr>
          <w:trHeight w:val="200"/>
        </w:trPr>
        <w:tc>
          <w:tcPr>
            <w:tcW w:w="147" w:type="pct"/>
            <w:tcBorders>
              <w:top w:val="nil"/>
              <w:bottom w:val="nil"/>
            </w:tcBorders>
            <w:shd w:val="clear" w:color="auto" w:fill="auto"/>
          </w:tcPr>
          <w:p w14:paraId="0E37A332" w14:textId="77777777" w:rsidR="00FA58A1" w:rsidRPr="00FA58A1" w:rsidRDefault="00FA58A1" w:rsidP="00FA58A1">
            <w:pPr>
              <w:tabs>
                <w:tab w:val="left" w:pos="192"/>
              </w:tabs>
              <w:spacing w:before="80" w:after="40"/>
              <w:ind w:left="284"/>
              <w:jc w:val="center"/>
              <w:rPr>
                <w:rFonts w:ascii="Verdana" w:hAnsi="Verdana"/>
                <w:b/>
                <w:sz w:val="18"/>
                <w:szCs w:val="18"/>
              </w:rPr>
            </w:pPr>
          </w:p>
        </w:tc>
        <w:tc>
          <w:tcPr>
            <w:tcW w:w="865" w:type="pct"/>
            <w:tcBorders>
              <w:top w:val="nil"/>
              <w:bottom w:val="nil"/>
            </w:tcBorders>
            <w:shd w:val="clear" w:color="auto" w:fill="auto"/>
          </w:tcPr>
          <w:p w14:paraId="077C5D8E" w14:textId="77777777" w:rsidR="00FA58A1" w:rsidRPr="00804EF4" w:rsidRDefault="00FA58A1" w:rsidP="00FA58A1">
            <w:pPr>
              <w:spacing w:before="80" w:after="40"/>
              <w:jc w:val="center"/>
              <w:rPr>
                <w:rFonts w:ascii="Verdana" w:hAnsi="Verdana"/>
                <w:b/>
                <w:sz w:val="18"/>
                <w:szCs w:val="18"/>
                <w:lang w:val="ru-RU"/>
              </w:rPr>
            </w:pPr>
          </w:p>
        </w:tc>
        <w:tc>
          <w:tcPr>
            <w:tcW w:w="1445" w:type="pct"/>
            <w:tcBorders>
              <w:top w:val="nil"/>
              <w:bottom w:val="nil"/>
            </w:tcBorders>
            <w:shd w:val="clear" w:color="auto" w:fill="auto"/>
          </w:tcPr>
          <w:p w14:paraId="491DC064" w14:textId="77777777" w:rsidR="00CD1E48" w:rsidRPr="00AC0C34" w:rsidRDefault="00CD1E48" w:rsidP="00CD1E48">
            <w:pPr>
              <w:spacing w:before="80" w:after="40"/>
              <w:jc w:val="both"/>
              <w:rPr>
                <w:rFonts w:ascii="Verdana" w:hAnsi="Verdana"/>
                <w:sz w:val="18"/>
                <w:szCs w:val="18"/>
                <w:lang w:val="ru-RU"/>
              </w:rPr>
            </w:pPr>
            <w:r w:rsidRPr="00AC0C34">
              <w:rPr>
                <w:rFonts w:ascii="Verdana" w:hAnsi="Verdana"/>
                <w:sz w:val="18"/>
                <w:szCs w:val="18"/>
                <w:lang w:val="ru-RU"/>
              </w:rPr>
              <w:t>4. Предлагаме от Преходни и заключителни разпоредби да отпадне предложения</w:t>
            </w:r>
          </w:p>
          <w:p w14:paraId="156A91D3" w14:textId="77777777" w:rsidR="00CD1E48" w:rsidRPr="00AC0C34" w:rsidRDefault="00CD1E48" w:rsidP="00CD1E48">
            <w:pPr>
              <w:spacing w:before="80" w:after="40"/>
              <w:jc w:val="both"/>
              <w:rPr>
                <w:rFonts w:ascii="Verdana" w:hAnsi="Verdana"/>
                <w:sz w:val="18"/>
                <w:szCs w:val="18"/>
                <w:lang w:val="ru-RU"/>
              </w:rPr>
            </w:pPr>
            <w:r w:rsidRPr="00AC0C34">
              <w:rPr>
                <w:rFonts w:ascii="Verdana" w:hAnsi="Verdana"/>
                <w:sz w:val="18"/>
                <w:szCs w:val="18"/>
                <w:lang w:val="ru-RU"/>
              </w:rPr>
              <w:t>„§ 14. Индивидуалните административни актове за кампания 2024 г., с които се отказва изцяло или частично изплащането на безвъзмездна финансова помощ по интервенциите по чл. 52, ал. 1, т. 1, се издават в срок от 7 месеца от влизането в сила на този закон.“</w:t>
            </w:r>
          </w:p>
          <w:p w14:paraId="346908CB" w14:textId="77777777" w:rsidR="00FA58A1" w:rsidRPr="00AC0C34" w:rsidRDefault="00CD1E48" w:rsidP="00CD1E48">
            <w:pPr>
              <w:spacing w:before="80" w:after="40"/>
              <w:jc w:val="both"/>
              <w:rPr>
                <w:rFonts w:ascii="Verdana" w:hAnsi="Verdana"/>
                <w:sz w:val="18"/>
                <w:szCs w:val="18"/>
                <w:lang w:val="ru-RU"/>
              </w:rPr>
            </w:pPr>
            <w:r w:rsidRPr="00AC0C34">
              <w:rPr>
                <w:rFonts w:ascii="Verdana" w:hAnsi="Verdana"/>
                <w:sz w:val="18"/>
                <w:szCs w:val="18"/>
                <w:lang w:val="ru-RU"/>
              </w:rPr>
              <w:t xml:space="preserve">Аргументи: Установяването на срок за издаване от страна на ДФЗ на индивидуалните административни актове, с които се отказва изцяло или частично изплащането на БФП по интервенциите по чл. 52, ал. 1, т. 1 и публикуването им в Системата за електронни услуги (СЕУ) на ДФЗ, бе по инициатива на народните представители от Комисията по земеделието, храните и горите (КЗХГ) към Народното събрание (НС) и въведено в ЗПЗП чрез обнародваните в „Държавен вестник“ промени ( ДВ. брой 85, от 08.10.2024 г.). Целта на тази разпоредба е свързана с гарантирането на предвидимост в правната процедура по обжалването на индивидуалните административни актове, която остава също толкова актуална и </w:t>
            </w:r>
            <w:r w:rsidRPr="00AC0C34">
              <w:rPr>
                <w:rFonts w:ascii="Verdana" w:hAnsi="Verdana"/>
                <w:sz w:val="18"/>
                <w:szCs w:val="18"/>
                <w:lang w:val="ru-RU"/>
              </w:rPr>
              <w:lastRenderedPageBreak/>
              <w:t>валидна за защита правните интереси на земеделските стопани. В допълнение, народните представители от КЗХГ през 2024 г. вече дадоха дерогация в срока за първата година на прилагане на промяната, отчитайки сложността на текущия процес в разработването на контролните механизми и различните алгоритми в информационните системи на ДФЗ. Освен това, за коментираното предложение на МЗХ липсват каквито и да било аргументи в Мотивите към законопроекта, а в ЧПОВ не е разгледан като конкретен</w:t>
            </w:r>
            <w:r w:rsidRPr="00AC0C34">
              <w:rPr>
                <w:rFonts w:ascii="Verdana" w:hAnsi="Verdana"/>
                <w:sz w:val="18"/>
                <w:szCs w:val="18"/>
                <w:lang w:val="en-US"/>
              </w:rPr>
              <w:t xml:space="preserve"> </w:t>
            </w:r>
            <w:r w:rsidRPr="00AC0C34">
              <w:rPr>
                <w:rFonts w:ascii="Verdana" w:hAnsi="Verdana"/>
                <w:sz w:val="18"/>
                <w:szCs w:val="18"/>
                <w:lang w:val="ru-RU"/>
              </w:rPr>
              <w:t>проблем и причините за възникването му (особено в третата година на прилагане на СПРЗСР), липсва анализ на въздействието на това предложение (положителни или отрицателни</w:t>
            </w:r>
            <w:r w:rsidRPr="00AC0C34">
              <w:rPr>
                <w:rFonts w:ascii="Verdana" w:hAnsi="Verdana"/>
                <w:sz w:val="18"/>
                <w:szCs w:val="18"/>
                <w:lang w:val="en-US"/>
              </w:rPr>
              <w:t xml:space="preserve"> </w:t>
            </w:r>
            <w:r w:rsidRPr="00AC0C34">
              <w:rPr>
                <w:rFonts w:ascii="Verdana" w:hAnsi="Verdana"/>
                <w:sz w:val="18"/>
                <w:szCs w:val="18"/>
                <w:lang w:val="ru-RU"/>
              </w:rPr>
              <w:t xml:space="preserve">(икономически/социални/екологични) въздействия, въздействия върху малките и средните предприятия, административна тежест и пр.) при избраните в ЧПОВ два варианта на действие и тяхната сравнителната оценка спрямо дефинираните четири цели на предложените промени в проекта на ЗИД. Нещо повече, в становище на АМС към законопроекта от 01/08/2025 се препоръчва на МЗХ „всеки проблем да бъде ясно формулиран и самостоятелно изложен, с посочени причини, засегнати страни и последици при липса на действие“, на което обсъжданото предложения изцяло не отговаря. Съгласно действащите разпоредби на ЗПЗП в чл. 28, ал. 2, земеделските стопани очакват в срок до 31 декември на настоящата година ДФЗ да издаде въпросните индивидуалните административни актове, а проектозаконът </w:t>
            </w:r>
            <w:r w:rsidRPr="00AC0C34">
              <w:rPr>
                <w:rFonts w:ascii="Verdana" w:hAnsi="Verdana"/>
                <w:sz w:val="18"/>
                <w:szCs w:val="18"/>
                <w:lang w:val="ru-RU"/>
              </w:rPr>
              <w:lastRenderedPageBreak/>
              <w:t>дава поредна дерогация, която и не се знае кога точно ще влезе в сила, тъй като предстои проектът на ЗИД на ЗПЗП да бъде одобрен от Министерски съвет, след което министърът на земеделието и храните да го внесе в Народното събрание, където след разглеждане, обсъждане и гласувания в КЗХГ да се гласува и от НС.</w:t>
            </w:r>
          </w:p>
        </w:tc>
        <w:tc>
          <w:tcPr>
            <w:tcW w:w="558" w:type="pct"/>
            <w:tcBorders>
              <w:top w:val="nil"/>
              <w:bottom w:val="nil"/>
            </w:tcBorders>
            <w:shd w:val="clear" w:color="auto" w:fill="auto"/>
          </w:tcPr>
          <w:p w14:paraId="3C8335FA" w14:textId="7BE16C28" w:rsidR="00FA58A1" w:rsidRPr="00AC0C34" w:rsidRDefault="00360973" w:rsidP="00833B96">
            <w:pPr>
              <w:spacing w:before="80" w:after="40"/>
              <w:rPr>
                <w:rFonts w:ascii="Verdana" w:hAnsi="Verdana"/>
                <w:sz w:val="18"/>
                <w:szCs w:val="18"/>
              </w:rPr>
            </w:pPr>
            <w:r w:rsidRPr="00AC0C34">
              <w:rPr>
                <w:rFonts w:ascii="Verdana" w:hAnsi="Verdana"/>
                <w:sz w:val="18"/>
                <w:szCs w:val="18"/>
              </w:rPr>
              <w:lastRenderedPageBreak/>
              <w:t xml:space="preserve">Приема се </w:t>
            </w:r>
          </w:p>
        </w:tc>
        <w:tc>
          <w:tcPr>
            <w:tcW w:w="1985" w:type="pct"/>
            <w:tcBorders>
              <w:top w:val="nil"/>
              <w:bottom w:val="nil"/>
            </w:tcBorders>
            <w:shd w:val="clear" w:color="auto" w:fill="auto"/>
          </w:tcPr>
          <w:p w14:paraId="10BA96AF" w14:textId="75835D70" w:rsidR="00FA58A1" w:rsidRPr="002375BA" w:rsidRDefault="00FA58A1" w:rsidP="002375BA">
            <w:pPr>
              <w:spacing w:before="80" w:after="40"/>
              <w:jc w:val="both"/>
              <w:rPr>
                <w:rFonts w:ascii="Verdana" w:hAnsi="Verdana"/>
                <w:sz w:val="18"/>
                <w:szCs w:val="18"/>
                <w:highlight w:val="cyan"/>
              </w:rPr>
            </w:pPr>
          </w:p>
        </w:tc>
      </w:tr>
      <w:tr w:rsidR="00FA58A1" w:rsidRPr="00EF6F0A" w14:paraId="56CE68FD" w14:textId="77777777" w:rsidTr="00DB27CF">
        <w:trPr>
          <w:trHeight w:val="200"/>
        </w:trPr>
        <w:tc>
          <w:tcPr>
            <w:tcW w:w="147" w:type="pct"/>
            <w:tcBorders>
              <w:top w:val="nil"/>
              <w:bottom w:val="single" w:sz="18" w:space="0" w:color="2E74B5"/>
            </w:tcBorders>
            <w:shd w:val="clear" w:color="auto" w:fill="auto"/>
          </w:tcPr>
          <w:p w14:paraId="0C5F663E" w14:textId="77777777" w:rsidR="00FA58A1" w:rsidRPr="00FA58A1" w:rsidRDefault="00FA58A1" w:rsidP="00FA58A1">
            <w:pPr>
              <w:tabs>
                <w:tab w:val="left" w:pos="192"/>
              </w:tabs>
              <w:spacing w:before="80" w:after="40"/>
              <w:ind w:left="284"/>
              <w:jc w:val="center"/>
              <w:rPr>
                <w:rFonts w:ascii="Verdana" w:hAnsi="Verdana"/>
                <w:b/>
                <w:sz w:val="18"/>
                <w:szCs w:val="18"/>
              </w:rPr>
            </w:pPr>
          </w:p>
        </w:tc>
        <w:tc>
          <w:tcPr>
            <w:tcW w:w="865" w:type="pct"/>
            <w:tcBorders>
              <w:top w:val="nil"/>
              <w:bottom w:val="single" w:sz="18" w:space="0" w:color="2E74B5"/>
            </w:tcBorders>
            <w:shd w:val="clear" w:color="auto" w:fill="auto"/>
          </w:tcPr>
          <w:p w14:paraId="42E2197D" w14:textId="77777777" w:rsidR="00FA58A1" w:rsidRPr="00804EF4" w:rsidRDefault="00FA58A1" w:rsidP="00FA58A1">
            <w:pPr>
              <w:spacing w:before="80" w:after="40"/>
              <w:jc w:val="center"/>
              <w:rPr>
                <w:rFonts w:ascii="Verdana" w:hAnsi="Verdana"/>
                <w:b/>
                <w:sz w:val="18"/>
                <w:szCs w:val="18"/>
                <w:lang w:val="ru-RU"/>
              </w:rPr>
            </w:pPr>
          </w:p>
        </w:tc>
        <w:tc>
          <w:tcPr>
            <w:tcW w:w="1445" w:type="pct"/>
            <w:tcBorders>
              <w:top w:val="nil"/>
              <w:bottom w:val="single" w:sz="18" w:space="0" w:color="2E74B5"/>
            </w:tcBorders>
            <w:shd w:val="clear" w:color="auto" w:fill="auto"/>
          </w:tcPr>
          <w:p w14:paraId="76F89664" w14:textId="77777777" w:rsidR="00FA58A1" w:rsidRPr="00AC0C34" w:rsidRDefault="00CD1E48" w:rsidP="000D3F65">
            <w:pPr>
              <w:spacing w:before="80" w:after="40"/>
              <w:jc w:val="both"/>
              <w:rPr>
                <w:rFonts w:ascii="Verdana" w:hAnsi="Verdana"/>
                <w:sz w:val="18"/>
                <w:szCs w:val="18"/>
                <w:lang w:val="ru-RU"/>
              </w:rPr>
            </w:pPr>
            <w:r w:rsidRPr="00AC0C34">
              <w:rPr>
                <w:rFonts w:ascii="Verdana" w:hAnsi="Verdana"/>
                <w:sz w:val="18"/>
                <w:szCs w:val="18"/>
                <w:lang w:val="ru-RU"/>
              </w:rPr>
              <w:t>АЗПБ очаква МЗХ сериозно и обективно да разгледа и оцени настоящите предложения и подкрепящите ги аргументи, както и да ги отрази в окончателния текст на ЗИД на ЗПЗП, тъй като са ключови за постигането на правна сигурност и предвидимост, по-ефективен и бърз процес на предоставяне на подкрепата и изпълнение на интервенциите, по-добър баланс между необходими регулации и административна гъвкавост – нужди и интереси на земеделските стопани, а и на всички категории бенефициенти по ЕЗФРСР.</w:t>
            </w:r>
          </w:p>
        </w:tc>
        <w:tc>
          <w:tcPr>
            <w:tcW w:w="558" w:type="pct"/>
            <w:tcBorders>
              <w:top w:val="nil"/>
              <w:bottom w:val="single" w:sz="18" w:space="0" w:color="2E74B5"/>
            </w:tcBorders>
            <w:shd w:val="clear" w:color="auto" w:fill="auto"/>
          </w:tcPr>
          <w:p w14:paraId="39AE6D32" w14:textId="77777777" w:rsidR="00FA58A1" w:rsidRPr="00AC0C34" w:rsidRDefault="00FA58A1" w:rsidP="00930A07">
            <w:pPr>
              <w:spacing w:before="80" w:after="40"/>
              <w:rPr>
                <w:rFonts w:ascii="Verdana" w:hAnsi="Verdana"/>
                <w:sz w:val="18"/>
                <w:szCs w:val="18"/>
              </w:rPr>
            </w:pPr>
            <w:r w:rsidRPr="00AC0C34">
              <w:rPr>
                <w:rFonts w:ascii="Verdana" w:hAnsi="Verdana"/>
                <w:sz w:val="18"/>
                <w:szCs w:val="18"/>
              </w:rPr>
              <w:t>Приема се</w:t>
            </w:r>
            <w:r w:rsidR="00930A07" w:rsidRPr="00AC0C34">
              <w:rPr>
                <w:rFonts w:ascii="Verdana" w:hAnsi="Verdana"/>
                <w:sz w:val="18"/>
                <w:szCs w:val="18"/>
              </w:rPr>
              <w:t xml:space="preserve"> </w:t>
            </w:r>
          </w:p>
        </w:tc>
        <w:tc>
          <w:tcPr>
            <w:tcW w:w="1985" w:type="pct"/>
            <w:tcBorders>
              <w:top w:val="nil"/>
              <w:bottom w:val="single" w:sz="18" w:space="0" w:color="2E74B5"/>
            </w:tcBorders>
            <w:shd w:val="clear" w:color="auto" w:fill="auto"/>
          </w:tcPr>
          <w:p w14:paraId="739FDC2C" w14:textId="77777777" w:rsidR="00FA58A1" w:rsidRPr="00EF6F0A" w:rsidRDefault="00FA58A1" w:rsidP="00833B96">
            <w:pPr>
              <w:spacing w:before="80" w:after="40"/>
              <w:rPr>
                <w:rFonts w:ascii="Verdana" w:hAnsi="Verdana"/>
                <w:sz w:val="18"/>
                <w:szCs w:val="18"/>
              </w:rPr>
            </w:pPr>
          </w:p>
        </w:tc>
      </w:tr>
    </w:tbl>
    <w:p w14:paraId="344388A2" w14:textId="14FC74F0" w:rsidR="00DB27CF" w:rsidRPr="001A2FEB" w:rsidRDefault="00DB27CF" w:rsidP="00057CD7">
      <w:pPr>
        <w:widowControl w:val="0"/>
        <w:autoSpaceDE w:val="0"/>
        <w:autoSpaceDN w:val="0"/>
        <w:adjustRightInd w:val="0"/>
        <w:spacing w:line="360" w:lineRule="auto"/>
        <w:rPr>
          <w:rFonts w:ascii="Verdana" w:hAnsi="Verdana"/>
          <w:bCs/>
          <w:caps/>
          <w:sz w:val="20"/>
          <w:szCs w:val="20"/>
        </w:rPr>
      </w:pPr>
      <w:bookmarkStart w:id="0" w:name="_GoBack"/>
      <w:bookmarkEnd w:id="0"/>
    </w:p>
    <w:sectPr w:rsidR="00DB27CF" w:rsidRPr="001A2FEB" w:rsidSect="00A63DB4">
      <w:footerReference w:type="even" r:id="rId8"/>
      <w:footerReference w:type="default" r:id="rId9"/>
      <w:headerReference w:type="first" r:id="rId10"/>
      <w:pgSz w:w="16838" w:h="11906" w:orient="landscape" w:code="9"/>
      <w:pgMar w:top="1418" w:right="1021" w:bottom="56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FED24" w14:textId="77777777" w:rsidR="00B96D26" w:rsidRDefault="00B96D26">
      <w:r>
        <w:separator/>
      </w:r>
    </w:p>
  </w:endnote>
  <w:endnote w:type="continuationSeparator" w:id="0">
    <w:p w14:paraId="0E59C65C" w14:textId="77777777" w:rsidR="00B96D26" w:rsidRDefault="00B9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C4BE3" w14:textId="77777777" w:rsidR="002375BA" w:rsidRDefault="002375BA"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B82C23" w14:textId="77777777" w:rsidR="002375BA" w:rsidRDefault="002375BA"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73086"/>
      <w:docPartObj>
        <w:docPartGallery w:val="Page Numbers (Bottom of Page)"/>
        <w:docPartUnique/>
      </w:docPartObj>
    </w:sdtPr>
    <w:sdtEndPr>
      <w:rPr>
        <w:noProof/>
        <w:sz w:val="18"/>
        <w:szCs w:val="18"/>
      </w:rPr>
    </w:sdtEndPr>
    <w:sdtContent>
      <w:p w14:paraId="3CAE0B78" w14:textId="08AE3A4B" w:rsidR="002375BA" w:rsidRPr="00AF12B7" w:rsidRDefault="002375BA" w:rsidP="00AF12B7">
        <w:pPr>
          <w:pStyle w:val="Footer"/>
          <w:jc w:val="right"/>
          <w:rPr>
            <w:sz w:val="18"/>
            <w:szCs w:val="18"/>
          </w:rPr>
        </w:pPr>
        <w:r w:rsidRPr="00AF12B7">
          <w:rPr>
            <w:sz w:val="18"/>
            <w:szCs w:val="18"/>
          </w:rPr>
          <w:fldChar w:fldCharType="begin"/>
        </w:r>
        <w:r w:rsidRPr="00AF12B7">
          <w:rPr>
            <w:sz w:val="18"/>
            <w:szCs w:val="18"/>
          </w:rPr>
          <w:instrText xml:space="preserve"> PAGE   \* MERGEFORMAT </w:instrText>
        </w:r>
        <w:r w:rsidRPr="00AF12B7">
          <w:rPr>
            <w:sz w:val="18"/>
            <w:szCs w:val="18"/>
          </w:rPr>
          <w:fldChar w:fldCharType="separate"/>
        </w:r>
        <w:r w:rsidR="005E2697">
          <w:rPr>
            <w:noProof/>
            <w:sz w:val="18"/>
            <w:szCs w:val="18"/>
          </w:rPr>
          <w:t>32</w:t>
        </w:r>
        <w:r w:rsidRPr="00AF12B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F3DBA" w14:textId="77777777" w:rsidR="00B96D26" w:rsidRDefault="00B96D26">
      <w:r>
        <w:separator/>
      </w:r>
    </w:p>
  </w:footnote>
  <w:footnote w:type="continuationSeparator" w:id="0">
    <w:p w14:paraId="71D27B19" w14:textId="77777777" w:rsidR="00B96D26" w:rsidRDefault="00B96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53070" w14:textId="77777777" w:rsidR="002375BA" w:rsidRPr="00830027" w:rsidRDefault="002375BA" w:rsidP="004674B8">
    <w:pPr>
      <w:tabs>
        <w:tab w:val="center" w:pos="4320"/>
        <w:tab w:val="right" w:pos="8640"/>
      </w:tabs>
      <w:overflowPunct w:val="0"/>
      <w:autoSpaceDE w:val="0"/>
      <w:autoSpaceDN w:val="0"/>
      <w:adjustRightInd w:val="0"/>
      <w:jc w:val="right"/>
      <w:textAlignment w:val="baseline"/>
      <w:rPr>
        <w:rFonts w:ascii="Verdana" w:hAnsi="Verdana"/>
        <w:sz w:val="16"/>
        <w:szCs w:val="16"/>
        <w:lang w:eastAsia="en-US"/>
      </w:rPr>
    </w:pPr>
    <w:r w:rsidRPr="00830027">
      <w:rPr>
        <w:rFonts w:ascii="Verdana" w:hAnsi="Verdana"/>
        <w:sz w:val="16"/>
        <w:szCs w:val="16"/>
        <w:lang w:eastAsia="en-US"/>
      </w:rPr>
      <w:t>Класификация на информацията:</w:t>
    </w:r>
  </w:p>
  <w:p w14:paraId="1C701DC5" w14:textId="77777777" w:rsidR="002375BA" w:rsidRPr="000C272F" w:rsidRDefault="002375BA" w:rsidP="004674B8">
    <w:pPr>
      <w:tabs>
        <w:tab w:val="center" w:pos="4320"/>
        <w:tab w:val="right" w:pos="8640"/>
      </w:tabs>
      <w:overflowPunct w:val="0"/>
      <w:autoSpaceDE w:val="0"/>
      <w:autoSpaceDN w:val="0"/>
      <w:adjustRightInd w:val="0"/>
      <w:jc w:val="right"/>
      <w:textAlignment w:val="baseline"/>
      <w:rPr>
        <w:rFonts w:ascii="Verdana" w:hAnsi="Verdana"/>
        <w:sz w:val="16"/>
        <w:szCs w:val="16"/>
        <w:lang w:val="ru-RU" w:eastAsia="en-US"/>
      </w:rPr>
    </w:pPr>
    <w:r w:rsidRPr="00830027">
      <w:rPr>
        <w:rFonts w:ascii="Verdana" w:hAnsi="Verdana"/>
        <w:sz w:val="16"/>
        <w:szCs w:val="16"/>
        <w:lang w:eastAsia="en-US"/>
      </w:rPr>
      <w:t>Ниво 0, TLP-</w:t>
    </w:r>
    <w:r w:rsidRPr="00830027">
      <w:rPr>
        <w:rFonts w:ascii="Verdana" w:hAnsi="Verdana"/>
        <w:sz w:val="16"/>
        <w:szCs w:val="16"/>
        <w:lang w:val="en-US" w:eastAsia="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891"/>
    <w:multiLevelType w:val="hybridMultilevel"/>
    <w:tmpl w:val="81066A50"/>
    <w:lvl w:ilvl="0" w:tplc="05FABEB8">
      <w:start w:val="1"/>
      <w:numFmt w:val="decimal"/>
      <w:lvlText w:val="%1."/>
      <w:lvlJc w:val="left"/>
      <w:pPr>
        <w:ind w:left="496" w:hanging="756"/>
      </w:pPr>
      <w:rPr>
        <w:rFonts w:ascii="Times New Roman" w:eastAsia="Times New Roman" w:hAnsi="Times New Roman" w:cs="Times New Roman" w:hint="default"/>
        <w:spacing w:val="-24"/>
        <w:w w:val="100"/>
        <w:sz w:val="24"/>
        <w:szCs w:val="24"/>
        <w:lang w:val="bg-BG" w:eastAsia="bg-BG" w:bidi="bg-BG"/>
      </w:rPr>
    </w:lvl>
    <w:lvl w:ilvl="1" w:tplc="0EFAD76C">
      <w:numFmt w:val="bullet"/>
      <w:lvlText w:val="•"/>
      <w:lvlJc w:val="left"/>
      <w:pPr>
        <w:ind w:left="1420" w:hanging="756"/>
      </w:pPr>
      <w:rPr>
        <w:rFonts w:hint="default"/>
        <w:lang w:val="bg-BG" w:eastAsia="bg-BG" w:bidi="bg-BG"/>
      </w:rPr>
    </w:lvl>
    <w:lvl w:ilvl="2" w:tplc="D5665806">
      <w:numFmt w:val="bullet"/>
      <w:lvlText w:val="•"/>
      <w:lvlJc w:val="left"/>
      <w:pPr>
        <w:ind w:left="2341" w:hanging="756"/>
      </w:pPr>
      <w:rPr>
        <w:rFonts w:hint="default"/>
        <w:lang w:val="bg-BG" w:eastAsia="bg-BG" w:bidi="bg-BG"/>
      </w:rPr>
    </w:lvl>
    <w:lvl w:ilvl="3" w:tplc="7672730A">
      <w:numFmt w:val="bullet"/>
      <w:lvlText w:val="•"/>
      <w:lvlJc w:val="left"/>
      <w:pPr>
        <w:ind w:left="3261" w:hanging="756"/>
      </w:pPr>
      <w:rPr>
        <w:rFonts w:hint="default"/>
        <w:lang w:val="bg-BG" w:eastAsia="bg-BG" w:bidi="bg-BG"/>
      </w:rPr>
    </w:lvl>
    <w:lvl w:ilvl="4" w:tplc="C5D282A6">
      <w:numFmt w:val="bullet"/>
      <w:lvlText w:val="•"/>
      <w:lvlJc w:val="left"/>
      <w:pPr>
        <w:ind w:left="4182" w:hanging="756"/>
      </w:pPr>
      <w:rPr>
        <w:rFonts w:hint="default"/>
        <w:lang w:val="bg-BG" w:eastAsia="bg-BG" w:bidi="bg-BG"/>
      </w:rPr>
    </w:lvl>
    <w:lvl w:ilvl="5" w:tplc="B3428474">
      <w:numFmt w:val="bullet"/>
      <w:lvlText w:val="•"/>
      <w:lvlJc w:val="left"/>
      <w:pPr>
        <w:ind w:left="5103" w:hanging="756"/>
      </w:pPr>
      <w:rPr>
        <w:rFonts w:hint="default"/>
        <w:lang w:val="bg-BG" w:eastAsia="bg-BG" w:bidi="bg-BG"/>
      </w:rPr>
    </w:lvl>
    <w:lvl w:ilvl="6" w:tplc="D7B24ADE">
      <w:numFmt w:val="bullet"/>
      <w:lvlText w:val="•"/>
      <w:lvlJc w:val="left"/>
      <w:pPr>
        <w:ind w:left="6023" w:hanging="756"/>
      </w:pPr>
      <w:rPr>
        <w:rFonts w:hint="default"/>
        <w:lang w:val="bg-BG" w:eastAsia="bg-BG" w:bidi="bg-BG"/>
      </w:rPr>
    </w:lvl>
    <w:lvl w:ilvl="7" w:tplc="8A0ED0C8">
      <w:numFmt w:val="bullet"/>
      <w:lvlText w:val="•"/>
      <w:lvlJc w:val="left"/>
      <w:pPr>
        <w:ind w:left="6944" w:hanging="756"/>
      </w:pPr>
      <w:rPr>
        <w:rFonts w:hint="default"/>
        <w:lang w:val="bg-BG" w:eastAsia="bg-BG" w:bidi="bg-BG"/>
      </w:rPr>
    </w:lvl>
    <w:lvl w:ilvl="8" w:tplc="2B5A7966">
      <w:numFmt w:val="bullet"/>
      <w:lvlText w:val="•"/>
      <w:lvlJc w:val="left"/>
      <w:pPr>
        <w:ind w:left="7865" w:hanging="756"/>
      </w:pPr>
      <w:rPr>
        <w:rFonts w:hint="default"/>
        <w:lang w:val="bg-BG" w:eastAsia="bg-BG" w:bidi="bg-BG"/>
      </w:rPr>
    </w:lvl>
  </w:abstractNum>
  <w:abstractNum w:abstractNumId="1" w15:restartNumberingAfterBreak="0">
    <w:nsid w:val="0CA11CFC"/>
    <w:multiLevelType w:val="hybridMultilevel"/>
    <w:tmpl w:val="5C42DA98"/>
    <w:lvl w:ilvl="0" w:tplc="93ACCFFA">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67521988">
      <w:numFmt w:val="bullet"/>
      <w:lvlText w:val="•"/>
      <w:lvlJc w:val="left"/>
      <w:pPr>
        <w:ind w:left="1420" w:hanging="332"/>
      </w:pPr>
      <w:rPr>
        <w:rFonts w:hint="default"/>
        <w:lang w:val="bg-BG" w:eastAsia="bg-BG" w:bidi="bg-BG"/>
      </w:rPr>
    </w:lvl>
    <w:lvl w:ilvl="2" w:tplc="D01654DE">
      <w:numFmt w:val="bullet"/>
      <w:lvlText w:val="•"/>
      <w:lvlJc w:val="left"/>
      <w:pPr>
        <w:ind w:left="2341" w:hanging="332"/>
      </w:pPr>
      <w:rPr>
        <w:rFonts w:hint="default"/>
        <w:lang w:val="bg-BG" w:eastAsia="bg-BG" w:bidi="bg-BG"/>
      </w:rPr>
    </w:lvl>
    <w:lvl w:ilvl="3" w:tplc="3C5AD6A2">
      <w:numFmt w:val="bullet"/>
      <w:lvlText w:val="•"/>
      <w:lvlJc w:val="left"/>
      <w:pPr>
        <w:ind w:left="3261" w:hanging="332"/>
      </w:pPr>
      <w:rPr>
        <w:rFonts w:hint="default"/>
        <w:lang w:val="bg-BG" w:eastAsia="bg-BG" w:bidi="bg-BG"/>
      </w:rPr>
    </w:lvl>
    <w:lvl w:ilvl="4" w:tplc="C42E94A8">
      <w:numFmt w:val="bullet"/>
      <w:lvlText w:val="•"/>
      <w:lvlJc w:val="left"/>
      <w:pPr>
        <w:ind w:left="4182" w:hanging="332"/>
      </w:pPr>
      <w:rPr>
        <w:rFonts w:hint="default"/>
        <w:lang w:val="bg-BG" w:eastAsia="bg-BG" w:bidi="bg-BG"/>
      </w:rPr>
    </w:lvl>
    <w:lvl w:ilvl="5" w:tplc="8B8AD2EC">
      <w:numFmt w:val="bullet"/>
      <w:lvlText w:val="•"/>
      <w:lvlJc w:val="left"/>
      <w:pPr>
        <w:ind w:left="5103" w:hanging="332"/>
      </w:pPr>
      <w:rPr>
        <w:rFonts w:hint="default"/>
        <w:lang w:val="bg-BG" w:eastAsia="bg-BG" w:bidi="bg-BG"/>
      </w:rPr>
    </w:lvl>
    <w:lvl w:ilvl="6" w:tplc="62D29858">
      <w:numFmt w:val="bullet"/>
      <w:lvlText w:val="•"/>
      <w:lvlJc w:val="left"/>
      <w:pPr>
        <w:ind w:left="6023" w:hanging="332"/>
      </w:pPr>
      <w:rPr>
        <w:rFonts w:hint="default"/>
        <w:lang w:val="bg-BG" w:eastAsia="bg-BG" w:bidi="bg-BG"/>
      </w:rPr>
    </w:lvl>
    <w:lvl w:ilvl="7" w:tplc="DB34FB80">
      <w:numFmt w:val="bullet"/>
      <w:lvlText w:val="•"/>
      <w:lvlJc w:val="left"/>
      <w:pPr>
        <w:ind w:left="6944" w:hanging="332"/>
      </w:pPr>
      <w:rPr>
        <w:rFonts w:hint="default"/>
        <w:lang w:val="bg-BG" w:eastAsia="bg-BG" w:bidi="bg-BG"/>
      </w:rPr>
    </w:lvl>
    <w:lvl w:ilvl="8" w:tplc="25D2516E">
      <w:numFmt w:val="bullet"/>
      <w:lvlText w:val="•"/>
      <w:lvlJc w:val="left"/>
      <w:pPr>
        <w:ind w:left="7865" w:hanging="332"/>
      </w:pPr>
      <w:rPr>
        <w:rFonts w:hint="default"/>
        <w:lang w:val="bg-BG" w:eastAsia="bg-BG" w:bidi="bg-BG"/>
      </w:rPr>
    </w:lvl>
  </w:abstractNum>
  <w:abstractNum w:abstractNumId="2" w15:restartNumberingAfterBreak="0">
    <w:nsid w:val="14A93B0C"/>
    <w:multiLevelType w:val="hybridMultilevel"/>
    <w:tmpl w:val="E8F6EAC8"/>
    <w:lvl w:ilvl="0" w:tplc="A7D06E9E">
      <w:numFmt w:val="bullet"/>
      <w:lvlText w:val="-"/>
      <w:lvlJc w:val="left"/>
      <w:pPr>
        <w:ind w:left="1564" w:hanging="360"/>
      </w:pPr>
      <w:rPr>
        <w:rFonts w:hint="default"/>
        <w:w w:val="100"/>
        <w:lang w:val="bg-BG" w:eastAsia="bg-BG" w:bidi="bg-BG"/>
      </w:rPr>
    </w:lvl>
    <w:lvl w:ilvl="1" w:tplc="FD52CAE8">
      <w:numFmt w:val="bullet"/>
      <w:lvlText w:val="•"/>
      <w:lvlJc w:val="left"/>
      <w:pPr>
        <w:ind w:left="2374" w:hanging="360"/>
      </w:pPr>
      <w:rPr>
        <w:rFonts w:hint="default"/>
        <w:lang w:val="bg-BG" w:eastAsia="bg-BG" w:bidi="bg-BG"/>
      </w:rPr>
    </w:lvl>
    <w:lvl w:ilvl="2" w:tplc="C3820B34">
      <w:numFmt w:val="bullet"/>
      <w:lvlText w:val="•"/>
      <w:lvlJc w:val="left"/>
      <w:pPr>
        <w:ind w:left="3189" w:hanging="360"/>
      </w:pPr>
      <w:rPr>
        <w:rFonts w:hint="default"/>
        <w:lang w:val="bg-BG" w:eastAsia="bg-BG" w:bidi="bg-BG"/>
      </w:rPr>
    </w:lvl>
    <w:lvl w:ilvl="3" w:tplc="3BE04AFA">
      <w:numFmt w:val="bullet"/>
      <w:lvlText w:val="•"/>
      <w:lvlJc w:val="left"/>
      <w:pPr>
        <w:ind w:left="4003" w:hanging="360"/>
      </w:pPr>
      <w:rPr>
        <w:rFonts w:hint="default"/>
        <w:lang w:val="bg-BG" w:eastAsia="bg-BG" w:bidi="bg-BG"/>
      </w:rPr>
    </w:lvl>
    <w:lvl w:ilvl="4" w:tplc="AD6A67C2">
      <w:numFmt w:val="bullet"/>
      <w:lvlText w:val="•"/>
      <w:lvlJc w:val="left"/>
      <w:pPr>
        <w:ind w:left="4818" w:hanging="360"/>
      </w:pPr>
      <w:rPr>
        <w:rFonts w:hint="default"/>
        <w:lang w:val="bg-BG" w:eastAsia="bg-BG" w:bidi="bg-BG"/>
      </w:rPr>
    </w:lvl>
    <w:lvl w:ilvl="5" w:tplc="0B7039F2">
      <w:numFmt w:val="bullet"/>
      <w:lvlText w:val="•"/>
      <w:lvlJc w:val="left"/>
      <w:pPr>
        <w:ind w:left="5633" w:hanging="360"/>
      </w:pPr>
      <w:rPr>
        <w:rFonts w:hint="default"/>
        <w:lang w:val="bg-BG" w:eastAsia="bg-BG" w:bidi="bg-BG"/>
      </w:rPr>
    </w:lvl>
    <w:lvl w:ilvl="6" w:tplc="8C508052">
      <w:numFmt w:val="bullet"/>
      <w:lvlText w:val="•"/>
      <w:lvlJc w:val="left"/>
      <w:pPr>
        <w:ind w:left="6447" w:hanging="360"/>
      </w:pPr>
      <w:rPr>
        <w:rFonts w:hint="default"/>
        <w:lang w:val="bg-BG" w:eastAsia="bg-BG" w:bidi="bg-BG"/>
      </w:rPr>
    </w:lvl>
    <w:lvl w:ilvl="7" w:tplc="718686FE">
      <w:numFmt w:val="bullet"/>
      <w:lvlText w:val="•"/>
      <w:lvlJc w:val="left"/>
      <w:pPr>
        <w:ind w:left="7262" w:hanging="360"/>
      </w:pPr>
      <w:rPr>
        <w:rFonts w:hint="default"/>
        <w:lang w:val="bg-BG" w:eastAsia="bg-BG" w:bidi="bg-BG"/>
      </w:rPr>
    </w:lvl>
    <w:lvl w:ilvl="8" w:tplc="3D2C1694">
      <w:numFmt w:val="bullet"/>
      <w:lvlText w:val="•"/>
      <w:lvlJc w:val="left"/>
      <w:pPr>
        <w:ind w:left="8077" w:hanging="360"/>
      </w:pPr>
      <w:rPr>
        <w:rFonts w:hint="default"/>
        <w:lang w:val="bg-BG" w:eastAsia="bg-BG" w:bidi="bg-BG"/>
      </w:rPr>
    </w:lvl>
  </w:abstractNum>
  <w:abstractNum w:abstractNumId="3" w15:restartNumberingAfterBreak="0">
    <w:nsid w:val="1988377E"/>
    <w:multiLevelType w:val="hybridMultilevel"/>
    <w:tmpl w:val="35822DC6"/>
    <w:lvl w:ilvl="0" w:tplc="81029154">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C4B01"/>
    <w:multiLevelType w:val="hybridMultilevel"/>
    <w:tmpl w:val="14D0CF0A"/>
    <w:lvl w:ilvl="0" w:tplc="49B29C2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62E2F"/>
    <w:multiLevelType w:val="hybridMultilevel"/>
    <w:tmpl w:val="4258BE9A"/>
    <w:lvl w:ilvl="0" w:tplc="CFB25E7C">
      <w:start w:val="1"/>
      <w:numFmt w:val="bullet"/>
      <w:lvlText w:val=""/>
      <w:lvlJc w:val="left"/>
      <w:pPr>
        <w:ind w:left="1429" w:hanging="360"/>
      </w:pPr>
      <w:rPr>
        <w:rFonts w:ascii="Wingdings" w:hAnsi="Wingdings" w:hint="default"/>
        <w:lang w:val="ru-RU"/>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242F4FB3"/>
    <w:multiLevelType w:val="hybridMultilevel"/>
    <w:tmpl w:val="3BAA37CE"/>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A76C2"/>
    <w:multiLevelType w:val="hybridMultilevel"/>
    <w:tmpl w:val="5A9A53A2"/>
    <w:lvl w:ilvl="0" w:tplc="D87E176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FD42A7"/>
    <w:multiLevelType w:val="multilevel"/>
    <w:tmpl w:val="3CB68318"/>
    <w:lvl w:ilvl="0">
      <w:start w:val="1"/>
      <w:numFmt w:val="decimal"/>
      <w:suff w:val="space"/>
      <w:lvlText w:val="%1."/>
      <w:lvlJc w:val="right"/>
      <w:pPr>
        <w:ind w:left="340" w:firstLine="57"/>
      </w:pPr>
      <w:rPr>
        <w:rFonts w:hint="default"/>
        <w:color w:val="auto"/>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0" w15:restartNumberingAfterBreak="0">
    <w:nsid w:val="315A12CA"/>
    <w:multiLevelType w:val="hybridMultilevel"/>
    <w:tmpl w:val="E41E11DC"/>
    <w:lvl w:ilvl="0" w:tplc="55AC3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46B0F"/>
    <w:multiLevelType w:val="hybridMultilevel"/>
    <w:tmpl w:val="438A5282"/>
    <w:lvl w:ilvl="0" w:tplc="23B2A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D750B"/>
    <w:multiLevelType w:val="hybridMultilevel"/>
    <w:tmpl w:val="D2F460A2"/>
    <w:lvl w:ilvl="0" w:tplc="96107DA4">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7CFC6E10">
      <w:numFmt w:val="bullet"/>
      <w:lvlText w:val="•"/>
      <w:lvlJc w:val="left"/>
      <w:pPr>
        <w:ind w:left="1420" w:hanging="332"/>
      </w:pPr>
      <w:rPr>
        <w:rFonts w:hint="default"/>
        <w:lang w:val="bg-BG" w:eastAsia="bg-BG" w:bidi="bg-BG"/>
      </w:rPr>
    </w:lvl>
    <w:lvl w:ilvl="2" w:tplc="C76CFBA4">
      <w:numFmt w:val="bullet"/>
      <w:lvlText w:val="•"/>
      <w:lvlJc w:val="left"/>
      <w:pPr>
        <w:ind w:left="2341" w:hanging="332"/>
      </w:pPr>
      <w:rPr>
        <w:rFonts w:hint="default"/>
        <w:lang w:val="bg-BG" w:eastAsia="bg-BG" w:bidi="bg-BG"/>
      </w:rPr>
    </w:lvl>
    <w:lvl w:ilvl="3" w:tplc="7B3C33FE">
      <w:numFmt w:val="bullet"/>
      <w:lvlText w:val="•"/>
      <w:lvlJc w:val="left"/>
      <w:pPr>
        <w:ind w:left="3261" w:hanging="332"/>
      </w:pPr>
      <w:rPr>
        <w:rFonts w:hint="default"/>
        <w:lang w:val="bg-BG" w:eastAsia="bg-BG" w:bidi="bg-BG"/>
      </w:rPr>
    </w:lvl>
    <w:lvl w:ilvl="4" w:tplc="F80226A2">
      <w:numFmt w:val="bullet"/>
      <w:lvlText w:val="•"/>
      <w:lvlJc w:val="left"/>
      <w:pPr>
        <w:ind w:left="4182" w:hanging="332"/>
      </w:pPr>
      <w:rPr>
        <w:rFonts w:hint="default"/>
        <w:lang w:val="bg-BG" w:eastAsia="bg-BG" w:bidi="bg-BG"/>
      </w:rPr>
    </w:lvl>
    <w:lvl w:ilvl="5" w:tplc="64C2F0B0">
      <w:numFmt w:val="bullet"/>
      <w:lvlText w:val="•"/>
      <w:lvlJc w:val="left"/>
      <w:pPr>
        <w:ind w:left="5103" w:hanging="332"/>
      </w:pPr>
      <w:rPr>
        <w:rFonts w:hint="default"/>
        <w:lang w:val="bg-BG" w:eastAsia="bg-BG" w:bidi="bg-BG"/>
      </w:rPr>
    </w:lvl>
    <w:lvl w:ilvl="6" w:tplc="1362010E">
      <w:numFmt w:val="bullet"/>
      <w:lvlText w:val="•"/>
      <w:lvlJc w:val="left"/>
      <w:pPr>
        <w:ind w:left="6023" w:hanging="332"/>
      </w:pPr>
      <w:rPr>
        <w:rFonts w:hint="default"/>
        <w:lang w:val="bg-BG" w:eastAsia="bg-BG" w:bidi="bg-BG"/>
      </w:rPr>
    </w:lvl>
    <w:lvl w:ilvl="7" w:tplc="B276E198">
      <w:numFmt w:val="bullet"/>
      <w:lvlText w:val="•"/>
      <w:lvlJc w:val="left"/>
      <w:pPr>
        <w:ind w:left="6944" w:hanging="332"/>
      </w:pPr>
      <w:rPr>
        <w:rFonts w:hint="default"/>
        <w:lang w:val="bg-BG" w:eastAsia="bg-BG" w:bidi="bg-BG"/>
      </w:rPr>
    </w:lvl>
    <w:lvl w:ilvl="8" w:tplc="FFBC62F6">
      <w:numFmt w:val="bullet"/>
      <w:lvlText w:val="•"/>
      <w:lvlJc w:val="left"/>
      <w:pPr>
        <w:ind w:left="7865" w:hanging="332"/>
      </w:pPr>
      <w:rPr>
        <w:rFonts w:hint="default"/>
        <w:lang w:val="bg-BG" w:eastAsia="bg-BG" w:bidi="bg-BG"/>
      </w:rPr>
    </w:lvl>
  </w:abstractNum>
  <w:abstractNum w:abstractNumId="13" w15:restartNumberingAfterBreak="0">
    <w:nsid w:val="37BF541B"/>
    <w:multiLevelType w:val="hybridMultilevel"/>
    <w:tmpl w:val="A05EA744"/>
    <w:lvl w:ilvl="0" w:tplc="6A06DE4E">
      <w:numFmt w:val="bullet"/>
      <w:lvlText w:val=""/>
      <w:lvlJc w:val="left"/>
      <w:pPr>
        <w:ind w:left="1034" w:hanging="171"/>
      </w:pPr>
      <w:rPr>
        <w:rFonts w:ascii="Symbol" w:eastAsia="Symbol" w:hAnsi="Symbol" w:cs="Symbol" w:hint="default"/>
        <w:color w:val="424242"/>
        <w:w w:val="99"/>
        <w:sz w:val="20"/>
        <w:szCs w:val="20"/>
        <w:lang w:val="bg-BG" w:eastAsia="bg-BG" w:bidi="bg-BG"/>
      </w:rPr>
    </w:lvl>
    <w:lvl w:ilvl="1" w:tplc="116CA2CC">
      <w:numFmt w:val="bullet"/>
      <w:lvlText w:val="•"/>
      <w:lvlJc w:val="left"/>
      <w:pPr>
        <w:ind w:left="1906" w:hanging="171"/>
      </w:pPr>
      <w:rPr>
        <w:rFonts w:hint="default"/>
        <w:lang w:val="bg-BG" w:eastAsia="bg-BG" w:bidi="bg-BG"/>
      </w:rPr>
    </w:lvl>
    <w:lvl w:ilvl="2" w:tplc="1CFEB99C">
      <w:numFmt w:val="bullet"/>
      <w:lvlText w:val="•"/>
      <w:lvlJc w:val="left"/>
      <w:pPr>
        <w:ind w:left="2773" w:hanging="171"/>
      </w:pPr>
      <w:rPr>
        <w:rFonts w:hint="default"/>
        <w:lang w:val="bg-BG" w:eastAsia="bg-BG" w:bidi="bg-BG"/>
      </w:rPr>
    </w:lvl>
    <w:lvl w:ilvl="3" w:tplc="49D018B4">
      <w:numFmt w:val="bullet"/>
      <w:lvlText w:val="•"/>
      <w:lvlJc w:val="left"/>
      <w:pPr>
        <w:ind w:left="3639" w:hanging="171"/>
      </w:pPr>
      <w:rPr>
        <w:rFonts w:hint="default"/>
        <w:lang w:val="bg-BG" w:eastAsia="bg-BG" w:bidi="bg-BG"/>
      </w:rPr>
    </w:lvl>
    <w:lvl w:ilvl="4" w:tplc="F1700988">
      <w:numFmt w:val="bullet"/>
      <w:lvlText w:val="•"/>
      <w:lvlJc w:val="left"/>
      <w:pPr>
        <w:ind w:left="4506" w:hanging="171"/>
      </w:pPr>
      <w:rPr>
        <w:rFonts w:hint="default"/>
        <w:lang w:val="bg-BG" w:eastAsia="bg-BG" w:bidi="bg-BG"/>
      </w:rPr>
    </w:lvl>
    <w:lvl w:ilvl="5" w:tplc="0058AC0E">
      <w:numFmt w:val="bullet"/>
      <w:lvlText w:val="•"/>
      <w:lvlJc w:val="left"/>
      <w:pPr>
        <w:ind w:left="5373" w:hanging="171"/>
      </w:pPr>
      <w:rPr>
        <w:rFonts w:hint="default"/>
        <w:lang w:val="bg-BG" w:eastAsia="bg-BG" w:bidi="bg-BG"/>
      </w:rPr>
    </w:lvl>
    <w:lvl w:ilvl="6" w:tplc="366E91FC">
      <w:numFmt w:val="bullet"/>
      <w:lvlText w:val="•"/>
      <w:lvlJc w:val="left"/>
      <w:pPr>
        <w:ind w:left="6239" w:hanging="171"/>
      </w:pPr>
      <w:rPr>
        <w:rFonts w:hint="default"/>
        <w:lang w:val="bg-BG" w:eastAsia="bg-BG" w:bidi="bg-BG"/>
      </w:rPr>
    </w:lvl>
    <w:lvl w:ilvl="7" w:tplc="DC38ECCC">
      <w:numFmt w:val="bullet"/>
      <w:lvlText w:val="•"/>
      <w:lvlJc w:val="left"/>
      <w:pPr>
        <w:ind w:left="7106" w:hanging="171"/>
      </w:pPr>
      <w:rPr>
        <w:rFonts w:hint="default"/>
        <w:lang w:val="bg-BG" w:eastAsia="bg-BG" w:bidi="bg-BG"/>
      </w:rPr>
    </w:lvl>
    <w:lvl w:ilvl="8" w:tplc="DD3CC764">
      <w:numFmt w:val="bullet"/>
      <w:lvlText w:val="•"/>
      <w:lvlJc w:val="left"/>
      <w:pPr>
        <w:ind w:left="7973" w:hanging="171"/>
      </w:pPr>
      <w:rPr>
        <w:rFonts w:hint="default"/>
        <w:lang w:val="bg-BG" w:eastAsia="bg-BG" w:bidi="bg-BG"/>
      </w:rPr>
    </w:lvl>
  </w:abstractNum>
  <w:abstractNum w:abstractNumId="14" w15:restartNumberingAfterBreak="0">
    <w:nsid w:val="393E2C3A"/>
    <w:multiLevelType w:val="singleLevel"/>
    <w:tmpl w:val="CF882D90"/>
    <w:lvl w:ilvl="0">
      <w:start w:val="1"/>
      <w:numFmt w:val="russianLower"/>
      <w:lvlText w:val="%1)"/>
      <w:lvlJc w:val="left"/>
    </w:lvl>
  </w:abstractNum>
  <w:abstractNum w:abstractNumId="15" w15:restartNumberingAfterBreak="0">
    <w:nsid w:val="3BC37A8C"/>
    <w:multiLevelType w:val="singleLevel"/>
    <w:tmpl w:val="596280AA"/>
    <w:lvl w:ilvl="0">
      <w:start w:val="3"/>
      <w:numFmt w:val="russianLower"/>
      <w:lvlText w:val="%1)"/>
      <w:lvlJc w:val="left"/>
    </w:lvl>
  </w:abstractNum>
  <w:abstractNum w:abstractNumId="16" w15:restartNumberingAfterBreak="0">
    <w:nsid w:val="3C486744"/>
    <w:multiLevelType w:val="hybridMultilevel"/>
    <w:tmpl w:val="F2346DAE"/>
    <w:lvl w:ilvl="0" w:tplc="40F44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3636B9"/>
    <w:multiLevelType w:val="hybridMultilevel"/>
    <w:tmpl w:val="3FF6256A"/>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E4483"/>
    <w:multiLevelType w:val="multilevel"/>
    <w:tmpl w:val="4B602C48"/>
    <w:lvl w:ilvl="0">
      <w:start w:val="1"/>
      <w:numFmt w:val="decimal"/>
      <w:suff w:val="space"/>
      <w:lvlText w:val="%1."/>
      <w:lvlJc w:val="right"/>
      <w:pPr>
        <w:ind w:left="170" w:firstLine="170"/>
      </w:pPr>
      <w:rPr>
        <w:rFonts w:hint="default"/>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19" w15:restartNumberingAfterBreak="0">
    <w:nsid w:val="4E7056EE"/>
    <w:multiLevelType w:val="hybridMultilevel"/>
    <w:tmpl w:val="B34C0A94"/>
    <w:lvl w:ilvl="0" w:tplc="5FCA523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C55998"/>
    <w:multiLevelType w:val="hybridMultilevel"/>
    <w:tmpl w:val="DA8012C0"/>
    <w:lvl w:ilvl="0" w:tplc="AF56E6E0">
      <w:start w:val="1"/>
      <w:numFmt w:val="decimal"/>
      <w:lvlText w:val="%1."/>
      <w:lvlJc w:val="left"/>
      <w:pPr>
        <w:ind w:left="1456" w:hanging="240"/>
      </w:pPr>
      <w:rPr>
        <w:rFonts w:ascii="Times New Roman" w:eastAsia="Times New Roman" w:hAnsi="Times New Roman" w:cs="Times New Roman" w:hint="default"/>
        <w:spacing w:val="-8"/>
        <w:w w:val="100"/>
        <w:sz w:val="24"/>
        <w:szCs w:val="24"/>
        <w:lang w:val="bg-BG" w:eastAsia="bg-BG" w:bidi="bg-BG"/>
      </w:rPr>
    </w:lvl>
    <w:lvl w:ilvl="1" w:tplc="B636B120">
      <w:numFmt w:val="bullet"/>
      <w:lvlText w:val="•"/>
      <w:lvlJc w:val="left"/>
      <w:pPr>
        <w:ind w:left="2284" w:hanging="240"/>
      </w:pPr>
      <w:rPr>
        <w:rFonts w:hint="default"/>
        <w:lang w:val="bg-BG" w:eastAsia="bg-BG" w:bidi="bg-BG"/>
      </w:rPr>
    </w:lvl>
    <w:lvl w:ilvl="2" w:tplc="C3ECDCAE">
      <w:numFmt w:val="bullet"/>
      <w:lvlText w:val="•"/>
      <w:lvlJc w:val="left"/>
      <w:pPr>
        <w:ind w:left="3109" w:hanging="240"/>
      </w:pPr>
      <w:rPr>
        <w:rFonts w:hint="default"/>
        <w:lang w:val="bg-BG" w:eastAsia="bg-BG" w:bidi="bg-BG"/>
      </w:rPr>
    </w:lvl>
    <w:lvl w:ilvl="3" w:tplc="96D289A4">
      <w:numFmt w:val="bullet"/>
      <w:lvlText w:val="•"/>
      <w:lvlJc w:val="left"/>
      <w:pPr>
        <w:ind w:left="3933" w:hanging="240"/>
      </w:pPr>
      <w:rPr>
        <w:rFonts w:hint="default"/>
        <w:lang w:val="bg-BG" w:eastAsia="bg-BG" w:bidi="bg-BG"/>
      </w:rPr>
    </w:lvl>
    <w:lvl w:ilvl="4" w:tplc="DADEF33C">
      <w:numFmt w:val="bullet"/>
      <w:lvlText w:val="•"/>
      <w:lvlJc w:val="left"/>
      <w:pPr>
        <w:ind w:left="4758" w:hanging="240"/>
      </w:pPr>
      <w:rPr>
        <w:rFonts w:hint="default"/>
        <w:lang w:val="bg-BG" w:eastAsia="bg-BG" w:bidi="bg-BG"/>
      </w:rPr>
    </w:lvl>
    <w:lvl w:ilvl="5" w:tplc="DA78EC82">
      <w:numFmt w:val="bullet"/>
      <w:lvlText w:val="•"/>
      <w:lvlJc w:val="left"/>
      <w:pPr>
        <w:ind w:left="5583" w:hanging="240"/>
      </w:pPr>
      <w:rPr>
        <w:rFonts w:hint="default"/>
        <w:lang w:val="bg-BG" w:eastAsia="bg-BG" w:bidi="bg-BG"/>
      </w:rPr>
    </w:lvl>
    <w:lvl w:ilvl="6" w:tplc="C83650E8">
      <w:numFmt w:val="bullet"/>
      <w:lvlText w:val="•"/>
      <w:lvlJc w:val="left"/>
      <w:pPr>
        <w:ind w:left="6407" w:hanging="240"/>
      </w:pPr>
      <w:rPr>
        <w:rFonts w:hint="default"/>
        <w:lang w:val="bg-BG" w:eastAsia="bg-BG" w:bidi="bg-BG"/>
      </w:rPr>
    </w:lvl>
    <w:lvl w:ilvl="7" w:tplc="48648C56">
      <w:numFmt w:val="bullet"/>
      <w:lvlText w:val="•"/>
      <w:lvlJc w:val="left"/>
      <w:pPr>
        <w:ind w:left="7232" w:hanging="240"/>
      </w:pPr>
      <w:rPr>
        <w:rFonts w:hint="default"/>
        <w:lang w:val="bg-BG" w:eastAsia="bg-BG" w:bidi="bg-BG"/>
      </w:rPr>
    </w:lvl>
    <w:lvl w:ilvl="8" w:tplc="4CD29618">
      <w:numFmt w:val="bullet"/>
      <w:lvlText w:val="•"/>
      <w:lvlJc w:val="left"/>
      <w:pPr>
        <w:ind w:left="8057" w:hanging="240"/>
      </w:pPr>
      <w:rPr>
        <w:rFonts w:hint="default"/>
        <w:lang w:val="bg-BG" w:eastAsia="bg-BG" w:bidi="bg-BG"/>
      </w:rPr>
    </w:lvl>
  </w:abstractNum>
  <w:abstractNum w:abstractNumId="2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43A0C1B"/>
    <w:multiLevelType w:val="multilevel"/>
    <w:tmpl w:val="2EC251DE"/>
    <w:lvl w:ilvl="0">
      <w:start w:val="1"/>
      <w:numFmt w:val="decimal"/>
      <w:suff w:val="space"/>
      <w:lvlText w:val="%1."/>
      <w:lvlJc w:val="right"/>
      <w:pPr>
        <w:ind w:left="340" w:firstLine="0"/>
      </w:pPr>
      <w:rPr>
        <w:rFonts w:hint="default"/>
        <w:color w:val="auto"/>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3" w15:restartNumberingAfterBreak="0">
    <w:nsid w:val="588B1760"/>
    <w:multiLevelType w:val="hybridMultilevel"/>
    <w:tmpl w:val="EDC2BBFC"/>
    <w:lvl w:ilvl="0" w:tplc="4A3A1212">
      <w:numFmt w:val="bullet"/>
      <w:lvlText w:val=""/>
      <w:lvlJc w:val="left"/>
      <w:pPr>
        <w:ind w:left="386" w:hanging="359"/>
      </w:pPr>
      <w:rPr>
        <w:rFonts w:ascii="Symbol" w:eastAsia="Symbol" w:hAnsi="Symbol" w:cs="Symbol" w:hint="default"/>
        <w:color w:val="333333"/>
        <w:w w:val="99"/>
        <w:sz w:val="20"/>
        <w:szCs w:val="20"/>
        <w:lang w:val="bg-BG" w:eastAsia="bg-BG" w:bidi="bg-BG"/>
      </w:rPr>
    </w:lvl>
    <w:lvl w:ilvl="1" w:tplc="9C2CDD24">
      <w:numFmt w:val="bullet"/>
      <w:lvlText w:val="•"/>
      <w:lvlJc w:val="left"/>
      <w:pPr>
        <w:ind w:left="1290" w:hanging="359"/>
      </w:pPr>
      <w:rPr>
        <w:rFonts w:hint="default"/>
        <w:lang w:val="bg-BG" w:eastAsia="bg-BG" w:bidi="bg-BG"/>
      </w:rPr>
    </w:lvl>
    <w:lvl w:ilvl="2" w:tplc="3064D2AA">
      <w:numFmt w:val="bullet"/>
      <w:lvlText w:val="•"/>
      <w:lvlJc w:val="left"/>
      <w:pPr>
        <w:ind w:left="2201" w:hanging="359"/>
      </w:pPr>
      <w:rPr>
        <w:rFonts w:hint="default"/>
        <w:lang w:val="bg-BG" w:eastAsia="bg-BG" w:bidi="bg-BG"/>
      </w:rPr>
    </w:lvl>
    <w:lvl w:ilvl="3" w:tplc="557006BC">
      <w:numFmt w:val="bullet"/>
      <w:lvlText w:val="•"/>
      <w:lvlJc w:val="left"/>
      <w:pPr>
        <w:ind w:left="3112" w:hanging="359"/>
      </w:pPr>
      <w:rPr>
        <w:rFonts w:hint="default"/>
        <w:lang w:val="bg-BG" w:eastAsia="bg-BG" w:bidi="bg-BG"/>
      </w:rPr>
    </w:lvl>
    <w:lvl w:ilvl="4" w:tplc="B656B7AA">
      <w:numFmt w:val="bullet"/>
      <w:lvlText w:val="•"/>
      <w:lvlJc w:val="left"/>
      <w:pPr>
        <w:ind w:left="4023" w:hanging="359"/>
      </w:pPr>
      <w:rPr>
        <w:rFonts w:hint="default"/>
        <w:lang w:val="bg-BG" w:eastAsia="bg-BG" w:bidi="bg-BG"/>
      </w:rPr>
    </w:lvl>
    <w:lvl w:ilvl="5" w:tplc="714624B4">
      <w:numFmt w:val="bullet"/>
      <w:lvlText w:val="•"/>
      <w:lvlJc w:val="left"/>
      <w:pPr>
        <w:ind w:left="4934" w:hanging="359"/>
      </w:pPr>
      <w:rPr>
        <w:rFonts w:hint="default"/>
        <w:lang w:val="bg-BG" w:eastAsia="bg-BG" w:bidi="bg-BG"/>
      </w:rPr>
    </w:lvl>
    <w:lvl w:ilvl="6" w:tplc="5D783956">
      <w:numFmt w:val="bullet"/>
      <w:lvlText w:val="•"/>
      <w:lvlJc w:val="left"/>
      <w:pPr>
        <w:ind w:left="5845" w:hanging="359"/>
      </w:pPr>
      <w:rPr>
        <w:rFonts w:hint="default"/>
        <w:lang w:val="bg-BG" w:eastAsia="bg-BG" w:bidi="bg-BG"/>
      </w:rPr>
    </w:lvl>
    <w:lvl w:ilvl="7" w:tplc="EC96C4F8">
      <w:numFmt w:val="bullet"/>
      <w:lvlText w:val="•"/>
      <w:lvlJc w:val="left"/>
      <w:pPr>
        <w:ind w:left="6756" w:hanging="359"/>
      </w:pPr>
      <w:rPr>
        <w:rFonts w:hint="default"/>
        <w:lang w:val="bg-BG" w:eastAsia="bg-BG" w:bidi="bg-BG"/>
      </w:rPr>
    </w:lvl>
    <w:lvl w:ilvl="8" w:tplc="EE189BA4">
      <w:numFmt w:val="bullet"/>
      <w:lvlText w:val="•"/>
      <w:lvlJc w:val="left"/>
      <w:pPr>
        <w:ind w:left="7667" w:hanging="359"/>
      </w:pPr>
      <w:rPr>
        <w:rFonts w:hint="default"/>
        <w:lang w:val="bg-BG" w:eastAsia="bg-BG" w:bidi="bg-BG"/>
      </w:rPr>
    </w:lvl>
  </w:abstractNum>
  <w:abstractNum w:abstractNumId="24" w15:restartNumberingAfterBreak="0">
    <w:nsid w:val="5A77475F"/>
    <w:multiLevelType w:val="hybridMultilevel"/>
    <w:tmpl w:val="46CA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62B2A"/>
    <w:multiLevelType w:val="multilevel"/>
    <w:tmpl w:val="C9C6560E"/>
    <w:lvl w:ilvl="0">
      <w:start w:val="2"/>
      <w:numFmt w:val="bullet"/>
      <w:suff w:val="space"/>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6E6F2F"/>
    <w:multiLevelType w:val="multilevel"/>
    <w:tmpl w:val="E5349FAA"/>
    <w:lvl w:ilvl="0">
      <w:start w:val="1"/>
      <w:numFmt w:val="bullet"/>
      <w:suff w:val="space"/>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15:restartNumberingAfterBreak="0">
    <w:nsid w:val="62720E40"/>
    <w:multiLevelType w:val="hybridMultilevel"/>
    <w:tmpl w:val="99827D3C"/>
    <w:lvl w:ilvl="0" w:tplc="DF7C2038">
      <w:start w:val="1"/>
      <w:numFmt w:val="decimal"/>
      <w:lvlText w:val="%1."/>
      <w:lvlJc w:val="left"/>
      <w:pPr>
        <w:ind w:left="496" w:hanging="243"/>
      </w:pPr>
      <w:rPr>
        <w:rFonts w:ascii="Times New Roman" w:eastAsia="Times New Roman" w:hAnsi="Times New Roman" w:cs="Times New Roman" w:hint="default"/>
        <w:w w:val="100"/>
        <w:sz w:val="24"/>
        <w:szCs w:val="24"/>
        <w:lang w:val="bg-BG" w:eastAsia="bg-BG" w:bidi="bg-BG"/>
      </w:rPr>
    </w:lvl>
    <w:lvl w:ilvl="1" w:tplc="85E4185A">
      <w:numFmt w:val="bullet"/>
      <w:lvlText w:val="•"/>
      <w:lvlJc w:val="left"/>
      <w:pPr>
        <w:ind w:left="1420" w:hanging="243"/>
      </w:pPr>
      <w:rPr>
        <w:rFonts w:hint="default"/>
        <w:lang w:val="bg-BG" w:eastAsia="bg-BG" w:bidi="bg-BG"/>
      </w:rPr>
    </w:lvl>
    <w:lvl w:ilvl="2" w:tplc="ADB0DD14">
      <w:numFmt w:val="bullet"/>
      <w:lvlText w:val="•"/>
      <w:lvlJc w:val="left"/>
      <w:pPr>
        <w:ind w:left="2341" w:hanging="243"/>
      </w:pPr>
      <w:rPr>
        <w:rFonts w:hint="default"/>
        <w:lang w:val="bg-BG" w:eastAsia="bg-BG" w:bidi="bg-BG"/>
      </w:rPr>
    </w:lvl>
    <w:lvl w:ilvl="3" w:tplc="EAF4343A">
      <w:numFmt w:val="bullet"/>
      <w:lvlText w:val="•"/>
      <w:lvlJc w:val="left"/>
      <w:pPr>
        <w:ind w:left="3261" w:hanging="243"/>
      </w:pPr>
      <w:rPr>
        <w:rFonts w:hint="default"/>
        <w:lang w:val="bg-BG" w:eastAsia="bg-BG" w:bidi="bg-BG"/>
      </w:rPr>
    </w:lvl>
    <w:lvl w:ilvl="4" w:tplc="F82441B6">
      <w:numFmt w:val="bullet"/>
      <w:lvlText w:val="•"/>
      <w:lvlJc w:val="left"/>
      <w:pPr>
        <w:ind w:left="4182" w:hanging="243"/>
      </w:pPr>
      <w:rPr>
        <w:rFonts w:hint="default"/>
        <w:lang w:val="bg-BG" w:eastAsia="bg-BG" w:bidi="bg-BG"/>
      </w:rPr>
    </w:lvl>
    <w:lvl w:ilvl="5" w:tplc="458469D6">
      <w:numFmt w:val="bullet"/>
      <w:lvlText w:val="•"/>
      <w:lvlJc w:val="left"/>
      <w:pPr>
        <w:ind w:left="5103" w:hanging="243"/>
      </w:pPr>
      <w:rPr>
        <w:rFonts w:hint="default"/>
        <w:lang w:val="bg-BG" w:eastAsia="bg-BG" w:bidi="bg-BG"/>
      </w:rPr>
    </w:lvl>
    <w:lvl w:ilvl="6" w:tplc="A0CA0ED8">
      <w:numFmt w:val="bullet"/>
      <w:lvlText w:val="•"/>
      <w:lvlJc w:val="left"/>
      <w:pPr>
        <w:ind w:left="6023" w:hanging="243"/>
      </w:pPr>
      <w:rPr>
        <w:rFonts w:hint="default"/>
        <w:lang w:val="bg-BG" w:eastAsia="bg-BG" w:bidi="bg-BG"/>
      </w:rPr>
    </w:lvl>
    <w:lvl w:ilvl="7" w:tplc="B426A9EA">
      <w:numFmt w:val="bullet"/>
      <w:lvlText w:val="•"/>
      <w:lvlJc w:val="left"/>
      <w:pPr>
        <w:ind w:left="6944" w:hanging="243"/>
      </w:pPr>
      <w:rPr>
        <w:rFonts w:hint="default"/>
        <w:lang w:val="bg-BG" w:eastAsia="bg-BG" w:bidi="bg-BG"/>
      </w:rPr>
    </w:lvl>
    <w:lvl w:ilvl="8" w:tplc="19A42198">
      <w:numFmt w:val="bullet"/>
      <w:lvlText w:val="•"/>
      <w:lvlJc w:val="left"/>
      <w:pPr>
        <w:ind w:left="7865" w:hanging="243"/>
      </w:pPr>
      <w:rPr>
        <w:rFonts w:hint="default"/>
        <w:lang w:val="bg-BG" w:eastAsia="bg-BG" w:bidi="bg-BG"/>
      </w:rPr>
    </w:lvl>
  </w:abstractNum>
  <w:abstractNum w:abstractNumId="28" w15:restartNumberingAfterBreak="0">
    <w:nsid w:val="659C6E51"/>
    <w:multiLevelType w:val="hybridMultilevel"/>
    <w:tmpl w:val="BAD87274"/>
    <w:lvl w:ilvl="0" w:tplc="81029154">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176FE"/>
    <w:multiLevelType w:val="hybridMultilevel"/>
    <w:tmpl w:val="971A3D4A"/>
    <w:lvl w:ilvl="0" w:tplc="AF4C87B0">
      <w:start w:val="6"/>
      <w:numFmt w:val="decimal"/>
      <w:lvlText w:val="(%1)"/>
      <w:lvlJc w:val="left"/>
      <w:pPr>
        <w:ind w:left="496" w:hanging="365"/>
      </w:pPr>
      <w:rPr>
        <w:rFonts w:ascii="Times New Roman" w:eastAsia="Times New Roman" w:hAnsi="Times New Roman" w:cs="Times New Roman" w:hint="default"/>
        <w:w w:val="100"/>
        <w:sz w:val="24"/>
        <w:szCs w:val="24"/>
        <w:lang w:val="bg-BG" w:eastAsia="bg-BG" w:bidi="bg-BG"/>
      </w:rPr>
    </w:lvl>
    <w:lvl w:ilvl="1" w:tplc="F0CA0020">
      <w:numFmt w:val="bullet"/>
      <w:lvlText w:val="•"/>
      <w:lvlJc w:val="left"/>
      <w:pPr>
        <w:ind w:left="1420" w:hanging="365"/>
      </w:pPr>
      <w:rPr>
        <w:rFonts w:hint="default"/>
        <w:lang w:val="bg-BG" w:eastAsia="bg-BG" w:bidi="bg-BG"/>
      </w:rPr>
    </w:lvl>
    <w:lvl w:ilvl="2" w:tplc="44BEA9E0">
      <w:numFmt w:val="bullet"/>
      <w:lvlText w:val="•"/>
      <w:lvlJc w:val="left"/>
      <w:pPr>
        <w:ind w:left="2341" w:hanging="365"/>
      </w:pPr>
      <w:rPr>
        <w:rFonts w:hint="default"/>
        <w:lang w:val="bg-BG" w:eastAsia="bg-BG" w:bidi="bg-BG"/>
      </w:rPr>
    </w:lvl>
    <w:lvl w:ilvl="3" w:tplc="87428F5A">
      <w:numFmt w:val="bullet"/>
      <w:lvlText w:val="•"/>
      <w:lvlJc w:val="left"/>
      <w:pPr>
        <w:ind w:left="3261" w:hanging="365"/>
      </w:pPr>
      <w:rPr>
        <w:rFonts w:hint="default"/>
        <w:lang w:val="bg-BG" w:eastAsia="bg-BG" w:bidi="bg-BG"/>
      </w:rPr>
    </w:lvl>
    <w:lvl w:ilvl="4" w:tplc="EB56FB76">
      <w:numFmt w:val="bullet"/>
      <w:lvlText w:val="•"/>
      <w:lvlJc w:val="left"/>
      <w:pPr>
        <w:ind w:left="4182" w:hanging="365"/>
      </w:pPr>
      <w:rPr>
        <w:rFonts w:hint="default"/>
        <w:lang w:val="bg-BG" w:eastAsia="bg-BG" w:bidi="bg-BG"/>
      </w:rPr>
    </w:lvl>
    <w:lvl w:ilvl="5" w:tplc="66BEE33E">
      <w:numFmt w:val="bullet"/>
      <w:lvlText w:val="•"/>
      <w:lvlJc w:val="left"/>
      <w:pPr>
        <w:ind w:left="5103" w:hanging="365"/>
      </w:pPr>
      <w:rPr>
        <w:rFonts w:hint="default"/>
        <w:lang w:val="bg-BG" w:eastAsia="bg-BG" w:bidi="bg-BG"/>
      </w:rPr>
    </w:lvl>
    <w:lvl w:ilvl="6" w:tplc="846A4B18">
      <w:numFmt w:val="bullet"/>
      <w:lvlText w:val="•"/>
      <w:lvlJc w:val="left"/>
      <w:pPr>
        <w:ind w:left="6023" w:hanging="365"/>
      </w:pPr>
      <w:rPr>
        <w:rFonts w:hint="default"/>
        <w:lang w:val="bg-BG" w:eastAsia="bg-BG" w:bidi="bg-BG"/>
      </w:rPr>
    </w:lvl>
    <w:lvl w:ilvl="7" w:tplc="67AA6DCC">
      <w:numFmt w:val="bullet"/>
      <w:lvlText w:val="•"/>
      <w:lvlJc w:val="left"/>
      <w:pPr>
        <w:ind w:left="6944" w:hanging="365"/>
      </w:pPr>
      <w:rPr>
        <w:rFonts w:hint="default"/>
        <w:lang w:val="bg-BG" w:eastAsia="bg-BG" w:bidi="bg-BG"/>
      </w:rPr>
    </w:lvl>
    <w:lvl w:ilvl="8" w:tplc="CE98587C">
      <w:numFmt w:val="bullet"/>
      <w:lvlText w:val="•"/>
      <w:lvlJc w:val="left"/>
      <w:pPr>
        <w:ind w:left="7865" w:hanging="365"/>
      </w:pPr>
      <w:rPr>
        <w:rFonts w:hint="default"/>
        <w:lang w:val="bg-BG" w:eastAsia="bg-BG" w:bidi="bg-BG"/>
      </w:rPr>
    </w:lvl>
  </w:abstractNum>
  <w:abstractNum w:abstractNumId="30" w15:restartNumberingAfterBreak="0">
    <w:nsid w:val="75091AE8"/>
    <w:multiLevelType w:val="hybridMultilevel"/>
    <w:tmpl w:val="F90CEBE2"/>
    <w:lvl w:ilvl="0" w:tplc="CC78966E">
      <w:numFmt w:val="bullet"/>
      <w:lvlText w:val=""/>
      <w:lvlJc w:val="left"/>
      <w:pPr>
        <w:ind w:left="1034" w:hanging="284"/>
      </w:pPr>
      <w:rPr>
        <w:rFonts w:ascii="Symbol" w:eastAsia="Symbol" w:hAnsi="Symbol" w:cs="Symbol" w:hint="default"/>
        <w:w w:val="99"/>
        <w:sz w:val="20"/>
        <w:szCs w:val="20"/>
        <w:lang w:val="bg-BG" w:eastAsia="bg-BG" w:bidi="bg-BG"/>
      </w:rPr>
    </w:lvl>
    <w:lvl w:ilvl="1" w:tplc="69F08F3C">
      <w:start w:val="1"/>
      <w:numFmt w:val="decimal"/>
      <w:lvlText w:val="%2."/>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2" w:tplc="82743708">
      <w:numFmt w:val="bullet"/>
      <w:lvlText w:val="•"/>
      <w:lvlJc w:val="left"/>
      <w:pPr>
        <w:ind w:left="2002" w:hanging="332"/>
      </w:pPr>
      <w:rPr>
        <w:rFonts w:hint="default"/>
        <w:lang w:val="bg-BG" w:eastAsia="bg-BG" w:bidi="bg-BG"/>
      </w:rPr>
    </w:lvl>
    <w:lvl w:ilvl="3" w:tplc="799843C4">
      <w:numFmt w:val="bullet"/>
      <w:lvlText w:val="•"/>
      <w:lvlJc w:val="left"/>
      <w:pPr>
        <w:ind w:left="2965" w:hanging="332"/>
      </w:pPr>
      <w:rPr>
        <w:rFonts w:hint="default"/>
        <w:lang w:val="bg-BG" w:eastAsia="bg-BG" w:bidi="bg-BG"/>
      </w:rPr>
    </w:lvl>
    <w:lvl w:ilvl="4" w:tplc="112C4A46">
      <w:numFmt w:val="bullet"/>
      <w:lvlText w:val="•"/>
      <w:lvlJc w:val="left"/>
      <w:pPr>
        <w:ind w:left="3928" w:hanging="332"/>
      </w:pPr>
      <w:rPr>
        <w:rFonts w:hint="default"/>
        <w:lang w:val="bg-BG" w:eastAsia="bg-BG" w:bidi="bg-BG"/>
      </w:rPr>
    </w:lvl>
    <w:lvl w:ilvl="5" w:tplc="F43C3B28">
      <w:numFmt w:val="bullet"/>
      <w:lvlText w:val="•"/>
      <w:lvlJc w:val="left"/>
      <w:pPr>
        <w:ind w:left="4891" w:hanging="332"/>
      </w:pPr>
      <w:rPr>
        <w:rFonts w:hint="default"/>
        <w:lang w:val="bg-BG" w:eastAsia="bg-BG" w:bidi="bg-BG"/>
      </w:rPr>
    </w:lvl>
    <w:lvl w:ilvl="6" w:tplc="EF8EBAEA">
      <w:numFmt w:val="bullet"/>
      <w:lvlText w:val="•"/>
      <w:lvlJc w:val="left"/>
      <w:pPr>
        <w:ind w:left="5854" w:hanging="332"/>
      </w:pPr>
      <w:rPr>
        <w:rFonts w:hint="default"/>
        <w:lang w:val="bg-BG" w:eastAsia="bg-BG" w:bidi="bg-BG"/>
      </w:rPr>
    </w:lvl>
    <w:lvl w:ilvl="7" w:tplc="12B4D31A">
      <w:numFmt w:val="bullet"/>
      <w:lvlText w:val="•"/>
      <w:lvlJc w:val="left"/>
      <w:pPr>
        <w:ind w:left="6817" w:hanging="332"/>
      </w:pPr>
      <w:rPr>
        <w:rFonts w:hint="default"/>
        <w:lang w:val="bg-BG" w:eastAsia="bg-BG" w:bidi="bg-BG"/>
      </w:rPr>
    </w:lvl>
    <w:lvl w:ilvl="8" w:tplc="35902556">
      <w:numFmt w:val="bullet"/>
      <w:lvlText w:val="•"/>
      <w:lvlJc w:val="left"/>
      <w:pPr>
        <w:ind w:left="7780" w:hanging="332"/>
      </w:pPr>
      <w:rPr>
        <w:rFonts w:hint="default"/>
        <w:lang w:val="bg-BG" w:eastAsia="bg-BG" w:bidi="bg-BG"/>
      </w:rPr>
    </w:lvl>
  </w:abstractNum>
  <w:abstractNum w:abstractNumId="31"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BE31872"/>
    <w:multiLevelType w:val="hybridMultilevel"/>
    <w:tmpl w:val="E6A049BA"/>
    <w:lvl w:ilvl="0" w:tplc="4FFCD31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DDB144A"/>
    <w:multiLevelType w:val="multilevel"/>
    <w:tmpl w:val="D42C4B20"/>
    <w:lvl w:ilvl="0">
      <w:start w:val="1"/>
      <w:numFmt w:val="decimal"/>
      <w:suff w:val="space"/>
      <w:lvlText w:val="%1."/>
      <w:lvlJc w:val="right"/>
      <w:pPr>
        <w:ind w:left="284" w:firstLine="0"/>
      </w:pPr>
      <w:rPr>
        <w:rFonts w:hint="default"/>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3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1"/>
  </w:num>
  <w:num w:numId="2">
    <w:abstractNumId w:val="8"/>
  </w:num>
  <w:num w:numId="3">
    <w:abstractNumId w:val="31"/>
  </w:num>
  <w:num w:numId="4">
    <w:abstractNumId w:val="34"/>
  </w:num>
  <w:num w:numId="5">
    <w:abstractNumId w:val="22"/>
  </w:num>
  <w:num w:numId="6">
    <w:abstractNumId w:val="11"/>
  </w:num>
  <w:num w:numId="7">
    <w:abstractNumId w:val="24"/>
  </w:num>
  <w:num w:numId="8">
    <w:abstractNumId w:val="32"/>
  </w:num>
  <w:num w:numId="9">
    <w:abstractNumId w:val="7"/>
  </w:num>
  <w:num w:numId="10">
    <w:abstractNumId w:val="14"/>
  </w:num>
  <w:num w:numId="11">
    <w:abstractNumId w:val="15"/>
  </w:num>
  <w:num w:numId="12">
    <w:abstractNumId w:val="10"/>
  </w:num>
  <w:num w:numId="13">
    <w:abstractNumId w:val="6"/>
  </w:num>
  <w:num w:numId="14">
    <w:abstractNumId w:val="16"/>
  </w:num>
  <w:num w:numId="15">
    <w:abstractNumId w:val="17"/>
  </w:num>
  <w:num w:numId="16">
    <w:abstractNumId w:val="30"/>
  </w:num>
  <w:num w:numId="17">
    <w:abstractNumId w:val="1"/>
  </w:num>
  <w:num w:numId="18">
    <w:abstractNumId w:val="12"/>
  </w:num>
  <w:num w:numId="19">
    <w:abstractNumId w:val="27"/>
  </w:num>
  <w:num w:numId="20">
    <w:abstractNumId w:val="20"/>
  </w:num>
  <w:num w:numId="21">
    <w:abstractNumId w:val="2"/>
  </w:num>
  <w:num w:numId="22">
    <w:abstractNumId w:val="29"/>
  </w:num>
  <w:num w:numId="23">
    <w:abstractNumId w:val="0"/>
  </w:num>
  <w:num w:numId="24">
    <w:abstractNumId w:val="13"/>
  </w:num>
  <w:num w:numId="25">
    <w:abstractNumId w:val="23"/>
  </w:num>
  <w:num w:numId="26">
    <w:abstractNumId w:val="4"/>
  </w:num>
  <w:num w:numId="27">
    <w:abstractNumId w:val="19"/>
  </w:num>
  <w:num w:numId="28">
    <w:abstractNumId w:val="9"/>
  </w:num>
  <w:num w:numId="29">
    <w:abstractNumId w:val="33"/>
  </w:num>
  <w:num w:numId="30">
    <w:abstractNumId w:val="5"/>
  </w:num>
  <w:num w:numId="31">
    <w:abstractNumId w:val="26"/>
  </w:num>
  <w:num w:numId="32">
    <w:abstractNumId w:val="18"/>
  </w:num>
  <w:num w:numId="33">
    <w:abstractNumId w:val="28"/>
  </w:num>
  <w:num w:numId="34">
    <w:abstractNumId w:val="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209C"/>
    <w:rsid w:val="00002A98"/>
    <w:rsid w:val="000042F6"/>
    <w:rsid w:val="0000470F"/>
    <w:rsid w:val="00004862"/>
    <w:rsid w:val="00004AE6"/>
    <w:rsid w:val="00005688"/>
    <w:rsid w:val="00005B26"/>
    <w:rsid w:val="000069F6"/>
    <w:rsid w:val="000101A6"/>
    <w:rsid w:val="00010282"/>
    <w:rsid w:val="0001033A"/>
    <w:rsid w:val="000115D5"/>
    <w:rsid w:val="00012CAB"/>
    <w:rsid w:val="00014439"/>
    <w:rsid w:val="00016086"/>
    <w:rsid w:val="0001671D"/>
    <w:rsid w:val="000179D6"/>
    <w:rsid w:val="000200AF"/>
    <w:rsid w:val="00020416"/>
    <w:rsid w:val="00022060"/>
    <w:rsid w:val="00024421"/>
    <w:rsid w:val="0002454D"/>
    <w:rsid w:val="0002513E"/>
    <w:rsid w:val="000252C0"/>
    <w:rsid w:val="0002544E"/>
    <w:rsid w:val="000257AA"/>
    <w:rsid w:val="00025A23"/>
    <w:rsid w:val="00025DD3"/>
    <w:rsid w:val="000264FB"/>
    <w:rsid w:val="00027271"/>
    <w:rsid w:val="000279C9"/>
    <w:rsid w:val="000306C4"/>
    <w:rsid w:val="00033183"/>
    <w:rsid w:val="00033713"/>
    <w:rsid w:val="000357B4"/>
    <w:rsid w:val="00037187"/>
    <w:rsid w:val="00040AE0"/>
    <w:rsid w:val="00040F76"/>
    <w:rsid w:val="000414AB"/>
    <w:rsid w:val="000414B6"/>
    <w:rsid w:val="00043D50"/>
    <w:rsid w:val="00043ECF"/>
    <w:rsid w:val="00043FDB"/>
    <w:rsid w:val="000446AF"/>
    <w:rsid w:val="00044E65"/>
    <w:rsid w:val="0004610E"/>
    <w:rsid w:val="00046AB8"/>
    <w:rsid w:val="00046C3E"/>
    <w:rsid w:val="00051CC2"/>
    <w:rsid w:val="00052350"/>
    <w:rsid w:val="0005435E"/>
    <w:rsid w:val="0005470C"/>
    <w:rsid w:val="00055289"/>
    <w:rsid w:val="00055D5F"/>
    <w:rsid w:val="000572CA"/>
    <w:rsid w:val="000575FD"/>
    <w:rsid w:val="00057CD7"/>
    <w:rsid w:val="0006038C"/>
    <w:rsid w:val="0006091E"/>
    <w:rsid w:val="000615ED"/>
    <w:rsid w:val="000622EF"/>
    <w:rsid w:val="00062907"/>
    <w:rsid w:val="00062A4B"/>
    <w:rsid w:val="00062ADE"/>
    <w:rsid w:val="00062CE5"/>
    <w:rsid w:val="00062F02"/>
    <w:rsid w:val="000632EC"/>
    <w:rsid w:val="00063709"/>
    <w:rsid w:val="00063E4B"/>
    <w:rsid w:val="000673CE"/>
    <w:rsid w:val="00067C92"/>
    <w:rsid w:val="00070496"/>
    <w:rsid w:val="000708B1"/>
    <w:rsid w:val="000718C7"/>
    <w:rsid w:val="000737E5"/>
    <w:rsid w:val="000741C8"/>
    <w:rsid w:val="00075594"/>
    <w:rsid w:val="0007570E"/>
    <w:rsid w:val="000757FC"/>
    <w:rsid w:val="000769B1"/>
    <w:rsid w:val="0008079F"/>
    <w:rsid w:val="00081D6F"/>
    <w:rsid w:val="00082171"/>
    <w:rsid w:val="000836C6"/>
    <w:rsid w:val="00084700"/>
    <w:rsid w:val="0008525A"/>
    <w:rsid w:val="00085345"/>
    <w:rsid w:val="00086434"/>
    <w:rsid w:val="000902D1"/>
    <w:rsid w:val="00090401"/>
    <w:rsid w:val="000932F1"/>
    <w:rsid w:val="000937D4"/>
    <w:rsid w:val="00093F30"/>
    <w:rsid w:val="000946DC"/>
    <w:rsid w:val="00094AB2"/>
    <w:rsid w:val="000953A8"/>
    <w:rsid w:val="00096C33"/>
    <w:rsid w:val="00097783"/>
    <w:rsid w:val="000A084C"/>
    <w:rsid w:val="000A1017"/>
    <w:rsid w:val="000A1A28"/>
    <w:rsid w:val="000A2286"/>
    <w:rsid w:val="000A228F"/>
    <w:rsid w:val="000A3E16"/>
    <w:rsid w:val="000A78A5"/>
    <w:rsid w:val="000B279A"/>
    <w:rsid w:val="000B298E"/>
    <w:rsid w:val="000B2EB1"/>
    <w:rsid w:val="000B354E"/>
    <w:rsid w:val="000B3D5F"/>
    <w:rsid w:val="000B64C2"/>
    <w:rsid w:val="000B6D57"/>
    <w:rsid w:val="000B7061"/>
    <w:rsid w:val="000B7EFE"/>
    <w:rsid w:val="000C036A"/>
    <w:rsid w:val="000C0D7A"/>
    <w:rsid w:val="000C1697"/>
    <w:rsid w:val="000C22E1"/>
    <w:rsid w:val="000C272F"/>
    <w:rsid w:val="000C46A7"/>
    <w:rsid w:val="000C5247"/>
    <w:rsid w:val="000C5E61"/>
    <w:rsid w:val="000C6233"/>
    <w:rsid w:val="000C65D0"/>
    <w:rsid w:val="000D0414"/>
    <w:rsid w:val="000D1E2E"/>
    <w:rsid w:val="000D2F9F"/>
    <w:rsid w:val="000D31EF"/>
    <w:rsid w:val="000D3F65"/>
    <w:rsid w:val="000D3F6C"/>
    <w:rsid w:val="000D3F7C"/>
    <w:rsid w:val="000D4198"/>
    <w:rsid w:val="000E0BDA"/>
    <w:rsid w:val="000E145B"/>
    <w:rsid w:val="000E3570"/>
    <w:rsid w:val="000E38E0"/>
    <w:rsid w:val="000E6A80"/>
    <w:rsid w:val="000F02C5"/>
    <w:rsid w:val="000F1019"/>
    <w:rsid w:val="000F31C8"/>
    <w:rsid w:val="000F3490"/>
    <w:rsid w:val="000F4E61"/>
    <w:rsid w:val="000F5EC8"/>
    <w:rsid w:val="000F6AB7"/>
    <w:rsid w:val="000F73D3"/>
    <w:rsid w:val="000F7A3E"/>
    <w:rsid w:val="001012EC"/>
    <w:rsid w:val="001023DE"/>
    <w:rsid w:val="0010283F"/>
    <w:rsid w:val="0010687D"/>
    <w:rsid w:val="00110FB3"/>
    <w:rsid w:val="00111352"/>
    <w:rsid w:val="001119BF"/>
    <w:rsid w:val="001143E4"/>
    <w:rsid w:val="001146B4"/>
    <w:rsid w:val="0011484F"/>
    <w:rsid w:val="0011552E"/>
    <w:rsid w:val="00115EA1"/>
    <w:rsid w:val="00115EDD"/>
    <w:rsid w:val="00116995"/>
    <w:rsid w:val="00116FC6"/>
    <w:rsid w:val="001171CC"/>
    <w:rsid w:val="001201A9"/>
    <w:rsid w:val="00120ABA"/>
    <w:rsid w:val="00120BC2"/>
    <w:rsid w:val="00121BA5"/>
    <w:rsid w:val="001251BE"/>
    <w:rsid w:val="00125F9E"/>
    <w:rsid w:val="001311AD"/>
    <w:rsid w:val="00131D33"/>
    <w:rsid w:val="00131DA5"/>
    <w:rsid w:val="001333AE"/>
    <w:rsid w:val="00133A14"/>
    <w:rsid w:val="001345AD"/>
    <w:rsid w:val="00134AF4"/>
    <w:rsid w:val="00134E1D"/>
    <w:rsid w:val="001353E6"/>
    <w:rsid w:val="00135F83"/>
    <w:rsid w:val="0013629D"/>
    <w:rsid w:val="00140C69"/>
    <w:rsid w:val="00141BFB"/>
    <w:rsid w:val="00142E83"/>
    <w:rsid w:val="00144034"/>
    <w:rsid w:val="001440FE"/>
    <w:rsid w:val="0014437A"/>
    <w:rsid w:val="0014574C"/>
    <w:rsid w:val="00147945"/>
    <w:rsid w:val="00150E61"/>
    <w:rsid w:val="00150EA4"/>
    <w:rsid w:val="00152838"/>
    <w:rsid w:val="00152D3A"/>
    <w:rsid w:val="001551C4"/>
    <w:rsid w:val="00155A70"/>
    <w:rsid w:val="00155CAF"/>
    <w:rsid w:val="0016097E"/>
    <w:rsid w:val="001615C7"/>
    <w:rsid w:val="0016186A"/>
    <w:rsid w:val="00162248"/>
    <w:rsid w:val="00163035"/>
    <w:rsid w:val="00165EA7"/>
    <w:rsid w:val="001668E1"/>
    <w:rsid w:val="00167D39"/>
    <w:rsid w:val="00167F77"/>
    <w:rsid w:val="00170505"/>
    <w:rsid w:val="0017183E"/>
    <w:rsid w:val="0017252F"/>
    <w:rsid w:val="00172CCB"/>
    <w:rsid w:val="001736EE"/>
    <w:rsid w:val="00175004"/>
    <w:rsid w:val="001765E7"/>
    <w:rsid w:val="00177AA6"/>
    <w:rsid w:val="00177CAC"/>
    <w:rsid w:val="00177D2B"/>
    <w:rsid w:val="001808B4"/>
    <w:rsid w:val="00184441"/>
    <w:rsid w:val="0018509E"/>
    <w:rsid w:val="0019192E"/>
    <w:rsid w:val="00192D6A"/>
    <w:rsid w:val="001941D3"/>
    <w:rsid w:val="001948B0"/>
    <w:rsid w:val="00195AD0"/>
    <w:rsid w:val="00195DA3"/>
    <w:rsid w:val="00196671"/>
    <w:rsid w:val="001A02C9"/>
    <w:rsid w:val="001A0680"/>
    <w:rsid w:val="001A1452"/>
    <w:rsid w:val="001A1FFE"/>
    <w:rsid w:val="001A29AE"/>
    <w:rsid w:val="001A2FEB"/>
    <w:rsid w:val="001A3975"/>
    <w:rsid w:val="001A3D29"/>
    <w:rsid w:val="001A4E1F"/>
    <w:rsid w:val="001B344A"/>
    <w:rsid w:val="001B4CD8"/>
    <w:rsid w:val="001C23BF"/>
    <w:rsid w:val="001C5BF3"/>
    <w:rsid w:val="001C6E95"/>
    <w:rsid w:val="001C7030"/>
    <w:rsid w:val="001D0D81"/>
    <w:rsid w:val="001D23F0"/>
    <w:rsid w:val="001D2756"/>
    <w:rsid w:val="001D2EBD"/>
    <w:rsid w:val="001D342F"/>
    <w:rsid w:val="001D362A"/>
    <w:rsid w:val="001D56B1"/>
    <w:rsid w:val="001D5771"/>
    <w:rsid w:val="001D60F3"/>
    <w:rsid w:val="001E13F5"/>
    <w:rsid w:val="001E174B"/>
    <w:rsid w:val="001E317C"/>
    <w:rsid w:val="001E4FB9"/>
    <w:rsid w:val="001E4FE9"/>
    <w:rsid w:val="001E4FEC"/>
    <w:rsid w:val="001E64F2"/>
    <w:rsid w:val="001F0567"/>
    <w:rsid w:val="001F0866"/>
    <w:rsid w:val="001F1BB7"/>
    <w:rsid w:val="001F1F60"/>
    <w:rsid w:val="001F22A3"/>
    <w:rsid w:val="001F2736"/>
    <w:rsid w:val="001F2DD9"/>
    <w:rsid w:val="001F314D"/>
    <w:rsid w:val="001F4710"/>
    <w:rsid w:val="001F6BC2"/>
    <w:rsid w:val="001F718C"/>
    <w:rsid w:val="00200292"/>
    <w:rsid w:val="0020103A"/>
    <w:rsid w:val="00201455"/>
    <w:rsid w:val="00201739"/>
    <w:rsid w:val="0020584E"/>
    <w:rsid w:val="00205CE1"/>
    <w:rsid w:val="00205F12"/>
    <w:rsid w:val="00206678"/>
    <w:rsid w:val="0020716E"/>
    <w:rsid w:val="00210233"/>
    <w:rsid w:val="0021035B"/>
    <w:rsid w:val="00212D43"/>
    <w:rsid w:val="002134B3"/>
    <w:rsid w:val="0021436C"/>
    <w:rsid w:val="00214427"/>
    <w:rsid w:val="00214B75"/>
    <w:rsid w:val="00215178"/>
    <w:rsid w:val="00216466"/>
    <w:rsid w:val="00220442"/>
    <w:rsid w:val="00221143"/>
    <w:rsid w:val="002217C0"/>
    <w:rsid w:val="00221B68"/>
    <w:rsid w:val="00222CA7"/>
    <w:rsid w:val="00223947"/>
    <w:rsid w:val="00223F2E"/>
    <w:rsid w:val="00225E6A"/>
    <w:rsid w:val="00226E69"/>
    <w:rsid w:val="00227D14"/>
    <w:rsid w:val="0023062F"/>
    <w:rsid w:val="00230821"/>
    <w:rsid w:val="00230921"/>
    <w:rsid w:val="00230E0E"/>
    <w:rsid w:val="00231D0F"/>
    <w:rsid w:val="00233C04"/>
    <w:rsid w:val="002348DC"/>
    <w:rsid w:val="00235708"/>
    <w:rsid w:val="0023576F"/>
    <w:rsid w:val="002366C8"/>
    <w:rsid w:val="002369C8"/>
    <w:rsid w:val="002375B3"/>
    <w:rsid w:val="002375BA"/>
    <w:rsid w:val="00237A17"/>
    <w:rsid w:val="00241F4C"/>
    <w:rsid w:val="00243442"/>
    <w:rsid w:val="002440AF"/>
    <w:rsid w:val="0024444A"/>
    <w:rsid w:val="00245FCD"/>
    <w:rsid w:val="002472CF"/>
    <w:rsid w:val="0024734A"/>
    <w:rsid w:val="00247740"/>
    <w:rsid w:val="002500BD"/>
    <w:rsid w:val="00252086"/>
    <w:rsid w:val="002536A8"/>
    <w:rsid w:val="00254CE4"/>
    <w:rsid w:val="002552EF"/>
    <w:rsid w:val="00257983"/>
    <w:rsid w:val="00260E4E"/>
    <w:rsid w:val="00260F55"/>
    <w:rsid w:val="002614AB"/>
    <w:rsid w:val="002632C1"/>
    <w:rsid w:val="00263E76"/>
    <w:rsid w:val="002640E1"/>
    <w:rsid w:val="002644FA"/>
    <w:rsid w:val="00264B95"/>
    <w:rsid w:val="002674A2"/>
    <w:rsid w:val="0027125E"/>
    <w:rsid w:val="0027210E"/>
    <w:rsid w:val="00272BF1"/>
    <w:rsid w:val="00272EE3"/>
    <w:rsid w:val="00273219"/>
    <w:rsid w:val="00273678"/>
    <w:rsid w:val="00273CAC"/>
    <w:rsid w:val="0027620A"/>
    <w:rsid w:val="002804CF"/>
    <w:rsid w:val="002808F3"/>
    <w:rsid w:val="00281F4C"/>
    <w:rsid w:val="002820C6"/>
    <w:rsid w:val="00282A08"/>
    <w:rsid w:val="00283263"/>
    <w:rsid w:val="002854C9"/>
    <w:rsid w:val="002900C5"/>
    <w:rsid w:val="00290725"/>
    <w:rsid w:val="00291E9B"/>
    <w:rsid w:val="002939DA"/>
    <w:rsid w:val="00293CA6"/>
    <w:rsid w:val="0029482B"/>
    <w:rsid w:val="00295B2B"/>
    <w:rsid w:val="002961A2"/>
    <w:rsid w:val="002964C1"/>
    <w:rsid w:val="00297DB0"/>
    <w:rsid w:val="002A0706"/>
    <w:rsid w:val="002A0A9B"/>
    <w:rsid w:val="002A0C5D"/>
    <w:rsid w:val="002A3B76"/>
    <w:rsid w:val="002A48C6"/>
    <w:rsid w:val="002A50DD"/>
    <w:rsid w:val="002A5290"/>
    <w:rsid w:val="002A59D9"/>
    <w:rsid w:val="002A5A11"/>
    <w:rsid w:val="002A67D5"/>
    <w:rsid w:val="002A7C77"/>
    <w:rsid w:val="002B15C2"/>
    <w:rsid w:val="002B170E"/>
    <w:rsid w:val="002B2268"/>
    <w:rsid w:val="002B2A08"/>
    <w:rsid w:val="002B4A91"/>
    <w:rsid w:val="002C03AF"/>
    <w:rsid w:val="002C1BB7"/>
    <w:rsid w:val="002C2EEA"/>
    <w:rsid w:val="002C3BA2"/>
    <w:rsid w:val="002C475B"/>
    <w:rsid w:val="002C5123"/>
    <w:rsid w:val="002C5843"/>
    <w:rsid w:val="002C65BA"/>
    <w:rsid w:val="002C7F10"/>
    <w:rsid w:val="002D083C"/>
    <w:rsid w:val="002D18C0"/>
    <w:rsid w:val="002D18C3"/>
    <w:rsid w:val="002D2176"/>
    <w:rsid w:val="002D2EEB"/>
    <w:rsid w:val="002D4904"/>
    <w:rsid w:val="002D629F"/>
    <w:rsid w:val="002E0082"/>
    <w:rsid w:val="002E03DD"/>
    <w:rsid w:val="002E30BD"/>
    <w:rsid w:val="002E4664"/>
    <w:rsid w:val="002E4EDB"/>
    <w:rsid w:val="002E537C"/>
    <w:rsid w:val="002E57D4"/>
    <w:rsid w:val="002E5E3F"/>
    <w:rsid w:val="002E6379"/>
    <w:rsid w:val="002E6ADF"/>
    <w:rsid w:val="002E73FF"/>
    <w:rsid w:val="002F0752"/>
    <w:rsid w:val="002F2F08"/>
    <w:rsid w:val="002F4892"/>
    <w:rsid w:val="002F49F3"/>
    <w:rsid w:val="002F4AF6"/>
    <w:rsid w:val="002F7B2A"/>
    <w:rsid w:val="003009B2"/>
    <w:rsid w:val="00300B99"/>
    <w:rsid w:val="00300D63"/>
    <w:rsid w:val="003034CD"/>
    <w:rsid w:val="003039A5"/>
    <w:rsid w:val="003041CC"/>
    <w:rsid w:val="00306298"/>
    <w:rsid w:val="00306564"/>
    <w:rsid w:val="003069CF"/>
    <w:rsid w:val="00307CD4"/>
    <w:rsid w:val="00307E9F"/>
    <w:rsid w:val="00312FB3"/>
    <w:rsid w:val="00314B98"/>
    <w:rsid w:val="00314F63"/>
    <w:rsid w:val="003154C2"/>
    <w:rsid w:val="00316618"/>
    <w:rsid w:val="00321443"/>
    <w:rsid w:val="00321BD0"/>
    <w:rsid w:val="003222A0"/>
    <w:rsid w:val="00322547"/>
    <w:rsid w:val="00323382"/>
    <w:rsid w:val="0032394D"/>
    <w:rsid w:val="003246BD"/>
    <w:rsid w:val="00326B58"/>
    <w:rsid w:val="003302BD"/>
    <w:rsid w:val="00330507"/>
    <w:rsid w:val="00330936"/>
    <w:rsid w:val="00330DC5"/>
    <w:rsid w:val="00331CF9"/>
    <w:rsid w:val="00332FA4"/>
    <w:rsid w:val="003336CE"/>
    <w:rsid w:val="00333BD7"/>
    <w:rsid w:val="00340212"/>
    <w:rsid w:val="00341C1E"/>
    <w:rsid w:val="00341F5C"/>
    <w:rsid w:val="00344138"/>
    <w:rsid w:val="00345060"/>
    <w:rsid w:val="0034545A"/>
    <w:rsid w:val="00345B9F"/>
    <w:rsid w:val="00346856"/>
    <w:rsid w:val="00351063"/>
    <w:rsid w:val="00351EC7"/>
    <w:rsid w:val="00352461"/>
    <w:rsid w:val="003555CD"/>
    <w:rsid w:val="00356131"/>
    <w:rsid w:val="00357423"/>
    <w:rsid w:val="00357D34"/>
    <w:rsid w:val="00360973"/>
    <w:rsid w:val="00360CF8"/>
    <w:rsid w:val="003628A2"/>
    <w:rsid w:val="003640F0"/>
    <w:rsid w:val="003645F1"/>
    <w:rsid w:val="00364B97"/>
    <w:rsid w:val="00367DA5"/>
    <w:rsid w:val="0037191E"/>
    <w:rsid w:val="00371937"/>
    <w:rsid w:val="003737F2"/>
    <w:rsid w:val="00377A96"/>
    <w:rsid w:val="00377FE2"/>
    <w:rsid w:val="0038049A"/>
    <w:rsid w:val="003827A6"/>
    <w:rsid w:val="00382966"/>
    <w:rsid w:val="003845BB"/>
    <w:rsid w:val="00384B8B"/>
    <w:rsid w:val="00387130"/>
    <w:rsid w:val="00387162"/>
    <w:rsid w:val="003903E2"/>
    <w:rsid w:val="00390D8E"/>
    <w:rsid w:val="0039116F"/>
    <w:rsid w:val="00395655"/>
    <w:rsid w:val="003964A6"/>
    <w:rsid w:val="00396DD2"/>
    <w:rsid w:val="003A060F"/>
    <w:rsid w:val="003A0EDF"/>
    <w:rsid w:val="003A374D"/>
    <w:rsid w:val="003A3EA1"/>
    <w:rsid w:val="003A48EE"/>
    <w:rsid w:val="003A7841"/>
    <w:rsid w:val="003B23E6"/>
    <w:rsid w:val="003B4449"/>
    <w:rsid w:val="003B5BFA"/>
    <w:rsid w:val="003B629A"/>
    <w:rsid w:val="003C0119"/>
    <w:rsid w:val="003C12C5"/>
    <w:rsid w:val="003C1F1E"/>
    <w:rsid w:val="003C2DC3"/>
    <w:rsid w:val="003C3996"/>
    <w:rsid w:val="003C557F"/>
    <w:rsid w:val="003C563D"/>
    <w:rsid w:val="003C5C7B"/>
    <w:rsid w:val="003C7B80"/>
    <w:rsid w:val="003C7D91"/>
    <w:rsid w:val="003D0C7F"/>
    <w:rsid w:val="003D138A"/>
    <w:rsid w:val="003D1FF6"/>
    <w:rsid w:val="003D49CF"/>
    <w:rsid w:val="003D6231"/>
    <w:rsid w:val="003D70E0"/>
    <w:rsid w:val="003E111B"/>
    <w:rsid w:val="003E140F"/>
    <w:rsid w:val="003E1677"/>
    <w:rsid w:val="003E361D"/>
    <w:rsid w:val="003F2026"/>
    <w:rsid w:val="003F29BC"/>
    <w:rsid w:val="003F3728"/>
    <w:rsid w:val="003F3838"/>
    <w:rsid w:val="003F6737"/>
    <w:rsid w:val="003F6D22"/>
    <w:rsid w:val="003F7612"/>
    <w:rsid w:val="003F7CD4"/>
    <w:rsid w:val="00400DC8"/>
    <w:rsid w:val="004027A6"/>
    <w:rsid w:val="0040510D"/>
    <w:rsid w:val="00407815"/>
    <w:rsid w:val="00414D65"/>
    <w:rsid w:val="00414F26"/>
    <w:rsid w:val="00415D7B"/>
    <w:rsid w:val="00417315"/>
    <w:rsid w:val="00420A7D"/>
    <w:rsid w:val="00420F8B"/>
    <w:rsid w:val="00420FA6"/>
    <w:rsid w:val="0042418B"/>
    <w:rsid w:val="0042440B"/>
    <w:rsid w:val="00425E7D"/>
    <w:rsid w:val="00426AC8"/>
    <w:rsid w:val="004275A4"/>
    <w:rsid w:val="00427EF4"/>
    <w:rsid w:val="004300D6"/>
    <w:rsid w:val="00430245"/>
    <w:rsid w:val="00430323"/>
    <w:rsid w:val="00430FB2"/>
    <w:rsid w:val="00431388"/>
    <w:rsid w:val="00434FDE"/>
    <w:rsid w:val="00435BAC"/>
    <w:rsid w:val="004361F2"/>
    <w:rsid w:val="004376C2"/>
    <w:rsid w:val="00440E89"/>
    <w:rsid w:val="004427B2"/>
    <w:rsid w:val="00442824"/>
    <w:rsid w:val="004444E8"/>
    <w:rsid w:val="004444F4"/>
    <w:rsid w:val="00446865"/>
    <w:rsid w:val="00446B9E"/>
    <w:rsid w:val="00446EC1"/>
    <w:rsid w:val="00450BCC"/>
    <w:rsid w:val="0045180F"/>
    <w:rsid w:val="00452217"/>
    <w:rsid w:val="004524D1"/>
    <w:rsid w:val="00453C28"/>
    <w:rsid w:val="00453E7F"/>
    <w:rsid w:val="00453E85"/>
    <w:rsid w:val="00454534"/>
    <w:rsid w:val="004546B0"/>
    <w:rsid w:val="00455D0B"/>
    <w:rsid w:val="00456843"/>
    <w:rsid w:val="004604F1"/>
    <w:rsid w:val="00461920"/>
    <w:rsid w:val="004646DE"/>
    <w:rsid w:val="004674B8"/>
    <w:rsid w:val="0046759A"/>
    <w:rsid w:val="00467C52"/>
    <w:rsid w:val="00470D89"/>
    <w:rsid w:val="004713FE"/>
    <w:rsid w:val="004719B1"/>
    <w:rsid w:val="0047261C"/>
    <w:rsid w:val="00473115"/>
    <w:rsid w:val="004739BA"/>
    <w:rsid w:val="004739E7"/>
    <w:rsid w:val="004741D2"/>
    <w:rsid w:val="004745D6"/>
    <w:rsid w:val="00475298"/>
    <w:rsid w:val="00475AD7"/>
    <w:rsid w:val="00475D2B"/>
    <w:rsid w:val="00481525"/>
    <w:rsid w:val="00483378"/>
    <w:rsid w:val="00483594"/>
    <w:rsid w:val="00487E51"/>
    <w:rsid w:val="00490845"/>
    <w:rsid w:val="00493B7A"/>
    <w:rsid w:val="004942CA"/>
    <w:rsid w:val="0049486D"/>
    <w:rsid w:val="00495A4A"/>
    <w:rsid w:val="00496618"/>
    <w:rsid w:val="004971A6"/>
    <w:rsid w:val="004972E2"/>
    <w:rsid w:val="004A0622"/>
    <w:rsid w:val="004A0A82"/>
    <w:rsid w:val="004A207E"/>
    <w:rsid w:val="004A27CC"/>
    <w:rsid w:val="004A285F"/>
    <w:rsid w:val="004A55AC"/>
    <w:rsid w:val="004A5E2A"/>
    <w:rsid w:val="004A6AE4"/>
    <w:rsid w:val="004A70C4"/>
    <w:rsid w:val="004B047B"/>
    <w:rsid w:val="004B290C"/>
    <w:rsid w:val="004B2E13"/>
    <w:rsid w:val="004B31CF"/>
    <w:rsid w:val="004B413F"/>
    <w:rsid w:val="004B4FC8"/>
    <w:rsid w:val="004B5B51"/>
    <w:rsid w:val="004B688A"/>
    <w:rsid w:val="004B735F"/>
    <w:rsid w:val="004C0598"/>
    <w:rsid w:val="004C0606"/>
    <w:rsid w:val="004C0F07"/>
    <w:rsid w:val="004C1080"/>
    <w:rsid w:val="004C1120"/>
    <w:rsid w:val="004C2F1C"/>
    <w:rsid w:val="004C420B"/>
    <w:rsid w:val="004C6279"/>
    <w:rsid w:val="004C77FA"/>
    <w:rsid w:val="004C7869"/>
    <w:rsid w:val="004D15D9"/>
    <w:rsid w:val="004D24E9"/>
    <w:rsid w:val="004D3191"/>
    <w:rsid w:val="004D5FF9"/>
    <w:rsid w:val="004D7CF3"/>
    <w:rsid w:val="004E0260"/>
    <w:rsid w:val="004E16EE"/>
    <w:rsid w:val="004E3F53"/>
    <w:rsid w:val="004E4897"/>
    <w:rsid w:val="004E4E6A"/>
    <w:rsid w:val="004E6D10"/>
    <w:rsid w:val="004F09FD"/>
    <w:rsid w:val="004F11C4"/>
    <w:rsid w:val="004F17EA"/>
    <w:rsid w:val="004F219E"/>
    <w:rsid w:val="004F275F"/>
    <w:rsid w:val="004F2B1B"/>
    <w:rsid w:val="004F4B94"/>
    <w:rsid w:val="004F5BEA"/>
    <w:rsid w:val="004F70FF"/>
    <w:rsid w:val="004F77AB"/>
    <w:rsid w:val="004F7953"/>
    <w:rsid w:val="004F7BAA"/>
    <w:rsid w:val="0050084D"/>
    <w:rsid w:val="00501E0F"/>
    <w:rsid w:val="00501E65"/>
    <w:rsid w:val="00504D1C"/>
    <w:rsid w:val="00506006"/>
    <w:rsid w:val="005061E4"/>
    <w:rsid w:val="0050754B"/>
    <w:rsid w:val="00507B53"/>
    <w:rsid w:val="00511B02"/>
    <w:rsid w:val="005121ED"/>
    <w:rsid w:val="005128EA"/>
    <w:rsid w:val="005130D6"/>
    <w:rsid w:val="00514AC6"/>
    <w:rsid w:val="00515F59"/>
    <w:rsid w:val="00515FEC"/>
    <w:rsid w:val="0051624B"/>
    <w:rsid w:val="00517A62"/>
    <w:rsid w:val="00520109"/>
    <w:rsid w:val="00520903"/>
    <w:rsid w:val="00521850"/>
    <w:rsid w:val="00522081"/>
    <w:rsid w:val="00522F73"/>
    <w:rsid w:val="005236C1"/>
    <w:rsid w:val="00523D49"/>
    <w:rsid w:val="00524038"/>
    <w:rsid w:val="0052467D"/>
    <w:rsid w:val="005247B3"/>
    <w:rsid w:val="00524AA8"/>
    <w:rsid w:val="005260B9"/>
    <w:rsid w:val="00526B35"/>
    <w:rsid w:val="00527393"/>
    <w:rsid w:val="0053103C"/>
    <w:rsid w:val="00532E4B"/>
    <w:rsid w:val="005335CB"/>
    <w:rsid w:val="00534E66"/>
    <w:rsid w:val="005354D0"/>
    <w:rsid w:val="005402D6"/>
    <w:rsid w:val="00540693"/>
    <w:rsid w:val="005408A3"/>
    <w:rsid w:val="00540C53"/>
    <w:rsid w:val="00540EEE"/>
    <w:rsid w:val="00541692"/>
    <w:rsid w:val="005417F3"/>
    <w:rsid w:val="00541F7A"/>
    <w:rsid w:val="005424B9"/>
    <w:rsid w:val="00543E05"/>
    <w:rsid w:val="005462B1"/>
    <w:rsid w:val="00550BC0"/>
    <w:rsid w:val="005525EA"/>
    <w:rsid w:val="005531AA"/>
    <w:rsid w:val="00554B28"/>
    <w:rsid w:val="00554CC1"/>
    <w:rsid w:val="00560A43"/>
    <w:rsid w:val="00563FA3"/>
    <w:rsid w:val="005644C8"/>
    <w:rsid w:val="00564500"/>
    <w:rsid w:val="00564E98"/>
    <w:rsid w:val="00565E93"/>
    <w:rsid w:val="00566018"/>
    <w:rsid w:val="00566C83"/>
    <w:rsid w:val="00572F83"/>
    <w:rsid w:val="00573E06"/>
    <w:rsid w:val="005778C6"/>
    <w:rsid w:val="00577AC1"/>
    <w:rsid w:val="005804FB"/>
    <w:rsid w:val="005818DD"/>
    <w:rsid w:val="005828D3"/>
    <w:rsid w:val="00583A7E"/>
    <w:rsid w:val="00583B30"/>
    <w:rsid w:val="005840B0"/>
    <w:rsid w:val="00586A0B"/>
    <w:rsid w:val="00586CF4"/>
    <w:rsid w:val="005913D0"/>
    <w:rsid w:val="00591B69"/>
    <w:rsid w:val="00593FD2"/>
    <w:rsid w:val="00596D97"/>
    <w:rsid w:val="00597BAA"/>
    <w:rsid w:val="00597D5D"/>
    <w:rsid w:val="005A1896"/>
    <w:rsid w:val="005A224A"/>
    <w:rsid w:val="005A28D2"/>
    <w:rsid w:val="005A338B"/>
    <w:rsid w:val="005A3AC5"/>
    <w:rsid w:val="005A3BFE"/>
    <w:rsid w:val="005A407D"/>
    <w:rsid w:val="005A4A9A"/>
    <w:rsid w:val="005A5DAE"/>
    <w:rsid w:val="005A6A09"/>
    <w:rsid w:val="005A6C42"/>
    <w:rsid w:val="005A73E0"/>
    <w:rsid w:val="005B19E3"/>
    <w:rsid w:val="005B1C24"/>
    <w:rsid w:val="005B6646"/>
    <w:rsid w:val="005B7002"/>
    <w:rsid w:val="005C2DFD"/>
    <w:rsid w:val="005C3E7B"/>
    <w:rsid w:val="005C43C6"/>
    <w:rsid w:val="005C4BE7"/>
    <w:rsid w:val="005C61F4"/>
    <w:rsid w:val="005C7A87"/>
    <w:rsid w:val="005D0610"/>
    <w:rsid w:val="005D06F0"/>
    <w:rsid w:val="005D094A"/>
    <w:rsid w:val="005D0F46"/>
    <w:rsid w:val="005D1127"/>
    <w:rsid w:val="005D276C"/>
    <w:rsid w:val="005D3B47"/>
    <w:rsid w:val="005D5B4B"/>
    <w:rsid w:val="005D72C5"/>
    <w:rsid w:val="005D733F"/>
    <w:rsid w:val="005E08BD"/>
    <w:rsid w:val="005E0F94"/>
    <w:rsid w:val="005E2697"/>
    <w:rsid w:val="005E3261"/>
    <w:rsid w:val="005E36D5"/>
    <w:rsid w:val="005E3A50"/>
    <w:rsid w:val="005E4874"/>
    <w:rsid w:val="005E4C23"/>
    <w:rsid w:val="005E4CF0"/>
    <w:rsid w:val="005E507D"/>
    <w:rsid w:val="005E5B1D"/>
    <w:rsid w:val="005F0236"/>
    <w:rsid w:val="005F0C39"/>
    <w:rsid w:val="005F421E"/>
    <w:rsid w:val="005F53D2"/>
    <w:rsid w:val="005F630F"/>
    <w:rsid w:val="005F69DF"/>
    <w:rsid w:val="0060094C"/>
    <w:rsid w:val="00600B63"/>
    <w:rsid w:val="00601137"/>
    <w:rsid w:val="006040E1"/>
    <w:rsid w:val="006047B5"/>
    <w:rsid w:val="006047CE"/>
    <w:rsid w:val="0060491C"/>
    <w:rsid w:val="00604A61"/>
    <w:rsid w:val="00610231"/>
    <w:rsid w:val="006124CF"/>
    <w:rsid w:val="00617D55"/>
    <w:rsid w:val="00617F06"/>
    <w:rsid w:val="006222B2"/>
    <w:rsid w:val="006240D8"/>
    <w:rsid w:val="00624738"/>
    <w:rsid w:val="00626132"/>
    <w:rsid w:val="00630B4C"/>
    <w:rsid w:val="006310A1"/>
    <w:rsid w:val="006317AC"/>
    <w:rsid w:val="00631960"/>
    <w:rsid w:val="00632385"/>
    <w:rsid w:val="0063318F"/>
    <w:rsid w:val="00633884"/>
    <w:rsid w:val="006344CF"/>
    <w:rsid w:val="00634DDD"/>
    <w:rsid w:val="006361E3"/>
    <w:rsid w:val="00636320"/>
    <w:rsid w:val="00636689"/>
    <w:rsid w:val="0063730A"/>
    <w:rsid w:val="006374A8"/>
    <w:rsid w:val="00637FB0"/>
    <w:rsid w:val="00641DE7"/>
    <w:rsid w:val="00641EF4"/>
    <w:rsid w:val="00642470"/>
    <w:rsid w:val="00642D90"/>
    <w:rsid w:val="00645260"/>
    <w:rsid w:val="00645DFC"/>
    <w:rsid w:val="0065019C"/>
    <w:rsid w:val="00652827"/>
    <w:rsid w:val="00653E67"/>
    <w:rsid w:val="00656642"/>
    <w:rsid w:val="00656BDA"/>
    <w:rsid w:val="0066109E"/>
    <w:rsid w:val="00661A0C"/>
    <w:rsid w:val="00662188"/>
    <w:rsid w:val="00662BFF"/>
    <w:rsid w:val="00663337"/>
    <w:rsid w:val="006662D4"/>
    <w:rsid w:val="006712A6"/>
    <w:rsid w:val="00671910"/>
    <w:rsid w:val="00671E4E"/>
    <w:rsid w:val="00673257"/>
    <w:rsid w:val="0067456E"/>
    <w:rsid w:val="00675133"/>
    <w:rsid w:val="00676037"/>
    <w:rsid w:val="00676F00"/>
    <w:rsid w:val="006773A2"/>
    <w:rsid w:val="00677D9A"/>
    <w:rsid w:val="006802C1"/>
    <w:rsid w:val="006810DD"/>
    <w:rsid w:val="006818E8"/>
    <w:rsid w:val="00681C2B"/>
    <w:rsid w:val="00682E63"/>
    <w:rsid w:val="00683B2A"/>
    <w:rsid w:val="00685E6E"/>
    <w:rsid w:val="00686496"/>
    <w:rsid w:val="00687DBE"/>
    <w:rsid w:val="00690FE6"/>
    <w:rsid w:val="00691BD4"/>
    <w:rsid w:val="00692346"/>
    <w:rsid w:val="006923FF"/>
    <w:rsid w:val="006940E7"/>
    <w:rsid w:val="00694141"/>
    <w:rsid w:val="006941C8"/>
    <w:rsid w:val="00697863"/>
    <w:rsid w:val="006A0CE3"/>
    <w:rsid w:val="006A0D8A"/>
    <w:rsid w:val="006A237D"/>
    <w:rsid w:val="006A343F"/>
    <w:rsid w:val="006A36D7"/>
    <w:rsid w:val="006A3AD5"/>
    <w:rsid w:val="006A512F"/>
    <w:rsid w:val="006A5395"/>
    <w:rsid w:val="006A6D9B"/>
    <w:rsid w:val="006A70E2"/>
    <w:rsid w:val="006B054D"/>
    <w:rsid w:val="006B0FEE"/>
    <w:rsid w:val="006B1D26"/>
    <w:rsid w:val="006B20EC"/>
    <w:rsid w:val="006B4070"/>
    <w:rsid w:val="006B5E2B"/>
    <w:rsid w:val="006B6B69"/>
    <w:rsid w:val="006B775E"/>
    <w:rsid w:val="006C0D43"/>
    <w:rsid w:val="006C1B92"/>
    <w:rsid w:val="006C1FAA"/>
    <w:rsid w:val="006C33EC"/>
    <w:rsid w:val="006C436B"/>
    <w:rsid w:val="006C4505"/>
    <w:rsid w:val="006C5DD9"/>
    <w:rsid w:val="006C605F"/>
    <w:rsid w:val="006C6A82"/>
    <w:rsid w:val="006D1DB7"/>
    <w:rsid w:val="006D1DF2"/>
    <w:rsid w:val="006D1F20"/>
    <w:rsid w:val="006D2BDD"/>
    <w:rsid w:val="006D389B"/>
    <w:rsid w:val="006D4254"/>
    <w:rsid w:val="006D5F6F"/>
    <w:rsid w:val="006D6C3E"/>
    <w:rsid w:val="006D6CEA"/>
    <w:rsid w:val="006D70A7"/>
    <w:rsid w:val="006D745F"/>
    <w:rsid w:val="006D7881"/>
    <w:rsid w:val="006D7E56"/>
    <w:rsid w:val="006E01F0"/>
    <w:rsid w:val="006E02E7"/>
    <w:rsid w:val="006E0CA2"/>
    <w:rsid w:val="006E23DE"/>
    <w:rsid w:val="006E31CC"/>
    <w:rsid w:val="006E32E7"/>
    <w:rsid w:val="006E353B"/>
    <w:rsid w:val="006E3D3C"/>
    <w:rsid w:val="006E46A3"/>
    <w:rsid w:val="006E4DC3"/>
    <w:rsid w:val="006E52C5"/>
    <w:rsid w:val="006E58C1"/>
    <w:rsid w:val="006E72EF"/>
    <w:rsid w:val="006E7B3B"/>
    <w:rsid w:val="006F282A"/>
    <w:rsid w:val="006F33DD"/>
    <w:rsid w:val="006F35F8"/>
    <w:rsid w:val="006F3A3B"/>
    <w:rsid w:val="006F4526"/>
    <w:rsid w:val="006F53BF"/>
    <w:rsid w:val="006F5502"/>
    <w:rsid w:val="006F5CE3"/>
    <w:rsid w:val="006F6420"/>
    <w:rsid w:val="006F6923"/>
    <w:rsid w:val="006F6ABC"/>
    <w:rsid w:val="00701CD0"/>
    <w:rsid w:val="00702B18"/>
    <w:rsid w:val="007030A8"/>
    <w:rsid w:val="007038DB"/>
    <w:rsid w:val="00704988"/>
    <w:rsid w:val="00705659"/>
    <w:rsid w:val="007057CE"/>
    <w:rsid w:val="00707A8E"/>
    <w:rsid w:val="007106FE"/>
    <w:rsid w:val="00712F24"/>
    <w:rsid w:val="0071354E"/>
    <w:rsid w:val="00714423"/>
    <w:rsid w:val="00715FC7"/>
    <w:rsid w:val="00716029"/>
    <w:rsid w:val="007160B3"/>
    <w:rsid w:val="00716484"/>
    <w:rsid w:val="00716B72"/>
    <w:rsid w:val="00717394"/>
    <w:rsid w:val="00717743"/>
    <w:rsid w:val="007201DC"/>
    <w:rsid w:val="00720625"/>
    <w:rsid w:val="0072098B"/>
    <w:rsid w:val="00721291"/>
    <w:rsid w:val="00721CC5"/>
    <w:rsid w:val="00723D89"/>
    <w:rsid w:val="00724DC0"/>
    <w:rsid w:val="00725FD9"/>
    <w:rsid w:val="007261CF"/>
    <w:rsid w:val="0072791E"/>
    <w:rsid w:val="00731B88"/>
    <w:rsid w:val="007320D9"/>
    <w:rsid w:val="00732DEB"/>
    <w:rsid w:val="007355AC"/>
    <w:rsid w:val="007362EB"/>
    <w:rsid w:val="00736B76"/>
    <w:rsid w:val="00736C03"/>
    <w:rsid w:val="007377F2"/>
    <w:rsid w:val="00737B54"/>
    <w:rsid w:val="00737BC4"/>
    <w:rsid w:val="00737D3E"/>
    <w:rsid w:val="0074014A"/>
    <w:rsid w:val="007412AC"/>
    <w:rsid w:val="007423F8"/>
    <w:rsid w:val="007431DE"/>
    <w:rsid w:val="00743EFE"/>
    <w:rsid w:val="00745349"/>
    <w:rsid w:val="0074534D"/>
    <w:rsid w:val="00747F73"/>
    <w:rsid w:val="007511D5"/>
    <w:rsid w:val="007516D1"/>
    <w:rsid w:val="00751E85"/>
    <w:rsid w:val="0075213E"/>
    <w:rsid w:val="00752B84"/>
    <w:rsid w:val="00753049"/>
    <w:rsid w:val="00756242"/>
    <w:rsid w:val="00756290"/>
    <w:rsid w:val="00756A19"/>
    <w:rsid w:val="00760EBC"/>
    <w:rsid w:val="0076108C"/>
    <w:rsid w:val="00761B5E"/>
    <w:rsid w:val="00763806"/>
    <w:rsid w:val="0076408A"/>
    <w:rsid w:val="007645C5"/>
    <w:rsid w:val="0076648E"/>
    <w:rsid w:val="007701A2"/>
    <w:rsid w:val="007731F7"/>
    <w:rsid w:val="00773DD9"/>
    <w:rsid w:val="00774BE7"/>
    <w:rsid w:val="00775304"/>
    <w:rsid w:val="00776A84"/>
    <w:rsid w:val="00777754"/>
    <w:rsid w:val="00777B84"/>
    <w:rsid w:val="007806A8"/>
    <w:rsid w:val="00781306"/>
    <w:rsid w:val="00781635"/>
    <w:rsid w:val="007836C8"/>
    <w:rsid w:val="007851BB"/>
    <w:rsid w:val="007908D9"/>
    <w:rsid w:val="00790ADA"/>
    <w:rsid w:val="007934F1"/>
    <w:rsid w:val="00794229"/>
    <w:rsid w:val="00795A1B"/>
    <w:rsid w:val="00795F47"/>
    <w:rsid w:val="007970F0"/>
    <w:rsid w:val="007971F3"/>
    <w:rsid w:val="00797C76"/>
    <w:rsid w:val="007A102C"/>
    <w:rsid w:val="007A13E0"/>
    <w:rsid w:val="007A1BCA"/>
    <w:rsid w:val="007A30DD"/>
    <w:rsid w:val="007A3401"/>
    <w:rsid w:val="007A4157"/>
    <w:rsid w:val="007A4E18"/>
    <w:rsid w:val="007B1141"/>
    <w:rsid w:val="007B24F7"/>
    <w:rsid w:val="007B3D33"/>
    <w:rsid w:val="007B47A9"/>
    <w:rsid w:val="007B4CFC"/>
    <w:rsid w:val="007B5C10"/>
    <w:rsid w:val="007B6D83"/>
    <w:rsid w:val="007B6FFE"/>
    <w:rsid w:val="007B7B67"/>
    <w:rsid w:val="007C0484"/>
    <w:rsid w:val="007C1B74"/>
    <w:rsid w:val="007C2423"/>
    <w:rsid w:val="007C393A"/>
    <w:rsid w:val="007C3E49"/>
    <w:rsid w:val="007C6C8E"/>
    <w:rsid w:val="007D09DC"/>
    <w:rsid w:val="007D4566"/>
    <w:rsid w:val="007D5CD7"/>
    <w:rsid w:val="007D6B06"/>
    <w:rsid w:val="007D6FD8"/>
    <w:rsid w:val="007D74E6"/>
    <w:rsid w:val="007D76D7"/>
    <w:rsid w:val="007E11C0"/>
    <w:rsid w:val="007E249E"/>
    <w:rsid w:val="007E4DF7"/>
    <w:rsid w:val="007E5ED7"/>
    <w:rsid w:val="007E6242"/>
    <w:rsid w:val="007E633B"/>
    <w:rsid w:val="007E6AD6"/>
    <w:rsid w:val="007F130B"/>
    <w:rsid w:val="007F135A"/>
    <w:rsid w:val="007F1CED"/>
    <w:rsid w:val="007F3109"/>
    <w:rsid w:val="007F4563"/>
    <w:rsid w:val="007F48FB"/>
    <w:rsid w:val="007F5275"/>
    <w:rsid w:val="00800079"/>
    <w:rsid w:val="0080232E"/>
    <w:rsid w:val="00803CA0"/>
    <w:rsid w:val="00804EF4"/>
    <w:rsid w:val="008053FB"/>
    <w:rsid w:val="008059AC"/>
    <w:rsid w:val="00807EF1"/>
    <w:rsid w:val="008125C1"/>
    <w:rsid w:val="00812789"/>
    <w:rsid w:val="00813C28"/>
    <w:rsid w:val="00813EBF"/>
    <w:rsid w:val="00816DAD"/>
    <w:rsid w:val="00816EA1"/>
    <w:rsid w:val="00817D17"/>
    <w:rsid w:val="00821662"/>
    <w:rsid w:val="00824BA3"/>
    <w:rsid w:val="00825F4B"/>
    <w:rsid w:val="00826620"/>
    <w:rsid w:val="00826E02"/>
    <w:rsid w:val="00826F86"/>
    <w:rsid w:val="00827624"/>
    <w:rsid w:val="00827C86"/>
    <w:rsid w:val="00830027"/>
    <w:rsid w:val="00831124"/>
    <w:rsid w:val="00831B7F"/>
    <w:rsid w:val="00831D3C"/>
    <w:rsid w:val="00831E9A"/>
    <w:rsid w:val="008327F5"/>
    <w:rsid w:val="00833124"/>
    <w:rsid w:val="008335C1"/>
    <w:rsid w:val="0083397B"/>
    <w:rsid w:val="00833B96"/>
    <w:rsid w:val="0083418B"/>
    <w:rsid w:val="008360A1"/>
    <w:rsid w:val="008360E0"/>
    <w:rsid w:val="0083623B"/>
    <w:rsid w:val="00837557"/>
    <w:rsid w:val="00837CCE"/>
    <w:rsid w:val="00841034"/>
    <w:rsid w:val="00841854"/>
    <w:rsid w:val="00842C8D"/>
    <w:rsid w:val="008434D2"/>
    <w:rsid w:val="00844CC3"/>
    <w:rsid w:val="00845BC3"/>
    <w:rsid w:val="00846E8D"/>
    <w:rsid w:val="008476BF"/>
    <w:rsid w:val="00847CFC"/>
    <w:rsid w:val="008508D5"/>
    <w:rsid w:val="00851096"/>
    <w:rsid w:val="0085319B"/>
    <w:rsid w:val="00853C0E"/>
    <w:rsid w:val="00854E7C"/>
    <w:rsid w:val="00855317"/>
    <w:rsid w:val="00855962"/>
    <w:rsid w:val="00855A0A"/>
    <w:rsid w:val="00857187"/>
    <w:rsid w:val="00860921"/>
    <w:rsid w:val="00860FE7"/>
    <w:rsid w:val="00861994"/>
    <w:rsid w:val="00861C53"/>
    <w:rsid w:val="00861CE5"/>
    <w:rsid w:val="0086226E"/>
    <w:rsid w:val="00863EB8"/>
    <w:rsid w:val="00864193"/>
    <w:rsid w:val="00864A39"/>
    <w:rsid w:val="0086505F"/>
    <w:rsid w:val="00865EE3"/>
    <w:rsid w:val="0086600C"/>
    <w:rsid w:val="00871B17"/>
    <w:rsid w:val="00872123"/>
    <w:rsid w:val="00872A86"/>
    <w:rsid w:val="00873354"/>
    <w:rsid w:val="00874481"/>
    <w:rsid w:val="00875D88"/>
    <w:rsid w:val="008760C6"/>
    <w:rsid w:val="008773A5"/>
    <w:rsid w:val="00881967"/>
    <w:rsid w:val="008835B5"/>
    <w:rsid w:val="0088605D"/>
    <w:rsid w:val="008863F2"/>
    <w:rsid w:val="008869FA"/>
    <w:rsid w:val="00887913"/>
    <w:rsid w:val="00890675"/>
    <w:rsid w:val="0089123B"/>
    <w:rsid w:val="00891BE7"/>
    <w:rsid w:val="00893267"/>
    <w:rsid w:val="00894526"/>
    <w:rsid w:val="00894946"/>
    <w:rsid w:val="0089506D"/>
    <w:rsid w:val="00895BEF"/>
    <w:rsid w:val="008968DF"/>
    <w:rsid w:val="00896ECC"/>
    <w:rsid w:val="00897F84"/>
    <w:rsid w:val="008A00BC"/>
    <w:rsid w:val="008A0B79"/>
    <w:rsid w:val="008A1687"/>
    <w:rsid w:val="008A2346"/>
    <w:rsid w:val="008A2DF5"/>
    <w:rsid w:val="008A344C"/>
    <w:rsid w:val="008A3A73"/>
    <w:rsid w:val="008A43AD"/>
    <w:rsid w:val="008A4DBD"/>
    <w:rsid w:val="008A52D8"/>
    <w:rsid w:val="008A5E27"/>
    <w:rsid w:val="008A6FF9"/>
    <w:rsid w:val="008A721D"/>
    <w:rsid w:val="008B48E6"/>
    <w:rsid w:val="008B5558"/>
    <w:rsid w:val="008B6A6F"/>
    <w:rsid w:val="008C01F4"/>
    <w:rsid w:val="008C0503"/>
    <w:rsid w:val="008C09DD"/>
    <w:rsid w:val="008C429B"/>
    <w:rsid w:val="008C4A55"/>
    <w:rsid w:val="008C4E10"/>
    <w:rsid w:val="008C5E5E"/>
    <w:rsid w:val="008D08F5"/>
    <w:rsid w:val="008D0DDB"/>
    <w:rsid w:val="008D2350"/>
    <w:rsid w:val="008D3FD0"/>
    <w:rsid w:val="008D56D6"/>
    <w:rsid w:val="008D579B"/>
    <w:rsid w:val="008D583E"/>
    <w:rsid w:val="008D5A5D"/>
    <w:rsid w:val="008D7657"/>
    <w:rsid w:val="008E1CC8"/>
    <w:rsid w:val="008E24D8"/>
    <w:rsid w:val="008E2B39"/>
    <w:rsid w:val="008E3970"/>
    <w:rsid w:val="008E3AC0"/>
    <w:rsid w:val="008E51F3"/>
    <w:rsid w:val="008E6946"/>
    <w:rsid w:val="008E6E39"/>
    <w:rsid w:val="008E7705"/>
    <w:rsid w:val="008E77F4"/>
    <w:rsid w:val="008E7AF3"/>
    <w:rsid w:val="008E7E4D"/>
    <w:rsid w:val="008F1D1A"/>
    <w:rsid w:val="008F3218"/>
    <w:rsid w:val="008F3571"/>
    <w:rsid w:val="008F35DB"/>
    <w:rsid w:val="008F39D3"/>
    <w:rsid w:val="008F4969"/>
    <w:rsid w:val="008F5129"/>
    <w:rsid w:val="008F540F"/>
    <w:rsid w:val="008F6393"/>
    <w:rsid w:val="008F6748"/>
    <w:rsid w:val="009010E9"/>
    <w:rsid w:val="00901E19"/>
    <w:rsid w:val="00901F49"/>
    <w:rsid w:val="00902FF9"/>
    <w:rsid w:val="00904B60"/>
    <w:rsid w:val="00905EB8"/>
    <w:rsid w:val="00905F3A"/>
    <w:rsid w:val="009066B0"/>
    <w:rsid w:val="0090679B"/>
    <w:rsid w:val="0090782D"/>
    <w:rsid w:val="00912765"/>
    <w:rsid w:val="00913A84"/>
    <w:rsid w:val="0091523F"/>
    <w:rsid w:val="0091558A"/>
    <w:rsid w:val="009167F2"/>
    <w:rsid w:val="00917058"/>
    <w:rsid w:val="00923C45"/>
    <w:rsid w:val="00924F7D"/>
    <w:rsid w:val="009258F9"/>
    <w:rsid w:val="0092693D"/>
    <w:rsid w:val="00927337"/>
    <w:rsid w:val="00927F32"/>
    <w:rsid w:val="0093024B"/>
    <w:rsid w:val="00930A07"/>
    <w:rsid w:val="00931102"/>
    <w:rsid w:val="009312BE"/>
    <w:rsid w:val="00932D4A"/>
    <w:rsid w:val="009339E1"/>
    <w:rsid w:val="00936B7F"/>
    <w:rsid w:val="00937544"/>
    <w:rsid w:val="00937B4E"/>
    <w:rsid w:val="009415CD"/>
    <w:rsid w:val="0094334A"/>
    <w:rsid w:val="00943E2F"/>
    <w:rsid w:val="00943E9D"/>
    <w:rsid w:val="00944EC7"/>
    <w:rsid w:val="00947BDE"/>
    <w:rsid w:val="00950B0F"/>
    <w:rsid w:val="00950B10"/>
    <w:rsid w:val="00952D0A"/>
    <w:rsid w:val="00953FD7"/>
    <w:rsid w:val="00954732"/>
    <w:rsid w:val="00955084"/>
    <w:rsid w:val="009551F9"/>
    <w:rsid w:val="00956BD2"/>
    <w:rsid w:val="0096092A"/>
    <w:rsid w:val="00962715"/>
    <w:rsid w:val="00963058"/>
    <w:rsid w:val="009634F8"/>
    <w:rsid w:val="00963734"/>
    <w:rsid w:val="00963AE2"/>
    <w:rsid w:val="00963E96"/>
    <w:rsid w:val="00966C16"/>
    <w:rsid w:val="00966D12"/>
    <w:rsid w:val="00970898"/>
    <w:rsid w:val="00972F4C"/>
    <w:rsid w:val="00975F5E"/>
    <w:rsid w:val="00977612"/>
    <w:rsid w:val="009827FE"/>
    <w:rsid w:val="00983B09"/>
    <w:rsid w:val="00984646"/>
    <w:rsid w:val="00984CA4"/>
    <w:rsid w:val="0098541A"/>
    <w:rsid w:val="00987752"/>
    <w:rsid w:val="00990860"/>
    <w:rsid w:val="00990E6F"/>
    <w:rsid w:val="00990FC4"/>
    <w:rsid w:val="00991FDD"/>
    <w:rsid w:val="00992009"/>
    <w:rsid w:val="00992B9B"/>
    <w:rsid w:val="00992D3B"/>
    <w:rsid w:val="0099450E"/>
    <w:rsid w:val="0099513B"/>
    <w:rsid w:val="00995D64"/>
    <w:rsid w:val="009965B4"/>
    <w:rsid w:val="00996B48"/>
    <w:rsid w:val="00996FBD"/>
    <w:rsid w:val="009A1269"/>
    <w:rsid w:val="009A19C4"/>
    <w:rsid w:val="009A3EEA"/>
    <w:rsid w:val="009A453C"/>
    <w:rsid w:val="009A4925"/>
    <w:rsid w:val="009B1744"/>
    <w:rsid w:val="009B1EE9"/>
    <w:rsid w:val="009B3DAC"/>
    <w:rsid w:val="009B568A"/>
    <w:rsid w:val="009C08B5"/>
    <w:rsid w:val="009C4545"/>
    <w:rsid w:val="009C4DFC"/>
    <w:rsid w:val="009D0127"/>
    <w:rsid w:val="009D0944"/>
    <w:rsid w:val="009D0B6D"/>
    <w:rsid w:val="009D281A"/>
    <w:rsid w:val="009D4CE6"/>
    <w:rsid w:val="009D4D71"/>
    <w:rsid w:val="009D6D2E"/>
    <w:rsid w:val="009D753B"/>
    <w:rsid w:val="009D7916"/>
    <w:rsid w:val="009E0CEB"/>
    <w:rsid w:val="009E206F"/>
    <w:rsid w:val="009E60E1"/>
    <w:rsid w:val="009E63B6"/>
    <w:rsid w:val="009E6C5E"/>
    <w:rsid w:val="009E7717"/>
    <w:rsid w:val="009E7FF1"/>
    <w:rsid w:val="009F142B"/>
    <w:rsid w:val="009F23CB"/>
    <w:rsid w:val="009F399F"/>
    <w:rsid w:val="009F5722"/>
    <w:rsid w:val="009F7176"/>
    <w:rsid w:val="00A00F18"/>
    <w:rsid w:val="00A02072"/>
    <w:rsid w:val="00A0334B"/>
    <w:rsid w:val="00A04A98"/>
    <w:rsid w:val="00A05A91"/>
    <w:rsid w:val="00A11D46"/>
    <w:rsid w:val="00A12865"/>
    <w:rsid w:val="00A153F6"/>
    <w:rsid w:val="00A163D9"/>
    <w:rsid w:val="00A16F07"/>
    <w:rsid w:val="00A23452"/>
    <w:rsid w:val="00A24AF0"/>
    <w:rsid w:val="00A2601C"/>
    <w:rsid w:val="00A2613D"/>
    <w:rsid w:val="00A26499"/>
    <w:rsid w:val="00A27F81"/>
    <w:rsid w:val="00A304C9"/>
    <w:rsid w:val="00A30636"/>
    <w:rsid w:val="00A30F0D"/>
    <w:rsid w:val="00A31338"/>
    <w:rsid w:val="00A32258"/>
    <w:rsid w:val="00A3356F"/>
    <w:rsid w:val="00A33B43"/>
    <w:rsid w:val="00A33C15"/>
    <w:rsid w:val="00A34220"/>
    <w:rsid w:val="00A34264"/>
    <w:rsid w:val="00A342A5"/>
    <w:rsid w:val="00A34F9A"/>
    <w:rsid w:val="00A3568B"/>
    <w:rsid w:val="00A377AE"/>
    <w:rsid w:val="00A426CE"/>
    <w:rsid w:val="00A428B2"/>
    <w:rsid w:val="00A42D10"/>
    <w:rsid w:val="00A43C95"/>
    <w:rsid w:val="00A4509D"/>
    <w:rsid w:val="00A45882"/>
    <w:rsid w:val="00A462A4"/>
    <w:rsid w:val="00A46303"/>
    <w:rsid w:val="00A50CD4"/>
    <w:rsid w:val="00A52FAE"/>
    <w:rsid w:val="00A534E4"/>
    <w:rsid w:val="00A53909"/>
    <w:rsid w:val="00A54A4A"/>
    <w:rsid w:val="00A5623C"/>
    <w:rsid w:val="00A57A10"/>
    <w:rsid w:val="00A57F06"/>
    <w:rsid w:val="00A600FC"/>
    <w:rsid w:val="00A6068D"/>
    <w:rsid w:val="00A606F7"/>
    <w:rsid w:val="00A60884"/>
    <w:rsid w:val="00A610CB"/>
    <w:rsid w:val="00A63BA3"/>
    <w:rsid w:val="00A63DB4"/>
    <w:rsid w:val="00A643D6"/>
    <w:rsid w:val="00A64DC1"/>
    <w:rsid w:val="00A65FDC"/>
    <w:rsid w:val="00A6623B"/>
    <w:rsid w:val="00A669EE"/>
    <w:rsid w:val="00A67068"/>
    <w:rsid w:val="00A7058C"/>
    <w:rsid w:val="00A70B39"/>
    <w:rsid w:val="00A71585"/>
    <w:rsid w:val="00A72224"/>
    <w:rsid w:val="00A72662"/>
    <w:rsid w:val="00A74333"/>
    <w:rsid w:val="00A76B61"/>
    <w:rsid w:val="00A85598"/>
    <w:rsid w:val="00A856B0"/>
    <w:rsid w:val="00A8607A"/>
    <w:rsid w:val="00A86D8D"/>
    <w:rsid w:val="00A90530"/>
    <w:rsid w:val="00A91607"/>
    <w:rsid w:val="00A917A9"/>
    <w:rsid w:val="00A919EA"/>
    <w:rsid w:val="00A91A2A"/>
    <w:rsid w:val="00A91CA2"/>
    <w:rsid w:val="00A925AD"/>
    <w:rsid w:val="00A94977"/>
    <w:rsid w:val="00A94B87"/>
    <w:rsid w:val="00A95EA9"/>
    <w:rsid w:val="00A9750F"/>
    <w:rsid w:val="00AA138C"/>
    <w:rsid w:val="00AA599A"/>
    <w:rsid w:val="00AA5E2F"/>
    <w:rsid w:val="00AA6FCA"/>
    <w:rsid w:val="00AB04DA"/>
    <w:rsid w:val="00AB2360"/>
    <w:rsid w:val="00AB33F2"/>
    <w:rsid w:val="00AB5812"/>
    <w:rsid w:val="00AB5BFC"/>
    <w:rsid w:val="00AB66D3"/>
    <w:rsid w:val="00AB7845"/>
    <w:rsid w:val="00AC0C34"/>
    <w:rsid w:val="00AC135D"/>
    <w:rsid w:val="00AC2072"/>
    <w:rsid w:val="00AC40DC"/>
    <w:rsid w:val="00AC4ECB"/>
    <w:rsid w:val="00AD0240"/>
    <w:rsid w:val="00AD3F9D"/>
    <w:rsid w:val="00AD42EA"/>
    <w:rsid w:val="00AD4692"/>
    <w:rsid w:val="00AD4746"/>
    <w:rsid w:val="00AD5010"/>
    <w:rsid w:val="00AE0A76"/>
    <w:rsid w:val="00AE14CA"/>
    <w:rsid w:val="00AE1FEB"/>
    <w:rsid w:val="00AE20C4"/>
    <w:rsid w:val="00AE2731"/>
    <w:rsid w:val="00AE3244"/>
    <w:rsid w:val="00AE4C05"/>
    <w:rsid w:val="00AE564E"/>
    <w:rsid w:val="00AE65B1"/>
    <w:rsid w:val="00AE6725"/>
    <w:rsid w:val="00AE6BE8"/>
    <w:rsid w:val="00AE6FA9"/>
    <w:rsid w:val="00AF12B7"/>
    <w:rsid w:val="00AF2498"/>
    <w:rsid w:val="00AF4D26"/>
    <w:rsid w:val="00AF4F2E"/>
    <w:rsid w:val="00AF597F"/>
    <w:rsid w:val="00AF73A4"/>
    <w:rsid w:val="00B00BAD"/>
    <w:rsid w:val="00B00DA4"/>
    <w:rsid w:val="00B035F4"/>
    <w:rsid w:val="00B03860"/>
    <w:rsid w:val="00B04D19"/>
    <w:rsid w:val="00B05A10"/>
    <w:rsid w:val="00B0677C"/>
    <w:rsid w:val="00B0691A"/>
    <w:rsid w:val="00B07C49"/>
    <w:rsid w:val="00B10FCB"/>
    <w:rsid w:val="00B11252"/>
    <w:rsid w:val="00B1153E"/>
    <w:rsid w:val="00B1358E"/>
    <w:rsid w:val="00B145B3"/>
    <w:rsid w:val="00B152AE"/>
    <w:rsid w:val="00B15A62"/>
    <w:rsid w:val="00B16649"/>
    <w:rsid w:val="00B17C41"/>
    <w:rsid w:val="00B17FDB"/>
    <w:rsid w:val="00B24B51"/>
    <w:rsid w:val="00B2577E"/>
    <w:rsid w:val="00B26069"/>
    <w:rsid w:val="00B26608"/>
    <w:rsid w:val="00B2760F"/>
    <w:rsid w:val="00B31B92"/>
    <w:rsid w:val="00B320D9"/>
    <w:rsid w:val="00B32135"/>
    <w:rsid w:val="00B321D4"/>
    <w:rsid w:val="00B32676"/>
    <w:rsid w:val="00B330B9"/>
    <w:rsid w:val="00B331AA"/>
    <w:rsid w:val="00B33559"/>
    <w:rsid w:val="00B341A3"/>
    <w:rsid w:val="00B3495F"/>
    <w:rsid w:val="00B34AF6"/>
    <w:rsid w:val="00B34CBF"/>
    <w:rsid w:val="00B3632A"/>
    <w:rsid w:val="00B36F24"/>
    <w:rsid w:val="00B37C7C"/>
    <w:rsid w:val="00B37E49"/>
    <w:rsid w:val="00B40DAD"/>
    <w:rsid w:val="00B42361"/>
    <w:rsid w:val="00B429D4"/>
    <w:rsid w:val="00B433E4"/>
    <w:rsid w:val="00B458D2"/>
    <w:rsid w:val="00B46541"/>
    <w:rsid w:val="00B4660F"/>
    <w:rsid w:val="00B5167A"/>
    <w:rsid w:val="00B5191C"/>
    <w:rsid w:val="00B51E54"/>
    <w:rsid w:val="00B51F46"/>
    <w:rsid w:val="00B52067"/>
    <w:rsid w:val="00B54833"/>
    <w:rsid w:val="00B556DA"/>
    <w:rsid w:val="00B560AF"/>
    <w:rsid w:val="00B5758A"/>
    <w:rsid w:val="00B6338C"/>
    <w:rsid w:val="00B6355E"/>
    <w:rsid w:val="00B64471"/>
    <w:rsid w:val="00B65B84"/>
    <w:rsid w:val="00B67AE2"/>
    <w:rsid w:val="00B7272A"/>
    <w:rsid w:val="00B728C8"/>
    <w:rsid w:val="00B72D31"/>
    <w:rsid w:val="00B73133"/>
    <w:rsid w:val="00B74629"/>
    <w:rsid w:val="00B756F1"/>
    <w:rsid w:val="00B75F90"/>
    <w:rsid w:val="00B8036D"/>
    <w:rsid w:val="00B803D5"/>
    <w:rsid w:val="00B82C78"/>
    <w:rsid w:val="00B84A5C"/>
    <w:rsid w:val="00B87124"/>
    <w:rsid w:val="00B922C5"/>
    <w:rsid w:val="00B92D10"/>
    <w:rsid w:val="00B930F9"/>
    <w:rsid w:val="00B93671"/>
    <w:rsid w:val="00B93841"/>
    <w:rsid w:val="00B948D2"/>
    <w:rsid w:val="00B94908"/>
    <w:rsid w:val="00B95598"/>
    <w:rsid w:val="00B96D26"/>
    <w:rsid w:val="00BA302B"/>
    <w:rsid w:val="00BA34A2"/>
    <w:rsid w:val="00BA3657"/>
    <w:rsid w:val="00BA4635"/>
    <w:rsid w:val="00BA478A"/>
    <w:rsid w:val="00BA66F5"/>
    <w:rsid w:val="00BA726F"/>
    <w:rsid w:val="00BB5958"/>
    <w:rsid w:val="00BC09A4"/>
    <w:rsid w:val="00BC2111"/>
    <w:rsid w:val="00BC61FD"/>
    <w:rsid w:val="00BC6272"/>
    <w:rsid w:val="00BD0FA0"/>
    <w:rsid w:val="00BD0FD6"/>
    <w:rsid w:val="00BD284B"/>
    <w:rsid w:val="00BD2B98"/>
    <w:rsid w:val="00BD2F6E"/>
    <w:rsid w:val="00BD6443"/>
    <w:rsid w:val="00BD7382"/>
    <w:rsid w:val="00BD7BD3"/>
    <w:rsid w:val="00BE00A0"/>
    <w:rsid w:val="00BE0D0E"/>
    <w:rsid w:val="00BE0D4F"/>
    <w:rsid w:val="00BE1037"/>
    <w:rsid w:val="00BE379A"/>
    <w:rsid w:val="00BE395D"/>
    <w:rsid w:val="00BE3F35"/>
    <w:rsid w:val="00BE4037"/>
    <w:rsid w:val="00BE482D"/>
    <w:rsid w:val="00BE5DB7"/>
    <w:rsid w:val="00BE6BFB"/>
    <w:rsid w:val="00BF0159"/>
    <w:rsid w:val="00BF1BAE"/>
    <w:rsid w:val="00BF3308"/>
    <w:rsid w:val="00BF4B9B"/>
    <w:rsid w:val="00BF5709"/>
    <w:rsid w:val="00BF5B8B"/>
    <w:rsid w:val="00BF5D30"/>
    <w:rsid w:val="00BF6075"/>
    <w:rsid w:val="00BF6D71"/>
    <w:rsid w:val="00C00CF3"/>
    <w:rsid w:val="00C01B41"/>
    <w:rsid w:val="00C02FA6"/>
    <w:rsid w:val="00C03495"/>
    <w:rsid w:val="00C039E1"/>
    <w:rsid w:val="00C066A8"/>
    <w:rsid w:val="00C104FE"/>
    <w:rsid w:val="00C118F2"/>
    <w:rsid w:val="00C11946"/>
    <w:rsid w:val="00C1385A"/>
    <w:rsid w:val="00C20CDA"/>
    <w:rsid w:val="00C20DC3"/>
    <w:rsid w:val="00C211C9"/>
    <w:rsid w:val="00C21564"/>
    <w:rsid w:val="00C216FA"/>
    <w:rsid w:val="00C221F5"/>
    <w:rsid w:val="00C22703"/>
    <w:rsid w:val="00C22993"/>
    <w:rsid w:val="00C2421A"/>
    <w:rsid w:val="00C24BED"/>
    <w:rsid w:val="00C274E7"/>
    <w:rsid w:val="00C278DE"/>
    <w:rsid w:val="00C27D33"/>
    <w:rsid w:val="00C30B6D"/>
    <w:rsid w:val="00C31286"/>
    <w:rsid w:val="00C31A5B"/>
    <w:rsid w:val="00C32478"/>
    <w:rsid w:val="00C34C0E"/>
    <w:rsid w:val="00C35EF2"/>
    <w:rsid w:val="00C403B4"/>
    <w:rsid w:val="00C406DE"/>
    <w:rsid w:val="00C411FE"/>
    <w:rsid w:val="00C416F7"/>
    <w:rsid w:val="00C41B61"/>
    <w:rsid w:val="00C434F9"/>
    <w:rsid w:val="00C43B89"/>
    <w:rsid w:val="00C43CF3"/>
    <w:rsid w:val="00C447AD"/>
    <w:rsid w:val="00C45CC3"/>
    <w:rsid w:val="00C45CCE"/>
    <w:rsid w:val="00C46170"/>
    <w:rsid w:val="00C4634D"/>
    <w:rsid w:val="00C467CA"/>
    <w:rsid w:val="00C467D4"/>
    <w:rsid w:val="00C46941"/>
    <w:rsid w:val="00C47381"/>
    <w:rsid w:val="00C47FAD"/>
    <w:rsid w:val="00C50261"/>
    <w:rsid w:val="00C5278E"/>
    <w:rsid w:val="00C52B9D"/>
    <w:rsid w:val="00C538D8"/>
    <w:rsid w:val="00C550EA"/>
    <w:rsid w:val="00C5589F"/>
    <w:rsid w:val="00C569AB"/>
    <w:rsid w:val="00C57F0D"/>
    <w:rsid w:val="00C6176A"/>
    <w:rsid w:val="00C6242D"/>
    <w:rsid w:val="00C63AA7"/>
    <w:rsid w:val="00C666AF"/>
    <w:rsid w:val="00C711DA"/>
    <w:rsid w:val="00C71863"/>
    <w:rsid w:val="00C718DA"/>
    <w:rsid w:val="00C72BBA"/>
    <w:rsid w:val="00C73873"/>
    <w:rsid w:val="00C759E1"/>
    <w:rsid w:val="00C75FCC"/>
    <w:rsid w:val="00C80322"/>
    <w:rsid w:val="00C8433A"/>
    <w:rsid w:val="00C85B58"/>
    <w:rsid w:val="00C85C00"/>
    <w:rsid w:val="00C86431"/>
    <w:rsid w:val="00C871AA"/>
    <w:rsid w:val="00C871B1"/>
    <w:rsid w:val="00C87262"/>
    <w:rsid w:val="00C87B49"/>
    <w:rsid w:val="00C907DB"/>
    <w:rsid w:val="00C91224"/>
    <w:rsid w:val="00C9316D"/>
    <w:rsid w:val="00C93852"/>
    <w:rsid w:val="00C9387E"/>
    <w:rsid w:val="00C9401B"/>
    <w:rsid w:val="00C948FD"/>
    <w:rsid w:val="00C975B4"/>
    <w:rsid w:val="00C97FB9"/>
    <w:rsid w:val="00CA031B"/>
    <w:rsid w:val="00CA155E"/>
    <w:rsid w:val="00CA1E20"/>
    <w:rsid w:val="00CA2E10"/>
    <w:rsid w:val="00CA3668"/>
    <w:rsid w:val="00CA3D9D"/>
    <w:rsid w:val="00CA6868"/>
    <w:rsid w:val="00CA6A60"/>
    <w:rsid w:val="00CA7999"/>
    <w:rsid w:val="00CB14EE"/>
    <w:rsid w:val="00CB28AF"/>
    <w:rsid w:val="00CB4E0C"/>
    <w:rsid w:val="00CB6814"/>
    <w:rsid w:val="00CB7943"/>
    <w:rsid w:val="00CC0DD8"/>
    <w:rsid w:val="00CC233B"/>
    <w:rsid w:val="00CC749B"/>
    <w:rsid w:val="00CC7608"/>
    <w:rsid w:val="00CD02E0"/>
    <w:rsid w:val="00CD056E"/>
    <w:rsid w:val="00CD0B50"/>
    <w:rsid w:val="00CD1405"/>
    <w:rsid w:val="00CD1E48"/>
    <w:rsid w:val="00CD2C5E"/>
    <w:rsid w:val="00CD518F"/>
    <w:rsid w:val="00CD758B"/>
    <w:rsid w:val="00CE192F"/>
    <w:rsid w:val="00CE2A7F"/>
    <w:rsid w:val="00CE3610"/>
    <w:rsid w:val="00CE470F"/>
    <w:rsid w:val="00CE5CE6"/>
    <w:rsid w:val="00CF00CF"/>
    <w:rsid w:val="00CF140F"/>
    <w:rsid w:val="00CF24CD"/>
    <w:rsid w:val="00CF2922"/>
    <w:rsid w:val="00CF3D00"/>
    <w:rsid w:val="00CF4046"/>
    <w:rsid w:val="00CF4EF2"/>
    <w:rsid w:val="00CF5221"/>
    <w:rsid w:val="00CF5822"/>
    <w:rsid w:val="00CF5841"/>
    <w:rsid w:val="00CF5A9B"/>
    <w:rsid w:val="00CF61A2"/>
    <w:rsid w:val="00CF6672"/>
    <w:rsid w:val="00D01B92"/>
    <w:rsid w:val="00D031E1"/>
    <w:rsid w:val="00D03870"/>
    <w:rsid w:val="00D03A5F"/>
    <w:rsid w:val="00D03C40"/>
    <w:rsid w:val="00D049A7"/>
    <w:rsid w:val="00D04F6A"/>
    <w:rsid w:val="00D05FAC"/>
    <w:rsid w:val="00D07E6A"/>
    <w:rsid w:val="00D10101"/>
    <w:rsid w:val="00D11E74"/>
    <w:rsid w:val="00D11FEB"/>
    <w:rsid w:val="00D12712"/>
    <w:rsid w:val="00D13DED"/>
    <w:rsid w:val="00D144A4"/>
    <w:rsid w:val="00D15823"/>
    <w:rsid w:val="00D20423"/>
    <w:rsid w:val="00D20698"/>
    <w:rsid w:val="00D20F99"/>
    <w:rsid w:val="00D22084"/>
    <w:rsid w:val="00D22308"/>
    <w:rsid w:val="00D22435"/>
    <w:rsid w:val="00D23711"/>
    <w:rsid w:val="00D25823"/>
    <w:rsid w:val="00D26293"/>
    <w:rsid w:val="00D2649F"/>
    <w:rsid w:val="00D2742F"/>
    <w:rsid w:val="00D309E0"/>
    <w:rsid w:val="00D34D79"/>
    <w:rsid w:val="00D36CA4"/>
    <w:rsid w:val="00D37896"/>
    <w:rsid w:val="00D400D4"/>
    <w:rsid w:val="00D4181C"/>
    <w:rsid w:val="00D41A30"/>
    <w:rsid w:val="00D469E3"/>
    <w:rsid w:val="00D47ACD"/>
    <w:rsid w:val="00D50A41"/>
    <w:rsid w:val="00D52ABB"/>
    <w:rsid w:val="00D5313C"/>
    <w:rsid w:val="00D532DC"/>
    <w:rsid w:val="00D53C2C"/>
    <w:rsid w:val="00D53C62"/>
    <w:rsid w:val="00D6078A"/>
    <w:rsid w:val="00D62F5A"/>
    <w:rsid w:val="00D63557"/>
    <w:rsid w:val="00D63B71"/>
    <w:rsid w:val="00D63E4A"/>
    <w:rsid w:val="00D63E9B"/>
    <w:rsid w:val="00D6455A"/>
    <w:rsid w:val="00D71C75"/>
    <w:rsid w:val="00D72EF3"/>
    <w:rsid w:val="00D76AAD"/>
    <w:rsid w:val="00D76DCC"/>
    <w:rsid w:val="00D8241E"/>
    <w:rsid w:val="00D82A70"/>
    <w:rsid w:val="00D82B55"/>
    <w:rsid w:val="00D83702"/>
    <w:rsid w:val="00D838C4"/>
    <w:rsid w:val="00D8516E"/>
    <w:rsid w:val="00D85B99"/>
    <w:rsid w:val="00D863D3"/>
    <w:rsid w:val="00D86E6E"/>
    <w:rsid w:val="00D92846"/>
    <w:rsid w:val="00D9394B"/>
    <w:rsid w:val="00D96355"/>
    <w:rsid w:val="00D96526"/>
    <w:rsid w:val="00D9659F"/>
    <w:rsid w:val="00D96BC4"/>
    <w:rsid w:val="00D96DF5"/>
    <w:rsid w:val="00D97D6D"/>
    <w:rsid w:val="00DA01F4"/>
    <w:rsid w:val="00DA0F8B"/>
    <w:rsid w:val="00DA2103"/>
    <w:rsid w:val="00DA4C8E"/>
    <w:rsid w:val="00DA704B"/>
    <w:rsid w:val="00DB1EB6"/>
    <w:rsid w:val="00DB27CF"/>
    <w:rsid w:val="00DB4FE0"/>
    <w:rsid w:val="00DB5EFB"/>
    <w:rsid w:val="00DB75E1"/>
    <w:rsid w:val="00DC1619"/>
    <w:rsid w:val="00DC60E2"/>
    <w:rsid w:val="00DC61A2"/>
    <w:rsid w:val="00DD0B73"/>
    <w:rsid w:val="00DD139E"/>
    <w:rsid w:val="00DD4DA6"/>
    <w:rsid w:val="00DD5BC5"/>
    <w:rsid w:val="00DD7AA4"/>
    <w:rsid w:val="00DE0BB6"/>
    <w:rsid w:val="00DE1C7B"/>
    <w:rsid w:val="00DE33B8"/>
    <w:rsid w:val="00DE370C"/>
    <w:rsid w:val="00DE48BE"/>
    <w:rsid w:val="00DE4ACD"/>
    <w:rsid w:val="00DE5489"/>
    <w:rsid w:val="00DE58B1"/>
    <w:rsid w:val="00DF25A4"/>
    <w:rsid w:val="00DF32C0"/>
    <w:rsid w:val="00DF3EC0"/>
    <w:rsid w:val="00DF40F8"/>
    <w:rsid w:val="00DF4AC7"/>
    <w:rsid w:val="00DF568A"/>
    <w:rsid w:val="00DF5E31"/>
    <w:rsid w:val="00DF5EF4"/>
    <w:rsid w:val="00DF6F8B"/>
    <w:rsid w:val="00DF72F3"/>
    <w:rsid w:val="00E00230"/>
    <w:rsid w:val="00E003B7"/>
    <w:rsid w:val="00E00442"/>
    <w:rsid w:val="00E00EC3"/>
    <w:rsid w:val="00E015B8"/>
    <w:rsid w:val="00E02445"/>
    <w:rsid w:val="00E02F88"/>
    <w:rsid w:val="00E043C4"/>
    <w:rsid w:val="00E047E9"/>
    <w:rsid w:val="00E04CF7"/>
    <w:rsid w:val="00E0521D"/>
    <w:rsid w:val="00E067C5"/>
    <w:rsid w:val="00E074E3"/>
    <w:rsid w:val="00E12CA3"/>
    <w:rsid w:val="00E13B7B"/>
    <w:rsid w:val="00E13C6B"/>
    <w:rsid w:val="00E13C9A"/>
    <w:rsid w:val="00E142EC"/>
    <w:rsid w:val="00E146EF"/>
    <w:rsid w:val="00E158DF"/>
    <w:rsid w:val="00E2037B"/>
    <w:rsid w:val="00E219F5"/>
    <w:rsid w:val="00E2203D"/>
    <w:rsid w:val="00E220AD"/>
    <w:rsid w:val="00E222BB"/>
    <w:rsid w:val="00E22517"/>
    <w:rsid w:val="00E23F30"/>
    <w:rsid w:val="00E26258"/>
    <w:rsid w:val="00E26A33"/>
    <w:rsid w:val="00E27FFC"/>
    <w:rsid w:val="00E335F8"/>
    <w:rsid w:val="00E33CB4"/>
    <w:rsid w:val="00E3454D"/>
    <w:rsid w:val="00E352D8"/>
    <w:rsid w:val="00E3547E"/>
    <w:rsid w:val="00E36D56"/>
    <w:rsid w:val="00E377AA"/>
    <w:rsid w:val="00E404A7"/>
    <w:rsid w:val="00E41613"/>
    <w:rsid w:val="00E4166F"/>
    <w:rsid w:val="00E41BB3"/>
    <w:rsid w:val="00E42966"/>
    <w:rsid w:val="00E436C9"/>
    <w:rsid w:val="00E46E51"/>
    <w:rsid w:val="00E47313"/>
    <w:rsid w:val="00E47E16"/>
    <w:rsid w:val="00E52312"/>
    <w:rsid w:val="00E52B88"/>
    <w:rsid w:val="00E53B43"/>
    <w:rsid w:val="00E53BC4"/>
    <w:rsid w:val="00E54558"/>
    <w:rsid w:val="00E55296"/>
    <w:rsid w:val="00E5760E"/>
    <w:rsid w:val="00E603BE"/>
    <w:rsid w:val="00E61871"/>
    <w:rsid w:val="00E61C1E"/>
    <w:rsid w:val="00E61E3D"/>
    <w:rsid w:val="00E61F16"/>
    <w:rsid w:val="00E6244B"/>
    <w:rsid w:val="00E65C58"/>
    <w:rsid w:val="00E66186"/>
    <w:rsid w:val="00E6688E"/>
    <w:rsid w:val="00E67755"/>
    <w:rsid w:val="00E67830"/>
    <w:rsid w:val="00E67A45"/>
    <w:rsid w:val="00E721A2"/>
    <w:rsid w:val="00E72CDA"/>
    <w:rsid w:val="00E73CE3"/>
    <w:rsid w:val="00E76BD1"/>
    <w:rsid w:val="00E77098"/>
    <w:rsid w:val="00E7793E"/>
    <w:rsid w:val="00E7794B"/>
    <w:rsid w:val="00E77A8F"/>
    <w:rsid w:val="00E804F0"/>
    <w:rsid w:val="00E8256E"/>
    <w:rsid w:val="00E845EB"/>
    <w:rsid w:val="00E8474D"/>
    <w:rsid w:val="00E87046"/>
    <w:rsid w:val="00E87FB2"/>
    <w:rsid w:val="00E932E8"/>
    <w:rsid w:val="00E9569E"/>
    <w:rsid w:val="00E959BD"/>
    <w:rsid w:val="00E96851"/>
    <w:rsid w:val="00E96C91"/>
    <w:rsid w:val="00EA0351"/>
    <w:rsid w:val="00EA0564"/>
    <w:rsid w:val="00EA151B"/>
    <w:rsid w:val="00EA1694"/>
    <w:rsid w:val="00EA1EB8"/>
    <w:rsid w:val="00EA2460"/>
    <w:rsid w:val="00EA28DD"/>
    <w:rsid w:val="00EA29F5"/>
    <w:rsid w:val="00EA2ADC"/>
    <w:rsid w:val="00EA3777"/>
    <w:rsid w:val="00EA3B04"/>
    <w:rsid w:val="00EA45A4"/>
    <w:rsid w:val="00EA466B"/>
    <w:rsid w:val="00EA528F"/>
    <w:rsid w:val="00EA55C2"/>
    <w:rsid w:val="00EA759A"/>
    <w:rsid w:val="00EA7FE4"/>
    <w:rsid w:val="00EB06DD"/>
    <w:rsid w:val="00EB11E2"/>
    <w:rsid w:val="00EB59D0"/>
    <w:rsid w:val="00EB648A"/>
    <w:rsid w:val="00EB6C95"/>
    <w:rsid w:val="00EB6E90"/>
    <w:rsid w:val="00EB71B3"/>
    <w:rsid w:val="00EC103F"/>
    <w:rsid w:val="00EC10EC"/>
    <w:rsid w:val="00EC18A9"/>
    <w:rsid w:val="00EC1E11"/>
    <w:rsid w:val="00EC2608"/>
    <w:rsid w:val="00EC2DD4"/>
    <w:rsid w:val="00EC2FD2"/>
    <w:rsid w:val="00EC388A"/>
    <w:rsid w:val="00EC3C48"/>
    <w:rsid w:val="00EC4A7C"/>
    <w:rsid w:val="00EC4CF4"/>
    <w:rsid w:val="00EC5DBC"/>
    <w:rsid w:val="00EC6B89"/>
    <w:rsid w:val="00ED1496"/>
    <w:rsid w:val="00ED2F3F"/>
    <w:rsid w:val="00ED343A"/>
    <w:rsid w:val="00ED364A"/>
    <w:rsid w:val="00ED38DD"/>
    <w:rsid w:val="00ED3FA9"/>
    <w:rsid w:val="00ED3FB1"/>
    <w:rsid w:val="00ED6823"/>
    <w:rsid w:val="00ED68C9"/>
    <w:rsid w:val="00ED68F5"/>
    <w:rsid w:val="00ED7690"/>
    <w:rsid w:val="00EE137A"/>
    <w:rsid w:val="00EE1A08"/>
    <w:rsid w:val="00EE22E1"/>
    <w:rsid w:val="00EE3199"/>
    <w:rsid w:val="00EE34D1"/>
    <w:rsid w:val="00EE3666"/>
    <w:rsid w:val="00EE3E90"/>
    <w:rsid w:val="00EE5A47"/>
    <w:rsid w:val="00EF142F"/>
    <w:rsid w:val="00EF21BC"/>
    <w:rsid w:val="00EF22DA"/>
    <w:rsid w:val="00EF3B04"/>
    <w:rsid w:val="00EF3DEF"/>
    <w:rsid w:val="00EF431B"/>
    <w:rsid w:val="00EF4920"/>
    <w:rsid w:val="00EF4D25"/>
    <w:rsid w:val="00EF72B0"/>
    <w:rsid w:val="00EF7E8F"/>
    <w:rsid w:val="00F00C40"/>
    <w:rsid w:val="00F00CD5"/>
    <w:rsid w:val="00F010D9"/>
    <w:rsid w:val="00F01245"/>
    <w:rsid w:val="00F034EF"/>
    <w:rsid w:val="00F03EE5"/>
    <w:rsid w:val="00F04A79"/>
    <w:rsid w:val="00F05DE8"/>
    <w:rsid w:val="00F06310"/>
    <w:rsid w:val="00F07E00"/>
    <w:rsid w:val="00F12F9E"/>
    <w:rsid w:val="00F138D2"/>
    <w:rsid w:val="00F15297"/>
    <w:rsid w:val="00F20732"/>
    <w:rsid w:val="00F21CF6"/>
    <w:rsid w:val="00F228CA"/>
    <w:rsid w:val="00F23427"/>
    <w:rsid w:val="00F25518"/>
    <w:rsid w:val="00F26EAA"/>
    <w:rsid w:val="00F30D37"/>
    <w:rsid w:val="00F311B9"/>
    <w:rsid w:val="00F33132"/>
    <w:rsid w:val="00F333F1"/>
    <w:rsid w:val="00F334DB"/>
    <w:rsid w:val="00F34818"/>
    <w:rsid w:val="00F363E3"/>
    <w:rsid w:val="00F37E2C"/>
    <w:rsid w:val="00F413E2"/>
    <w:rsid w:val="00F426EE"/>
    <w:rsid w:val="00F43176"/>
    <w:rsid w:val="00F43699"/>
    <w:rsid w:val="00F440D6"/>
    <w:rsid w:val="00F4413E"/>
    <w:rsid w:val="00F4439D"/>
    <w:rsid w:val="00F44CFD"/>
    <w:rsid w:val="00F456C2"/>
    <w:rsid w:val="00F4570D"/>
    <w:rsid w:val="00F45B0C"/>
    <w:rsid w:val="00F47280"/>
    <w:rsid w:val="00F5180C"/>
    <w:rsid w:val="00F51B36"/>
    <w:rsid w:val="00F521F4"/>
    <w:rsid w:val="00F54121"/>
    <w:rsid w:val="00F548F8"/>
    <w:rsid w:val="00F54AC6"/>
    <w:rsid w:val="00F57008"/>
    <w:rsid w:val="00F6176E"/>
    <w:rsid w:val="00F61E91"/>
    <w:rsid w:val="00F73987"/>
    <w:rsid w:val="00F75DFC"/>
    <w:rsid w:val="00F7694A"/>
    <w:rsid w:val="00F80721"/>
    <w:rsid w:val="00F80CD3"/>
    <w:rsid w:val="00F80FDF"/>
    <w:rsid w:val="00F8661D"/>
    <w:rsid w:val="00F86B8A"/>
    <w:rsid w:val="00F86FC4"/>
    <w:rsid w:val="00F8787B"/>
    <w:rsid w:val="00F87E94"/>
    <w:rsid w:val="00F87F9C"/>
    <w:rsid w:val="00F90193"/>
    <w:rsid w:val="00F9054E"/>
    <w:rsid w:val="00F910E1"/>
    <w:rsid w:val="00F91229"/>
    <w:rsid w:val="00F916F6"/>
    <w:rsid w:val="00F92145"/>
    <w:rsid w:val="00F92885"/>
    <w:rsid w:val="00F93CB3"/>
    <w:rsid w:val="00F94C2A"/>
    <w:rsid w:val="00F94E39"/>
    <w:rsid w:val="00F95CFC"/>
    <w:rsid w:val="00F967F5"/>
    <w:rsid w:val="00F96E87"/>
    <w:rsid w:val="00F97925"/>
    <w:rsid w:val="00F97DD0"/>
    <w:rsid w:val="00FA120A"/>
    <w:rsid w:val="00FA15F2"/>
    <w:rsid w:val="00FA1B92"/>
    <w:rsid w:val="00FA26A0"/>
    <w:rsid w:val="00FA2D8D"/>
    <w:rsid w:val="00FA36FE"/>
    <w:rsid w:val="00FA3B4C"/>
    <w:rsid w:val="00FA424D"/>
    <w:rsid w:val="00FA54B3"/>
    <w:rsid w:val="00FA58A1"/>
    <w:rsid w:val="00FA59CF"/>
    <w:rsid w:val="00FA5DC5"/>
    <w:rsid w:val="00FA6CEF"/>
    <w:rsid w:val="00FA6E4F"/>
    <w:rsid w:val="00FA70A7"/>
    <w:rsid w:val="00FA7BA0"/>
    <w:rsid w:val="00FB0D80"/>
    <w:rsid w:val="00FB1992"/>
    <w:rsid w:val="00FB1F67"/>
    <w:rsid w:val="00FB4BB4"/>
    <w:rsid w:val="00FB552D"/>
    <w:rsid w:val="00FB55BD"/>
    <w:rsid w:val="00FB6882"/>
    <w:rsid w:val="00FC3975"/>
    <w:rsid w:val="00FC4E86"/>
    <w:rsid w:val="00FC535A"/>
    <w:rsid w:val="00FC53F3"/>
    <w:rsid w:val="00FC6BC4"/>
    <w:rsid w:val="00FC6F59"/>
    <w:rsid w:val="00FC7985"/>
    <w:rsid w:val="00FD0C75"/>
    <w:rsid w:val="00FD0C89"/>
    <w:rsid w:val="00FD125F"/>
    <w:rsid w:val="00FD188C"/>
    <w:rsid w:val="00FD2E83"/>
    <w:rsid w:val="00FD3305"/>
    <w:rsid w:val="00FD49E9"/>
    <w:rsid w:val="00FD593C"/>
    <w:rsid w:val="00FD601A"/>
    <w:rsid w:val="00FD6185"/>
    <w:rsid w:val="00FD7B0B"/>
    <w:rsid w:val="00FE013B"/>
    <w:rsid w:val="00FE05A8"/>
    <w:rsid w:val="00FE09D2"/>
    <w:rsid w:val="00FE49AA"/>
    <w:rsid w:val="00FF0DA7"/>
    <w:rsid w:val="00FF26F3"/>
    <w:rsid w:val="00FF2D34"/>
    <w:rsid w:val="00FF4113"/>
    <w:rsid w:val="00FF4458"/>
    <w:rsid w:val="00FF4652"/>
    <w:rsid w:val="00FF6786"/>
    <w:rsid w:val="00FF6EB2"/>
    <w:rsid w:val="00FF7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E5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79A"/>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4739E7"/>
    <w:pPr>
      <w:spacing w:before="100" w:beforeAutospacing="1" w:after="100" w:afterAutospacing="1"/>
    </w:pPr>
    <w:rPr>
      <w:lang w:val="en-US" w:eastAsia="en-US"/>
    </w:rPr>
  </w:style>
  <w:style w:type="paragraph" w:customStyle="1" w:styleId="TableParagraph">
    <w:name w:val="Table Paragraph"/>
    <w:basedOn w:val="Normal"/>
    <w:uiPriority w:val="1"/>
    <w:qFormat/>
    <w:rsid w:val="00E219F5"/>
    <w:pPr>
      <w:widowControl w:val="0"/>
      <w:autoSpaceDE w:val="0"/>
      <w:autoSpaceDN w:val="0"/>
      <w:spacing w:line="256" w:lineRule="exact"/>
      <w:jc w:val="center"/>
    </w:pPr>
    <w:rPr>
      <w:sz w:val="22"/>
      <w:szCs w:val="22"/>
      <w:lang w:eastAsia="en-US"/>
    </w:rPr>
  </w:style>
  <w:style w:type="character" w:customStyle="1" w:styleId="cursorpointer">
    <w:name w:val="cursorpointer"/>
    <w:basedOn w:val="DefaultParagraphFont"/>
    <w:rsid w:val="00ED1496"/>
  </w:style>
  <w:style w:type="paragraph" w:customStyle="1" w:styleId="Default">
    <w:name w:val="Default"/>
    <w:rsid w:val="00DF32C0"/>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19192E"/>
    <w:rPr>
      <w:sz w:val="16"/>
      <w:szCs w:val="16"/>
    </w:rPr>
  </w:style>
  <w:style w:type="paragraph" w:styleId="CommentText">
    <w:name w:val="annotation text"/>
    <w:basedOn w:val="Normal"/>
    <w:link w:val="CommentTextChar"/>
    <w:uiPriority w:val="99"/>
    <w:unhideWhenUsed/>
    <w:rsid w:val="0019192E"/>
    <w:pPr>
      <w:spacing w:after="16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19192E"/>
    <w:rPr>
      <w:rFonts w:asciiTheme="minorHAnsi" w:eastAsiaTheme="minorEastAsia" w:hAnsiTheme="minorHAnsi" w:cstheme="minorBidi"/>
      <w:lang w:val="en-US" w:eastAsia="en-US"/>
    </w:rPr>
  </w:style>
  <w:style w:type="character" w:styleId="FollowedHyperlink">
    <w:name w:val="FollowedHyperlink"/>
    <w:basedOn w:val="DefaultParagraphFont"/>
    <w:semiHidden/>
    <w:unhideWhenUsed/>
    <w:rsid w:val="00937544"/>
    <w:rPr>
      <w:color w:val="800080" w:themeColor="followedHyperlink"/>
      <w:u w:val="single"/>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qFormat/>
    <w:rsid w:val="002C5123"/>
    <w:rPr>
      <w:sz w:val="24"/>
      <w:szCs w:val="24"/>
      <w:lang w:eastAsia="bg-BG"/>
    </w:rPr>
  </w:style>
  <w:style w:type="character" w:customStyle="1" w:styleId="alcapt2">
    <w:name w:val="al_capt2"/>
    <w:rsid w:val="002C5123"/>
    <w:rPr>
      <w:rFonts w:cs="Times New Roman"/>
      <w:i/>
      <w:iCs/>
    </w:rPr>
  </w:style>
  <w:style w:type="paragraph" w:styleId="NoSpacing">
    <w:name w:val="No Spacing"/>
    <w:uiPriority w:val="1"/>
    <w:qFormat/>
    <w:rsid w:val="00804EF4"/>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semiHidden/>
    <w:unhideWhenUsed/>
    <w:rsid w:val="002375BA"/>
    <w:pPr>
      <w:spacing w:after="0"/>
    </w:pPr>
    <w:rPr>
      <w:rFonts w:ascii="Times New Roman" w:eastAsia="Times New Roman" w:hAnsi="Times New Roman" w:cs="Times New Roman"/>
      <w:b/>
      <w:bCs/>
      <w:lang w:val="bg-BG" w:eastAsia="bg-BG"/>
    </w:rPr>
  </w:style>
  <w:style w:type="character" w:customStyle="1" w:styleId="CommentSubjectChar">
    <w:name w:val="Comment Subject Char"/>
    <w:basedOn w:val="CommentTextChar"/>
    <w:link w:val="CommentSubject"/>
    <w:semiHidden/>
    <w:rsid w:val="002375BA"/>
    <w:rPr>
      <w:rFonts w:asciiTheme="minorHAnsi" w:eastAsiaTheme="minorEastAsia" w:hAnsiTheme="minorHAnsi" w:cstheme="minorBidi"/>
      <w:b/>
      <w:bCs/>
      <w:lang w:val="en-US"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176">
      <w:bodyDiv w:val="1"/>
      <w:marLeft w:val="0"/>
      <w:marRight w:val="0"/>
      <w:marTop w:val="0"/>
      <w:marBottom w:val="0"/>
      <w:divBdr>
        <w:top w:val="none" w:sz="0" w:space="0" w:color="auto"/>
        <w:left w:val="none" w:sz="0" w:space="0" w:color="auto"/>
        <w:bottom w:val="none" w:sz="0" w:space="0" w:color="auto"/>
        <w:right w:val="none" w:sz="0" w:space="0" w:color="auto"/>
      </w:divBdr>
      <w:divsChild>
        <w:div w:id="967053671">
          <w:marLeft w:val="0"/>
          <w:marRight w:val="0"/>
          <w:marTop w:val="0"/>
          <w:marBottom w:val="0"/>
          <w:divBdr>
            <w:top w:val="none" w:sz="0" w:space="0" w:color="auto"/>
            <w:left w:val="none" w:sz="0" w:space="0" w:color="auto"/>
            <w:bottom w:val="none" w:sz="0" w:space="0" w:color="auto"/>
            <w:right w:val="none" w:sz="0" w:space="0" w:color="auto"/>
          </w:divBdr>
        </w:div>
        <w:div w:id="735903870">
          <w:marLeft w:val="0"/>
          <w:marRight w:val="0"/>
          <w:marTop w:val="0"/>
          <w:marBottom w:val="0"/>
          <w:divBdr>
            <w:top w:val="none" w:sz="0" w:space="0" w:color="auto"/>
            <w:left w:val="none" w:sz="0" w:space="0" w:color="auto"/>
            <w:bottom w:val="none" w:sz="0" w:space="0" w:color="auto"/>
            <w:right w:val="none" w:sz="0" w:space="0" w:color="auto"/>
          </w:divBdr>
        </w:div>
        <w:div w:id="2086605958">
          <w:marLeft w:val="0"/>
          <w:marRight w:val="0"/>
          <w:marTop w:val="0"/>
          <w:marBottom w:val="0"/>
          <w:divBdr>
            <w:top w:val="none" w:sz="0" w:space="0" w:color="auto"/>
            <w:left w:val="none" w:sz="0" w:space="0" w:color="auto"/>
            <w:bottom w:val="none" w:sz="0" w:space="0" w:color="auto"/>
            <w:right w:val="none" w:sz="0" w:space="0" w:color="auto"/>
          </w:divBdr>
        </w:div>
        <w:div w:id="1700621787">
          <w:marLeft w:val="0"/>
          <w:marRight w:val="0"/>
          <w:marTop w:val="0"/>
          <w:marBottom w:val="0"/>
          <w:divBdr>
            <w:top w:val="none" w:sz="0" w:space="0" w:color="auto"/>
            <w:left w:val="none" w:sz="0" w:space="0" w:color="auto"/>
            <w:bottom w:val="none" w:sz="0" w:space="0" w:color="auto"/>
            <w:right w:val="none" w:sz="0" w:space="0" w:color="auto"/>
          </w:divBdr>
        </w:div>
        <w:div w:id="141235504">
          <w:marLeft w:val="0"/>
          <w:marRight w:val="0"/>
          <w:marTop w:val="0"/>
          <w:marBottom w:val="0"/>
          <w:divBdr>
            <w:top w:val="none" w:sz="0" w:space="0" w:color="auto"/>
            <w:left w:val="none" w:sz="0" w:space="0" w:color="auto"/>
            <w:bottom w:val="none" w:sz="0" w:space="0" w:color="auto"/>
            <w:right w:val="none" w:sz="0" w:space="0" w:color="auto"/>
          </w:divBdr>
        </w:div>
        <w:div w:id="1486585083">
          <w:marLeft w:val="0"/>
          <w:marRight w:val="0"/>
          <w:marTop w:val="0"/>
          <w:marBottom w:val="0"/>
          <w:divBdr>
            <w:top w:val="none" w:sz="0" w:space="0" w:color="auto"/>
            <w:left w:val="none" w:sz="0" w:space="0" w:color="auto"/>
            <w:bottom w:val="none" w:sz="0" w:space="0" w:color="auto"/>
            <w:right w:val="none" w:sz="0" w:space="0" w:color="auto"/>
          </w:divBdr>
        </w:div>
        <w:div w:id="1155225914">
          <w:marLeft w:val="0"/>
          <w:marRight w:val="0"/>
          <w:marTop w:val="0"/>
          <w:marBottom w:val="0"/>
          <w:divBdr>
            <w:top w:val="none" w:sz="0" w:space="0" w:color="auto"/>
            <w:left w:val="none" w:sz="0" w:space="0" w:color="auto"/>
            <w:bottom w:val="none" w:sz="0" w:space="0" w:color="auto"/>
            <w:right w:val="none" w:sz="0" w:space="0" w:color="auto"/>
          </w:divBdr>
        </w:div>
        <w:div w:id="399907130">
          <w:marLeft w:val="0"/>
          <w:marRight w:val="0"/>
          <w:marTop w:val="0"/>
          <w:marBottom w:val="0"/>
          <w:divBdr>
            <w:top w:val="none" w:sz="0" w:space="0" w:color="auto"/>
            <w:left w:val="none" w:sz="0" w:space="0" w:color="auto"/>
            <w:bottom w:val="none" w:sz="0" w:space="0" w:color="auto"/>
            <w:right w:val="none" w:sz="0" w:space="0" w:color="auto"/>
          </w:divBdr>
        </w:div>
        <w:div w:id="1722317904">
          <w:marLeft w:val="0"/>
          <w:marRight w:val="0"/>
          <w:marTop w:val="0"/>
          <w:marBottom w:val="0"/>
          <w:divBdr>
            <w:top w:val="none" w:sz="0" w:space="0" w:color="auto"/>
            <w:left w:val="none" w:sz="0" w:space="0" w:color="auto"/>
            <w:bottom w:val="none" w:sz="0" w:space="0" w:color="auto"/>
            <w:right w:val="none" w:sz="0" w:space="0" w:color="auto"/>
          </w:divBdr>
        </w:div>
        <w:div w:id="948509823">
          <w:marLeft w:val="0"/>
          <w:marRight w:val="0"/>
          <w:marTop w:val="0"/>
          <w:marBottom w:val="0"/>
          <w:divBdr>
            <w:top w:val="none" w:sz="0" w:space="0" w:color="auto"/>
            <w:left w:val="none" w:sz="0" w:space="0" w:color="auto"/>
            <w:bottom w:val="none" w:sz="0" w:space="0" w:color="auto"/>
            <w:right w:val="none" w:sz="0" w:space="0" w:color="auto"/>
          </w:divBdr>
        </w:div>
        <w:div w:id="1148209473">
          <w:marLeft w:val="0"/>
          <w:marRight w:val="0"/>
          <w:marTop w:val="0"/>
          <w:marBottom w:val="0"/>
          <w:divBdr>
            <w:top w:val="none" w:sz="0" w:space="0" w:color="auto"/>
            <w:left w:val="none" w:sz="0" w:space="0" w:color="auto"/>
            <w:bottom w:val="none" w:sz="0" w:space="0" w:color="auto"/>
            <w:right w:val="none" w:sz="0" w:space="0" w:color="auto"/>
          </w:divBdr>
        </w:div>
        <w:div w:id="1538732719">
          <w:marLeft w:val="0"/>
          <w:marRight w:val="0"/>
          <w:marTop w:val="0"/>
          <w:marBottom w:val="0"/>
          <w:divBdr>
            <w:top w:val="none" w:sz="0" w:space="0" w:color="auto"/>
            <w:left w:val="none" w:sz="0" w:space="0" w:color="auto"/>
            <w:bottom w:val="none" w:sz="0" w:space="0" w:color="auto"/>
            <w:right w:val="none" w:sz="0" w:space="0" w:color="auto"/>
          </w:divBdr>
        </w:div>
        <w:div w:id="2119794530">
          <w:marLeft w:val="0"/>
          <w:marRight w:val="0"/>
          <w:marTop w:val="0"/>
          <w:marBottom w:val="0"/>
          <w:divBdr>
            <w:top w:val="none" w:sz="0" w:space="0" w:color="auto"/>
            <w:left w:val="none" w:sz="0" w:space="0" w:color="auto"/>
            <w:bottom w:val="none" w:sz="0" w:space="0" w:color="auto"/>
            <w:right w:val="none" w:sz="0" w:space="0" w:color="auto"/>
          </w:divBdr>
        </w:div>
        <w:div w:id="1868058019">
          <w:marLeft w:val="0"/>
          <w:marRight w:val="0"/>
          <w:marTop w:val="0"/>
          <w:marBottom w:val="0"/>
          <w:divBdr>
            <w:top w:val="none" w:sz="0" w:space="0" w:color="auto"/>
            <w:left w:val="none" w:sz="0" w:space="0" w:color="auto"/>
            <w:bottom w:val="none" w:sz="0" w:space="0" w:color="auto"/>
            <w:right w:val="none" w:sz="0" w:space="0" w:color="auto"/>
          </w:divBdr>
        </w:div>
        <w:div w:id="2081707230">
          <w:marLeft w:val="0"/>
          <w:marRight w:val="0"/>
          <w:marTop w:val="0"/>
          <w:marBottom w:val="0"/>
          <w:divBdr>
            <w:top w:val="none" w:sz="0" w:space="0" w:color="auto"/>
            <w:left w:val="none" w:sz="0" w:space="0" w:color="auto"/>
            <w:bottom w:val="none" w:sz="0" w:space="0" w:color="auto"/>
            <w:right w:val="none" w:sz="0" w:space="0" w:color="auto"/>
          </w:divBdr>
        </w:div>
        <w:div w:id="1923759429">
          <w:marLeft w:val="0"/>
          <w:marRight w:val="0"/>
          <w:marTop w:val="0"/>
          <w:marBottom w:val="0"/>
          <w:divBdr>
            <w:top w:val="none" w:sz="0" w:space="0" w:color="auto"/>
            <w:left w:val="none" w:sz="0" w:space="0" w:color="auto"/>
            <w:bottom w:val="none" w:sz="0" w:space="0" w:color="auto"/>
            <w:right w:val="none" w:sz="0" w:space="0" w:color="auto"/>
          </w:divBdr>
        </w:div>
        <w:div w:id="464355098">
          <w:marLeft w:val="0"/>
          <w:marRight w:val="0"/>
          <w:marTop w:val="0"/>
          <w:marBottom w:val="0"/>
          <w:divBdr>
            <w:top w:val="none" w:sz="0" w:space="0" w:color="auto"/>
            <w:left w:val="none" w:sz="0" w:space="0" w:color="auto"/>
            <w:bottom w:val="none" w:sz="0" w:space="0" w:color="auto"/>
            <w:right w:val="none" w:sz="0" w:space="0" w:color="auto"/>
          </w:divBdr>
        </w:div>
        <w:div w:id="1230530227">
          <w:marLeft w:val="0"/>
          <w:marRight w:val="0"/>
          <w:marTop w:val="0"/>
          <w:marBottom w:val="0"/>
          <w:divBdr>
            <w:top w:val="none" w:sz="0" w:space="0" w:color="auto"/>
            <w:left w:val="none" w:sz="0" w:space="0" w:color="auto"/>
            <w:bottom w:val="none" w:sz="0" w:space="0" w:color="auto"/>
            <w:right w:val="none" w:sz="0" w:space="0" w:color="auto"/>
          </w:divBdr>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81147444">
      <w:bodyDiv w:val="1"/>
      <w:marLeft w:val="0"/>
      <w:marRight w:val="0"/>
      <w:marTop w:val="0"/>
      <w:marBottom w:val="0"/>
      <w:divBdr>
        <w:top w:val="none" w:sz="0" w:space="0" w:color="auto"/>
        <w:left w:val="none" w:sz="0" w:space="0" w:color="auto"/>
        <w:bottom w:val="none" w:sz="0" w:space="0" w:color="auto"/>
        <w:right w:val="none" w:sz="0" w:space="0" w:color="auto"/>
      </w:divBdr>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176119055">
      <w:bodyDiv w:val="1"/>
      <w:marLeft w:val="0"/>
      <w:marRight w:val="0"/>
      <w:marTop w:val="0"/>
      <w:marBottom w:val="0"/>
      <w:divBdr>
        <w:top w:val="none" w:sz="0" w:space="0" w:color="auto"/>
        <w:left w:val="none" w:sz="0" w:space="0" w:color="auto"/>
        <w:bottom w:val="none" w:sz="0" w:space="0" w:color="auto"/>
        <w:right w:val="none" w:sz="0" w:space="0" w:color="auto"/>
      </w:divBdr>
    </w:div>
    <w:div w:id="182474866">
      <w:bodyDiv w:val="1"/>
      <w:marLeft w:val="0"/>
      <w:marRight w:val="0"/>
      <w:marTop w:val="0"/>
      <w:marBottom w:val="0"/>
      <w:divBdr>
        <w:top w:val="none" w:sz="0" w:space="0" w:color="auto"/>
        <w:left w:val="none" w:sz="0" w:space="0" w:color="auto"/>
        <w:bottom w:val="none" w:sz="0" w:space="0" w:color="auto"/>
        <w:right w:val="none" w:sz="0" w:space="0" w:color="auto"/>
      </w:divBdr>
    </w:div>
    <w:div w:id="271474486">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348483733">
      <w:bodyDiv w:val="1"/>
      <w:marLeft w:val="0"/>
      <w:marRight w:val="0"/>
      <w:marTop w:val="0"/>
      <w:marBottom w:val="0"/>
      <w:divBdr>
        <w:top w:val="none" w:sz="0" w:space="0" w:color="auto"/>
        <w:left w:val="none" w:sz="0" w:space="0" w:color="auto"/>
        <w:bottom w:val="none" w:sz="0" w:space="0" w:color="auto"/>
        <w:right w:val="none" w:sz="0" w:space="0" w:color="auto"/>
      </w:divBdr>
    </w:div>
    <w:div w:id="369456756">
      <w:bodyDiv w:val="1"/>
      <w:marLeft w:val="0"/>
      <w:marRight w:val="0"/>
      <w:marTop w:val="0"/>
      <w:marBottom w:val="0"/>
      <w:divBdr>
        <w:top w:val="none" w:sz="0" w:space="0" w:color="auto"/>
        <w:left w:val="none" w:sz="0" w:space="0" w:color="auto"/>
        <w:bottom w:val="none" w:sz="0" w:space="0" w:color="auto"/>
        <w:right w:val="none" w:sz="0" w:space="0" w:color="auto"/>
      </w:divBdr>
    </w:div>
    <w:div w:id="413011559">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31046404">
      <w:bodyDiv w:val="1"/>
      <w:marLeft w:val="0"/>
      <w:marRight w:val="0"/>
      <w:marTop w:val="0"/>
      <w:marBottom w:val="0"/>
      <w:divBdr>
        <w:top w:val="none" w:sz="0" w:space="0" w:color="auto"/>
        <w:left w:val="none" w:sz="0" w:space="0" w:color="auto"/>
        <w:bottom w:val="none" w:sz="0" w:space="0" w:color="auto"/>
        <w:right w:val="none" w:sz="0" w:space="0" w:color="auto"/>
      </w:divBdr>
      <w:divsChild>
        <w:div w:id="1625575616">
          <w:marLeft w:val="0"/>
          <w:marRight w:val="0"/>
          <w:marTop w:val="0"/>
          <w:marBottom w:val="0"/>
          <w:divBdr>
            <w:top w:val="none" w:sz="0" w:space="0" w:color="auto"/>
            <w:left w:val="none" w:sz="0" w:space="0" w:color="auto"/>
            <w:bottom w:val="none" w:sz="0" w:space="0" w:color="auto"/>
            <w:right w:val="none" w:sz="0" w:space="0" w:color="auto"/>
          </w:divBdr>
        </w:div>
        <w:div w:id="2128041191">
          <w:marLeft w:val="0"/>
          <w:marRight w:val="0"/>
          <w:marTop w:val="0"/>
          <w:marBottom w:val="0"/>
          <w:divBdr>
            <w:top w:val="none" w:sz="0" w:space="0" w:color="auto"/>
            <w:left w:val="none" w:sz="0" w:space="0" w:color="auto"/>
            <w:bottom w:val="none" w:sz="0" w:space="0" w:color="auto"/>
            <w:right w:val="none" w:sz="0" w:space="0" w:color="auto"/>
          </w:divBdr>
        </w:div>
        <w:div w:id="1150057405">
          <w:marLeft w:val="0"/>
          <w:marRight w:val="0"/>
          <w:marTop w:val="0"/>
          <w:marBottom w:val="0"/>
          <w:divBdr>
            <w:top w:val="none" w:sz="0" w:space="0" w:color="auto"/>
            <w:left w:val="none" w:sz="0" w:space="0" w:color="auto"/>
            <w:bottom w:val="none" w:sz="0" w:space="0" w:color="auto"/>
            <w:right w:val="none" w:sz="0" w:space="0" w:color="auto"/>
          </w:divBdr>
        </w:div>
        <w:div w:id="1086652428">
          <w:marLeft w:val="0"/>
          <w:marRight w:val="0"/>
          <w:marTop w:val="0"/>
          <w:marBottom w:val="0"/>
          <w:divBdr>
            <w:top w:val="none" w:sz="0" w:space="0" w:color="auto"/>
            <w:left w:val="none" w:sz="0" w:space="0" w:color="auto"/>
            <w:bottom w:val="none" w:sz="0" w:space="0" w:color="auto"/>
            <w:right w:val="none" w:sz="0" w:space="0" w:color="auto"/>
          </w:divBdr>
        </w:div>
        <w:div w:id="1275669647">
          <w:marLeft w:val="0"/>
          <w:marRight w:val="0"/>
          <w:marTop w:val="0"/>
          <w:marBottom w:val="0"/>
          <w:divBdr>
            <w:top w:val="none" w:sz="0" w:space="0" w:color="auto"/>
            <w:left w:val="none" w:sz="0" w:space="0" w:color="auto"/>
            <w:bottom w:val="none" w:sz="0" w:space="0" w:color="auto"/>
            <w:right w:val="none" w:sz="0" w:space="0" w:color="auto"/>
          </w:divBdr>
        </w:div>
        <w:div w:id="79105314">
          <w:marLeft w:val="0"/>
          <w:marRight w:val="0"/>
          <w:marTop w:val="0"/>
          <w:marBottom w:val="0"/>
          <w:divBdr>
            <w:top w:val="none" w:sz="0" w:space="0" w:color="auto"/>
            <w:left w:val="none" w:sz="0" w:space="0" w:color="auto"/>
            <w:bottom w:val="none" w:sz="0" w:space="0" w:color="auto"/>
            <w:right w:val="none" w:sz="0" w:space="0" w:color="auto"/>
          </w:divBdr>
        </w:div>
        <w:div w:id="1621523021">
          <w:marLeft w:val="0"/>
          <w:marRight w:val="0"/>
          <w:marTop w:val="0"/>
          <w:marBottom w:val="0"/>
          <w:divBdr>
            <w:top w:val="none" w:sz="0" w:space="0" w:color="auto"/>
            <w:left w:val="none" w:sz="0" w:space="0" w:color="auto"/>
            <w:bottom w:val="none" w:sz="0" w:space="0" w:color="auto"/>
            <w:right w:val="none" w:sz="0" w:space="0" w:color="auto"/>
          </w:divBdr>
        </w:div>
        <w:div w:id="84615497">
          <w:marLeft w:val="0"/>
          <w:marRight w:val="0"/>
          <w:marTop w:val="0"/>
          <w:marBottom w:val="0"/>
          <w:divBdr>
            <w:top w:val="none" w:sz="0" w:space="0" w:color="auto"/>
            <w:left w:val="none" w:sz="0" w:space="0" w:color="auto"/>
            <w:bottom w:val="none" w:sz="0" w:space="0" w:color="auto"/>
            <w:right w:val="none" w:sz="0" w:space="0" w:color="auto"/>
          </w:divBdr>
        </w:div>
        <w:div w:id="2101443519">
          <w:marLeft w:val="0"/>
          <w:marRight w:val="0"/>
          <w:marTop w:val="0"/>
          <w:marBottom w:val="0"/>
          <w:divBdr>
            <w:top w:val="none" w:sz="0" w:space="0" w:color="auto"/>
            <w:left w:val="none" w:sz="0" w:space="0" w:color="auto"/>
            <w:bottom w:val="none" w:sz="0" w:space="0" w:color="auto"/>
            <w:right w:val="none" w:sz="0" w:space="0" w:color="auto"/>
          </w:divBdr>
        </w:div>
        <w:div w:id="1983269076">
          <w:marLeft w:val="0"/>
          <w:marRight w:val="0"/>
          <w:marTop w:val="0"/>
          <w:marBottom w:val="0"/>
          <w:divBdr>
            <w:top w:val="none" w:sz="0" w:space="0" w:color="auto"/>
            <w:left w:val="none" w:sz="0" w:space="0" w:color="auto"/>
            <w:bottom w:val="none" w:sz="0" w:space="0" w:color="auto"/>
            <w:right w:val="none" w:sz="0" w:space="0" w:color="auto"/>
          </w:divBdr>
        </w:div>
        <w:div w:id="27071229">
          <w:marLeft w:val="0"/>
          <w:marRight w:val="0"/>
          <w:marTop w:val="0"/>
          <w:marBottom w:val="0"/>
          <w:divBdr>
            <w:top w:val="none" w:sz="0" w:space="0" w:color="auto"/>
            <w:left w:val="none" w:sz="0" w:space="0" w:color="auto"/>
            <w:bottom w:val="none" w:sz="0" w:space="0" w:color="auto"/>
            <w:right w:val="none" w:sz="0" w:space="0" w:color="auto"/>
          </w:divBdr>
        </w:div>
        <w:div w:id="129828551">
          <w:marLeft w:val="0"/>
          <w:marRight w:val="0"/>
          <w:marTop w:val="0"/>
          <w:marBottom w:val="0"/>
          <w:divBdr>
            <w:top w:val="none" w:sz="0" w:space="0" w:color="auto"/>
            <w:left w:val="none" w:sz="0" w:space="0" w:color="auto"/>
            <w:bottom w:val="none" w:sz="0" w:space="0" w:color="auto"/>
            <w:right w:val="none" w:sz="0" w:space="0" w:color="auto"/>
          </w:divBdr>
        </w:div>
        <w:div w:id="388117018">
          <w:marLeft w:val="0"/>
          <w:marRight w:val="0"/>
          <w:marTop w:val="0"/>
          <w:marBottom w:val="0"/>
          <w:divBdr>
            <w:top w:val="none" w:sz="0" w:space="0" w:color="auto"/>
            <w:left w:val="none" w:sz="0" w:space="0" w:color="auto"/>
            <w:bottom w:val="none" w:sz="0" w:space="0" w:color="auto"/>
            <w:right w:val="none" w:sz="0" w:space="0" w:color="auto"/>
          </w:divBdr>
        </w:div>
        <w:div w:id="675765026">
          <w:marLeft w:val="0"/>
          <w:marRight w:val="0"/>
          <w:marTop w:val="0"/>
          <w:marBottom w:val="0"/>
          <w:divBdr>
            <w:top w:val="none" w:sz="0" w:space="0" w:color="auto"/>
            <w:left w:val="none" w:sz="0" w:space="0" w:color="auto"/>
            <w:bottom w:val="none" w:sz="0" w:space="0" w:color="auto"/>
            <w:right w:val="none" w:sz="0" w:space="0" w:color="auto"/>
          </w:divBdr>
        </w:div>
        <w:div w:id="1518041836">
          <w:marLeft w:val="0"/>
          <w:marRight w:val="0"/>
          <w:marTop w:val="0"/>
          <w:marBottom w:val="0"/>
          <w:divBdr>
            <w:top w:val="none" w:sz="0" w:space="0" w:color="auto"/>
            <w:left w:val="none" w:sz="0" w:space="0" w:color="auto"/>
            <w:bottom w:val="none" w:sz="0" w:space="0" w:color="auto"/>
            <w:right w:val="none" w:sz="0" w:space="0" w:color="auto"/>
          </w:divBdr>
        </w:div>
        <w:div w:id="1606964175">
          <w:marLeft w:val="0"/>
          <w:marRight w:val="0"/>
          <w:marTop w:val="0"/>
          <w:marBottom w:val="0"/>
          <w:divBdr>
            <w:top w:val="none" w:sz="0" w:space="0" w:color="auto"/>
            <w:left w:val="none" w:sz="0" w:space="0" w:color="auto"/>
            <w:bottom w:val="none" w:sz="0" w:space="0" w:color="auto"/>
            <w:right w:val="none" w:sz="0" w:space="0" w:color="auto"/>
          </w:divBdr>
        </w:div>
        <w:div w:id="1445882555">
          <w:marLeft w:val="0"/>
          <w:marRight w:val="0"/>
          <w:marTop w:val="0"/>
          <w:marBottom w:val="0"/>
          <w:divBdr>
            <w:top w:val="none" w:sz="0" w:space="0" w:color="auto"/>
            <w:left w:val="none" w:sz="0" w:space="0" w:color="auto"/>
            <w:bottom w:val="none" w:sz="0" w:space="0" w:color="auto"/>
            <w:right w:val="none" w:sz="0" w:space="0" w:color="auto"/>
          </w:divBdr>
        </w:div>
        <w:div w:id="1044209960">
          <w:marLeft w:val="0"/>
          <w:marRight w:val="0"/>
          <w:marTop w:val="0"/>
          <w:marBottom w:val="0"/>
          <w:divBdr>
            <w:top w:val="none" w:sz="0" w:space="0" w:color="auto"/>
            <w:left w:val="none" w:sz="0" w:space="0" w:color="auto"/>
            <w:bottom w:val="none" w:sz="0" w:space="0" w:color="auto"/>
            <w:right w:val="none" w:sz="0" w:space="0" w:color="auto"/>
          </w:divBdr>
        </w:div>
        <w:div w:id="1910264918">
          <w:marLeft w:val="0"/>
          <w:marRight w:val="0"/>
          <w:marTop w:val="0"/>
          <w:marBottom w:val="0"/>
          <w:divBdr>
            <w:top w:val="none" w:sz="0" w:space="0" w:color="auto"/>
            <w:left w:val="none" w:sz="0" w:space="0" w:color="auto"/>
            <w:bottom w:val="none" w:sz="0" w:space="0" w:color="auto"/>
            <w:right w:val="none" w:sz="0" w:space="0" w:color="auto"/>
          </w:divBdr>
        </w:div>
        <w:div w:id="42826605">
          <w:marLeft w:val="0"/>
          <w:marRight w:val="0"/>
          <w:marTop w:val="0"/>
          <w:marBottom w:val="0"/>
          <w:divBdr>
            <w:top w:val="none" w:sz="0" w:space="0" w:color="auto"/>
            <w:left w:val="none" w:sz="0" w:space="0" w:color="auto"/>
            <w:bottom w:val="none" w:sz="0" w:space="0" w:color="auto"/>
            <w:right w:val="none" w:sz="0" w:space="0" w:color="auto"/>
          </w:divBdr>
        </w:div>
        <w:div w:id="830410926">
          <w:marLeft w:val="0"/>
          <w:marRight w:val="0"/>
          <w:marTop w:val="0"/>
          <w:marBottom w:val="0"/>
          <w:divBdr>
            <w:top w:val="none" w:sz="0" w:space="0" w:color="auto"/>
            <w:left w:val="none" w:sz="0" w:space="0" w:color="auto"/>
            <w:bottom w:val="none" w:sz="0" w:space="0" w:color="auto"/>
            <w:right w:val="none" w:sz="0" w:space="0" w:color="auto"/>
          </w:divBdr>
        </w:div>
        <w:div w:id="2065643816">
          <w:marLeft w:val="0"/>
          <w:marRight w:val="0"/>
          <w:marTop w:val="0"/>
          <w:marBottom w:val="0"/>
          <w:divBdr>
            <w:top w:val="none" w:sz="0" w:space="0" w:color="auto"/>
            <w:left w:val="none" w:sz="0" w:space="0" w:color="auto"/>
            <w:bottom w:val="none" w:sz="0" w:space="0" w:color="auto"/>
            <w:right w:val="none" w:sz="0" w:space="0" w:color="auto"/>
          </w:divBdr>
        </w:div>
        <w:div w:id="1071152030">
          <w:marLeft w:val="0"/>
          <w:marRight w:val="0"/>
          <w:marTop w:val="0"/>
          <w:marBottom w:val="0"/>
          <w:divBdr>
            <w:top w:val="none" w:sz="0" w:space="0" w:color="auto"/>
            <w:left w:val="none" w:sz="0" w:space="0" w:color="auto"/>
            <w:bottom w:val="none" w:sz="0" w:space="0" w:color="auto"/>
            <w:right w:val="none" w:sz="0" w:space="0" w:color="auto"/>
          </w:divBdr>
        </w:div>
        <w:div w:id="271015714">
          <w:marLeft w:val="0"/>
          <w:marRight w:val="0"/>
          <w:marTop w:val="0"/>
          <w:marBottom w:val="0"/>
          <w:divBdr>
            <w:top w:val="none" w:sz="0" w:space="0" w:color="auto"/>
            <w:left w:val="none" w:sz="0" w:space="0" w:color="auto"/>
            <w:bottom w:val="none" w:sz="0" w:space="0" w:color="auto"/>
            <w:right w:val="none" w:sz="0" w:space="0" w:color="auto"/>
          </w:divBdr>
        </w:div>
        <w:div w:id="1017538739">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545139258">
          <w:marLeft w:val="0"/>
          <w:marRight w:val="0"/>
          <w:marTop w:val="0"/>
          <w:marBottom w:val="0"/>
          <w:divBdr>
            <w:top w:val="none" w:sz="0" w:space="0" w:color="auto"/>
            <w:left w:val="none" w:sz="0" w:space="0" w:color="auto"/>
            <w:bottom w:val="none" w:sz="0" w:space="0" w:color="auto"/>
            <w:right w:val="none" w:sz="0" w:space="0" w:color="auto"/>
          </w:divBdr>
        </w:div>
        <w:div w:id="1994524623">
          <w:marLeft w:val="0"/>
          <w:marRight w:val="0"/>
          <w:marTop w:val="0"/>
          <w:marBottom w:val="0"/>
          <w:divBdr>
            <w:top w:val="none" w:sz="0" w:space="0" w:color="auto"/>
            <w:left w:val="none" w:sz="0" w:space="0" w:color="auto"/>
            <w:bottom w:val="none" w:sz="0" w:space="0" w:color="auto"/>
            <w:right w:val="none" w:sz="0" w:space="0" w:color="auto"/>
          </w:divBdr>
        </w:div>
        <w:div w:id="400565172">
          <w:marLeft w:val="0"/>
          <w:marRight w:val="0"/>
          <w:marTop w:val="0"/>
          <w:marBottom w:val="0"/>
          <w:divBdr>
            <w:top w:val="none" w:sz="0" w:space="0" w:color="auto"/>
            <w:left w:val="none" w:sz="0" w:space="0" w:color="auto"/>
            <w:bottom w:val="none" w:sz="0" w:space="0" w:color="auto"/>
            <w:right w:val="none" w:sz="0" w:space="0" w:color="auto"/>
          </w:divBdr>
        </w:div>
        <w:div w:id="1283271293">
          <w:marLeft w:val="0"/>
          <w:marRight w:val="0"/>
          <w:marTop w:val="0"/>
          <w:marBottom w:val="0"/>
          <w:divBdr>
            <w:top w:val="none" w:sz="0" w:space="0" w:color="auto"/>
            <w:left w:val="none" w:sz="0" w:space="0" w:color="auto"/>
            <w:bottom w:val="none" w:sz="0" w:space="0" w:color="auto"/>
            <w:right w:val="none" w:sz="0" w:space="0" w:color="auto"/>
          </w:divBdr>
        </w:div>
        <w:div w:id="426733282">
          <w:marLeft w:val="0"/>
          <w:marRight w:val="0"/>
          <w:marTop w:val="0"/>
          <w:marBottom w:val="0"/>
          <w:divBdr>
            <w:top w:val="none" w:sz="0" w:space="0" w:color="auto"/>
            <w:left w:val="none" w:sz="0" w:space="0" w:color="auto"/>
            <w:bottom w:val="none" w:sz="0" w:space="0" w:color="auto"/>
            <w:right w:val="none" w:sz="0" w:space="0" w:color="auto"/>
          </w:divBdr>
        </w:div>
        <w:div w:id="236942402">
          <w:marLeft w:val="0"/>
          <w:marRight w:val="0"/>
          <w:marTop w:val="0"/>
          <w:marBottom w:val="0"/>
          <w:divBdr>
            <w:top w:val="none" w:sz="0" w:space="0" w:color="auto"/>
            <w:left w:val="none" w:sz="0" w:space="0" w:color="auto"/>
            <w:bottom w:val="none" w:sz="0" w:space="0" w:color="auto"/>
            <w:right w:val="none" w:sz="0" w:space="0" w:color="auto"/>
          </w:divBdr>
        </w:div>
        <w:div w:id="957681216">
          <w:marLeft w:val="0"/>
          <w:marRight w:val="0"/>
          <w:marTop w:val="0"/>
          <w:marBottom w:val="0"/>
          <w:divBdr>
            <w:top w:val="none" w:sz="0" w:space="0" w:color="auto"/>
            <w:left w:val="none" w:sz="0" w:space="0" w:color="auto"/>
            <w:bottom w:val="none" w:sz="0" w:space="0" w:color="auto"/>
            <w:right w:val="none" w:sz="0" w:space="0" w:color="auto"/>
          </w:divBdr>
        </w:div>
        <w:div w:id="996417686">
          <w:marLeft w:val="0"/>
          <w:marRight w:val="0"/>
          <w:marTop w:val="0"/>
          <w:marBottom w:val="0"/>
          <w:divBdr>
            <w:top w:val="none" w:sz="0" w:space="0" w:color="auto"/>
            <w:left w:val="none" w:sz="0" w:space="0" w:color="auto"/>
            <w:bottom w:val="none" w:sz="0" w:space="0" w:color="auto"/>
            <w:right w:val="none" w:sz="0" w:space="0" w:color="auto"/>
          </w:divBdr>
        </w:div>
        <w:div w:id="559363966">
          <w:marLeft w:val="0"/>
          <w:marRight w:val="0"/>
          <w:marTop w:val="0"/>
          <w:marBottom w:val="0"/>
          <w:divBdr>
            <w:top w:val="none" w:sz="0" w:space="0" w:color="auto"/>
            <w:left w:val="none" w:sz="0" w:space="0" w:color="auto"/>
            <w:bottom w:val="none" w:sz="0" w:space="0" w:color="auto"/>
            <w:right w:val="none" w:sz="0" w:space="0" w:color="auto"/>
          </w:divBdr>
        </w:div>
        <w:div w:id="1915815225">
          <w:marLeft w:val="0"/>
          <w:marRight w:val="0"/>
          <w:marTop w:val="0"/>
          <w:marBottom w:val="0"/>
          <w:divBdr>
            <w:top w:val="none" w:sz="0" w:space="0" w:color="auto"/>
            <w:left w:val="none" w:sz="0" w:space="0" w:color="auto"/>
            <w:bottom w:val="none" w:sz="0" w:space="0" w:color="auto"/>
            <w:right w:val="none" w:sz="0" w:space="0" w:color="auto"/>
          </w:divBdr>
        </w:div>
        <w:div w:id="1868055993">
          <w:marLeft w:val="0"/>
          <w:marRight w:val="0"/>
          <w:marTop w:val="0"/>
          <w:marBottom w:val="0"/>
          <w:divBdr>
            <w:top w:val="none" w:sz="0" w:space="0" w:color="auto"/>
            <w:left w:val="none" w:sz="0" w:space="0" w:color="auto"/>
            <w:bottom w:val="none" w:sz="0" w:space="0" w:color="auto"/>
            <w:right w:val="none" w:sz="0" w:space="0" w:color="auto"/>
          </w:divBdr>
        </w:div>
        <w:div w:id="2030637776">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
      </w:divsChild>
    </w:div>
    <w:div w:id="436363811">
      <w:bodyDiv w:val="1"/>
      <w:marLeft w:val="0"/>
      <w:marRight w:val="0"/>
      <w:marTop w:val="0"/>
      <w:marBottom w:val="0"/>
      <w:divBdr>
        <w:top w:val="none" w:sz="0" w:space="0" w:color="auto"/>
        <w:left w:val="none" w:sz="0" w:space="0" w:color="auto"/>
        <w:bottom w:val="none" w:sz="0" w:space="0" w:color="auto"/>
        <w:right w:val="none" w:sz="0" w:space="0" w:color="auto"/>
      </w:divBdr>
    </w:div>
    <w:div w:id="484706813">
      <w:bodyDiv w:val="1"/>
      <w:marLeft w:val="0"/>
      <w:marRight w:val="0"/>
      <w:marTop w:val="0"/>
      <w:marBottom w:val="0"/>
      <w:divBdr>
        <w:top w:val="none" w:sz="0" w:space="0" w:color="auto"/>
        <w:left w:val="none" w:sz="0" w:space="0" w:color="auto"/>
        <w:bottom w:val="none" w:sz="0" w:space="0" w:color="auto"/>
        <w:right w:val="none" w:sz="0" w:space="0" w:color="auto"/>
      </w:divBdr>
    </w:div>
    <w:div w:id="635452561">
      <w:bodyDiv w:val="1"/>
      <w:marLeft w:val="0"/>
      <w:marRight w:val="0"/>
      <w:marTop w:val="0"/>
      <w:marBottom w:val="0"/>
      <w:divBdr>
        <w:top w:val="none" w:sz="0" w:space="0" w:color="auto"/>
        <w:left w:val="none" w:sz="0" w:space="0" w:color="auto"/>
        <w:bottom w:val="none" w:sz="0" w:space="0" w:color="auto"/>
        <w:right w:val="none" w:sz="0" w:space="0" w:color="auto"/>
      </w:divBdr>
    </w:div>
    <w:div w:id="675040072">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690182299">
      <w:bodyDiv w:val="1"/>
      <w:marLeft w:val="0"/>
      <w:marRight w:val="0"/>
      <w:marTop w:val="0"/>
      <w:marBottom w:val="0"/>
      <w:divBdr>
        <w:top w:val="none" w:sz="0" w:space="0" w:color="auto"/>
        <w:left w:val="none" w:sz="0" w:space="0" w:color="auto"/>
        <w:bottom w:val="none" w:sz="0" w:space="0" w:color="auto"/>
        <w:right w:val="none" w:sz="0" w:space="0" w:color="auto"/>
      </w:divBdr>
    </w:div>
    <w:div w:id="727187598">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079250217">
      <w:bodyDiv w:val="1"/>
      <w:marLeft w:val="0"/>
      <w:marRight w:val="0"/>
      <w:marTop w:val="0"/>
      <w:marBottom w:val="0"/>
      <w:divBdr>
        <w:top w:val="none" w:sz="0" w:space="0" w:color="auto"/>
        <w:left w:val="none" w:sz="0" w:space="0" w:color="auto"/>
        <w:bottom w:val="none" w:sz="0" w:space="0" w:color="auto"/>
        <w:right w:val="none" w:sz="0" w:space="0" w:color="auto"/>
      </w:divBdr>
      <w:divsChild>
        <w:div w:id="894320457">
          <w:marLeft w:val="0"/>
          <w:marRight w:val="0"/>
          <w:marTop w:val="0"/>
          <w:marBottom w:val="0"/>
          <w:divBdr>
            <w:top w:val="none" w:sz="0" w:space="0" w:color="auto"/>
            <w:left w:val="none" w:sz="0" w:space="0" w:color="auto"/>
            <w:bottom w:val="none" w:sz="0" w:space="0" w:color="auto"/>
            <w:right w:val="none" w:sz="0" w:space="0" w:color="auto"/>
          </w:divBdr>
        </w:div>
        <w:div w:id="1903825521">
          <w:marLeft w:val="0"/>
          <w:marRight w:val="0"/>
          <w:marTop w:val="0"/>
          <w:marBottom w:val="0"/>
          <w:divBdr>
            <w:top w:val="none" w:sz="0" w:space="0" w:color="auto"/>
            <w:left w:val="none" w:sz="0" w:space="0" w:color="auto"/>
            <w:bottom w:val="none" w:sz="0" w:space="0" w:color="auto"/>
            <w:right w:val="none" w:sz="0" w:space="0" w:color="auto"/>
          </w:divBdr>
        </w:div>
        <w:div w:id="1963076639">
          <w:marLeft w:val="0"/>
          <w:marRight w:val="0"/>
          <w:marTop w:val="0"/>
          <w:marBottom w:val="0"/>
          <w:divBdr>
            <w:top w:val="none" w:sz="0" w:space="0" w:color="auto"/>
            <w:left w:val="none" w:sz="0" w:space="0" w:color="auto"/>
            <w:bottom w:val="none" w:sz="0" w:space="0" w:color="auto"/>
            <w:right w:val="none" w:sz="0" w:space="0" w:color="auto"/>
          </w:divBdr>
        </w:div>
        <w:div w:id="693772418">
          <w:marLeft w:val="0"/>
          <w:marRight w:val="0"/>
          <w:marTop w:val="0"/>
          <w:marBottom w:val="0"/>
          <w:divBdr>
            <w:top w:val="none" w:sz="0" w:space="0" w:color="auto"/>
            <w:left w:val="none" w:sz="0" w:space="0" w:color="auto"/>
            <w:bottom w:val="none" w:sz="0" w:space="0" w:color="auto"/>
            <w:right w:val="none" w:sz="0" w:space="0" w:color="auto"/>
          </w:divBdr>
        </w:div>
        <w:div w:id="579296203">
          <w:marLeft w:val="0"/>
          <w:marRight w:val="0"/>
          <w:marTop w:val="0"/>
          <w:marBottom w:val="0"/>
          <w:divBdr>
            <w:top w:val="none" w:sz="0" w:space="0" w:color="auto"/>
            <w:left w:val="none" w:sz="0" w:space="0" w:color="auto"/>
            <w:bottom w:val="none" w:sz="0" w:space="0" w:color="auto"/>
            <w:right w:val="none" w:sz="0" w:space="0" w:color="auto"/>
          </w:divBdr>
        </w:div>
        <w:div w:id="706179224">
          <w:marLeft w:val="0"/>
          <w:marRight w:val="0"/>
          <w:marTop w:val="0"/>
          <w:marBottom w:val="0"/>
          <w:divBdr>
            <w:top w:val="none" w:sz="0" w:space="0" w:color="auto"/>
            <w:left w:val="none" w:sz="0" w:space="0" w:color="auto"/>
            <w:bottom w:val="none" w:sz="0" w:space="0" w:color="auto"/>
            <w:right w:val="none" w:sz="0" w:space="0" w:color="auto"/>
          </w:divBdr>
        </w:div>
        <w:div w:id="675889475">
          <w:marLeft w:val="0"/>
          <w:marRight w:val="0"/>
          <w:marTop w:val="0"/>
          <w:marBottom w:val="0"/>
          <w:divBdr>
            <w:top w:val="none" w:sz="0" w:space="0" w:color="auto"/>
            <w:left w:val="none" w:sz="0" w:space="0" w:color="auto"/>
            <w:bottom w:val="none" w:sz="0" w:space="0" w:color="auto"/>
            <w:right w:val="none" w:sz="0" w:space="0" w:color="auto"/>
          </w:divBdr>
        </w:div>
        <w:div w:id="855072614">
          <w:marLeft w:val="0"/>
          <w:marRight w:val="0"/>
          <w:marTop w:val="0"/>
          <w:marBottom w:val="0"/>
          <w:divBdr>
            <w:top w:val="none" w:sz="0" w:space="0" w:color="auto"/>
            <w:left w:val="none" w:sz="0" w:space="0" w:color="auto"/>
            <w:bottom w:val="none" w:sz="0" w:space="0" w:color="auto"/>
            <w:right w:val="none" w:sz="0" w:space="0" w:color="auto"/>
          </w:divBdr>
        </w:div>
        <w:div w:id="2003774655">
          <w:marLeft w:val="0"/>
          <w:marRight w:val="0"/>
          <w:marTop w:val="0"/>
          <w:marBottom w:val="0"/>
          <w:divBdr>
            <w:top w:val="none" w:sz="0" w:space="0" w:color="auto"/>
            <w:left w:val="none" w:sz="0" w:space="0" w:color="auto"/>
            <w:bottom w:val="none" w:sz="0" w:space="0" w:color="auto"/>
            <w:right w:val="none" w:sz="0" w:space="0" w:color="auto"/>
          </w:divBdr>
        </w:div>
        <w:div w:id="1055659098">
          <w:marLeft w:val="0"/>
          <w:marRight w:val="0"/>
          <w:marTop w:val="0"/>
          <w:marBottom w:val="0"/>
          <w:divBdr>
            <w:top w:val="none" w:sz="0" w:space="0" w:color="auto"/>
            <w:left w:val="none" w:sz="0" w:space="0" w:color="auto"/>
            <w:bottom w:val="none" w:sz="0" w:space="0" w:color="auto"/>
            <w:right w:val="none" w:sz="0" w:space="0" w:color="auto"/>
          </w:divBdr>
        </w:div>
        <w:div w:id="1558975330">
          <w:marLeft w:val="0"/>
          <w:marRight w:val="0"/>
          <w:marTop w:val="0"/>
          <w:marBottom w:val="0"/>
          <w:divBdr>
            <w:top w:val="none" w:sz="0" w:space="0" w:color="auto"/>
            <w:left w:val="none" w:sz="0" w:space="0" w:color="auto"/>
            <w:bottom w:val="none" w:sz="0" w:space="0" w:color="auto"/>
            <w:right w:val="none" w:sz="0" w:space="0" w:color="auto"/>
          </w:divBdr>
        </w:div>
        <w:div w:id="827747340">
          <w:marLeft w:val="0"/>
          <w:marRight w:val="0"/>
          <w:marTop w:val="0"/>
          <w:marBottom w:val="0"/>
          <w:divBdr>
            <w:top w:val="none" w:sz="0" w:space="0" w:color="auto"/>
            <w:left w:val="none" w:sz="0" w:space="0" w:color="auto"/>
            <w:bottom w:val="none" w:sz="0" w:space="0" w:color="auto"/>
            <w:right w:val="none" w:sz="0" w:space="0" w:color="auto"/>
          </w:divBdr>
        </w:div>
        <w:div w:id="1041175312">
          <w:marLeft w:val="0"/>
          <w:marRight w:val="0"/>
          <w:marTop w:val="0"/>
          <w:marBottom w:val="0"/>
          <w:divBdr>
            <w:top w:val="none" w:sz="0" w:space="0" w:color="auto"/>
            <w:left w:val="none" w:sz="0" w:space="0" w:color="auto"/>
            <w:bottom w:val="none" w:sz="0" w:space="0" w:color="auto"/>
            <w:right w:val="none" w:sz="0" w:space="0" w:color="auto"/>
          </w:divBdr>
        </w:div>
        <w:div w:id="1805731593">
          <w:marLeft w:val="0"/>
          <w:marRight w:val="0"/>
          <w:marTop w:val="0"/>
          <w:marBottom w:val="0"/>
          <w:divBdr>
            <w:top w:val="none" w:sz="0" w:space="0" w:color="auto"/>
            <w:left w:val="none" w:sz="0" w:space="0" w:color="auto"/>
            <w:bottom w:val="none" w:sz="0" w:space="0" w:color="auto"/>
            <w:right w:val="none" w:sz="0" w:space="0" w:color="auto"/>
          </w:divBdr>
        </w:div>
        <w:div w:id="1304578326">
          <w:marLeft w:val="0"/>
          <w:marRight w:val="0"/>
          <w:marTop w:val="0"/>
          <w:marBottom w:val="0"/>
          <w:divBdr>
            <w:top w:val="none" w:sz="0" w:space="0" w:color="auto"/>
            <w:left w:val="none" w:sz="0" w:space="0" w:color="auto"/>
            <w:bottom w:val="none" w:sz="0" w:space="0" w:color="auto"/>
            <w:right w:val="none" w:sz="0" w:space="0" w:color="auto"/>
          </w:divBdr>
        </w:div>
        <w:div w:id="1831484167">
          <w:marLeft w:val="0"/>
          <w:marRight w:val="0"/>
          <w:marTop w:val="0"/>
          <w:marBottom w:val="0"/>
          <w:divBdr>
            <w:top w:val="none" w:sz="0" w:space="0" w:color="auto"/>
            <w:left w:val="none" w:sz="0" w:space="0" w:color="auto"/>
            <w:bottom w:val="none" w:sz="0" w:space="0" w:color="auto"/>
            <w:right w:val="none" w:sz="0" w:space="0" w:color="auto"/>
          </w:divBdr>
        </w:div>
        <w:div w:id="99381011">
          <w:marLeft w:val="0"/>
          <w:marRight w:val="0"/>
          <w:marTop w:val="0"/>
          <w:marBottom w:val="0"/>
          <w:divBdr>
            <w:top w:val="none" w:sz="0" w:space="0" w:color="auto"/>
            <w:left w:val="none" w:sz="0" w:space="0" w:color="auto"/>
            <w:bottom w:val="none" w:sz="0" w:space="0" w:color="auto"/>
            <w:right w:val="none" w:sz="0" w:space="0" w:color="auto"/>
          </w:divBdr>
        </w:div>
        <w:div w:id="1179545521">
          <w:marLeft w:val="0"/>
          <w:marRight w:val="0"/>
          <w:marTop w:val="0"/>
          <w:marBottom w:val="0"/>
          <w:divBdr>
            <w:top w:val="none" w:sz="0" w:space="0" w:color="auto"/>
            <w:left w:val="none" w:sz="0" w:space="0" w:color="auto"/>
            <w:bottom w:val="none" w:sz="0" w:space="0" w:color="auto"/>
            <w:right w:val="none" w:sz="0" w:space="0" w:color="auto"/>
          </w:divBdr>
        </w:div>
        <w:div w:id="1910268089">
          <w:marLeft w:val="0"/>
          <w:marRight w:val="0"/>
          <w:marTop w:val="0"/>
          <w:marBottom w:val="0"/>
          <w:divBdr>
            <w:top w:val="none" w:sz="0" w:space="0" w:color="auto"/>
            <w:left w:val="none" w:sz="0" w:space="0" w:color="auto"/>
            <w:bottom w:val="none" w:sz="0" w:space="0" w:color="auto"/>
            <w:right w:val="none" w:sz="0" w:space="0" w:color="auto"/>
          </w:divBdr>
        </w:div>
        <w:div w:id="1043864354">
          <w:marLeft w:val="0"/>
          <w:marRight w:val="0"/>
          <w:marTop w:val="0"/>
          <w:marBottom w:val="0"/>
          <w:divBdr>
            <w:top w:val="none" w:sz="0" w:space="0" w:color="auto"/>
            <w:left w:val="none" w:sz="0" w:space="0" w:color="auto"/>
            <w:bottom w:val="none" w:sz="0" w:space="0" w:color="auto"/>
            <w:right w:val="none" w:sz="0" w:space="0" w:color="auto"/>
          </w:divBdr>
        </w:div>
        <w:div w:id="1767382554">
          <w:marLeft w:val="0"/>
          <w:marRight w:val="0"/>
          <w:marTop w:val="0"/>
          <w:marBottom w:val="0"/>
          <w:divBdr>
            <w:top w:val="none" w:sz="0" w:space="0" w:color="auto"/>
            <w:left w:val="none" w:sz="0" w:space="0" w:color="auto"/>
            <w:bottom w:val="none" w:sz="0" w:space="0" w:color="auto"/>
            <w:right w:val="none" w:sz="0" w:space="0" w:color="auto"/>
          </w:divBdr>
        </w:div>
        <w:div w:id="1429694466">
          <w:marLeft w:val="0"/>
          <w:marRight w:val="0"/>
          <w:marTop w:val="0"/>
          <w:marBottom w:val="0"/>
          <w:divBdr>
            <w:top w:val="none" w:sz="0" w:space="0" w:color="auto"/>
            <w:left w:val="none" w:sz="0" w:space="0" w:color="auto"/>
            <w:bottom w:val="none" w:sz="0" w:space="0" w:color="auto"/>
            <w:right w:val="none" w:sz="0" w:space="0" w:color="auto"/>
          </w:divBdr>
        </w:div>
        <w:div w:id="703484481">
          <w:marLeft w:val="0"/>
          <w:marRight w:val="0"/>
          <w:marTop w:val="0"/>
          <w:marBottom w:val="0"/>
          <w:divBdr>
            <w:top w:val="none" w:sz="0" w:space="0" w:color="auto"/>
            <w:left w:val="none" w:sz="0" w:space="0" w:color="auto"/>
            <w:bottom w:val="none" w:sz="0" w:space="0" w:color="auto"/>
            <w:right w:val="none" w:sz="0" w:space="0" w:color="auto"/>
          </w:divBdr>
        </w:div>
        <w:div w:id="510679333">
          <w:marLeft w:val="0"/>
          <w:marRight w:val="0"/>
          <w:marTop w:val="0"/>
          <w:marBottom w:val="0"/>
          <w:divBdr>
            <w:top w:val="none" w:sz="0" w:space="0" w:color="auto"/>
            <w:left w:val="none" w:sz="0" w:space="0" w:color="auto"/>
            <w:bottom w:val="none" w:sz="0" w:space="0" w:color="auto"/>
            <w:right w:val="none" w:sz="0" w:space="0" w:color="auto"/>
          </w:divBdr>
        </w:div>
        <w:div w:id="211842714">
          <w:marLeft w:val="0"/>
          <w:marRight w:val="0"/>
          <w:marTop w:val="0"/>
          <w:marBottom w:val="0"/>
          <w:divBdr>
            <w:top w:val="none" w:sz="0" w:space="0" w:color="auto"/>
            <w:left w:val="none" w:sz="0" w:space="0" w:color="auto"/>
            <w:bottom w:val="none" w:sz="0" w:space="0" w:color="auto"/>
            <w:right w:val="none" w:sz="0" w:space="0" w:color="auto"/>
          </w:divBdr>
        </w:div>
        <w:div w:id="799303889">
          <w:marLeft w:val="0"/>
          <w:marRight w:val="0"/>
          <w:marTop w:val="0"/>
          <w:marBottom w:val="0"/>
          <w:divBdr>
            <w:top w:val="none" w:sz="0" w:space="0" w:color="auto"/>
            <w:left w:val="none" w:sz="0" w:space="0" w:color="auto"/>
            <w:bottom w:val="none" w:sz="0" w:space="0" w:color="auto"/>
            <w:right w:val="none" w:sz="0" w:space="0" w:color="auto"/>
          </w:divBdr>
        </w:div>
        <w:div w:id="1209024178">
          <w:marLeft w:val="0"/>
          <w:marRight w:val="0"/>
          <w:marTop w:val="0"/>
          <w:marBottom w:val="0"/>
          <w:divBdr>
            <w:top w:val="none" w:sz="0" w:space="0" w:color="auto"/>
            <w:left w:val="none" w:sz="0" w:space="0" w:color="auto"/>
            <w:bottom w:val="none" w:sz="0" w:space="0" w:color="auto"/>
            <w:right w:val="none" w:sz="0" w:space="0" w:color="auto"/>
          </w:divBdr>
        </w:div>
        <w:div w:id="1331173616">
          <w:marLeft w:val="0"/>
          <w:marRight w:val="0"/>
          <w:marTop w:val="0"/>
          <w:marBottom w:val="0"/>
          <w:divBdr>
            <w:top w:val="none" w:sz="0" w:space="0" w:color="auto"/>
            <w:left w:val="none" w:sz="0" w:space="0" w:color="auto"/>
            <w:bottom w:val="none" w:sz="0" w:space="0" w:color="auto"/>
            <w:right w:val="none" w:sz="0" w:space="0" w:color="auto"/>
          </w:divBdr>
        </w:div>
        <w:div w:id="1269121697">
          <w:marLeft w:val="0"/>
          <w:marRight w:val="0"/>
          <w:marTop w:val="0"/>
          <w:marBottom w:val="0"/>
          <w:divBdr>
            <w:top w:val="none" w:sz="0" w:space="0" w:color="auto"/>
            <w:left w:val="none" w:sz="0" w:space="0" w:color="auto"/>
            <w:bottom w:val="none" w:sz="0" w:space="0" w:color="auto"/>
            <w:right w:val="none" w:sz="0" w:space="0" w:color="auto"/>
          </w:divBdr>
        </w:div>
      </w:divsChild>
    </w:div>
    <w:div w:id="1118909655">
      <w:bodyDiv w:val="1"/>
      <w:marLeft w:val="0"/>
      <w:marRight w:val="0"/>
      <w:marTop w:val="0"/>
      <w:marBottom w:val="0"/>
      <w:divBdr>
        <w:top w:val="none" w:sz="0" w:space="0" w:color="auto"/>
        <w:left w:val="none" w:sz="0" w:space="0" w:color="auto"/>
        <w:bottom w:val="none" w:sz="0" w:space="0" w:color="auto"/>
        <w:right w:val="none" w:sz="0" w:space="0" w:color="auto"/>
      </w:divBdr>
      <w:divsChild>
        <w:div w:id="705721262">
          <w:marLeft w:val="0"/>
          <w:marRight w:val="0"/>
          <w:marTop w:val="0"/>
          <w:marBottom w:val="0"/>
          <w:divBdr>
            <w:top w:val="none" w:sz="0" w:space="0" w:color="auto"/>
            <w:left w:val="none" w:sz="0" w:space="0" w:color="auto"/>
            <w:bottom w:val="none" w:sz="0" w:space="0" w:color="auto"/>
            <w:right w:val="none" w:sz="0" w:space="0" w:color="auto"/>
          </w:divBdr>
        </w:div>
        <w:div w:id="2003462298">
          <w:marLeft w:val="0"/>
          <w:marRight w:val="0"/>
          <w:marTop w:val="0"/>
          <w:marBottom w:val="0"/>
          <w:divBdr>
            <w:top w:val="none" w:sz="0" w:space="0" w:color="auto"/>
            <w:left w:val="none" w:sz="0" w:space="0" w:color="auto"/>
            <w:bottom w:val="none" w:sz="0" w:space="0" w:color="auto"/>
            <w:right w:val="none" w:sz="0" w:space="0" w:color="auto"/>
          </w:divBdr>
        </w:div>
        <w:div w:id="205144251">
          <w:marLeft w:val="0"/>
          <w:marRight w:val="0"/>
          <w:marTop w:val="0"/>
          <w:marBottom w:val="0"/>
          <w:divBdr>
            <w:top w:val="none" w:sz="0" w:space="0" w:color="auto"/>
            <w:left w:val="none" w:sz="0" w:space="0" w:color="auto"/>
            <w:bottom w:val="none" w:sz="0" w:space="0" w:color="auto"/>
            <w:right w:val="none" w:sz="0" w:space="0" w:color="auto"/>
          </w:divBdr>
        </w:div>
        <w:div w:id="1769352129">
          <w:marLeft w:val="0"/>
          <w:marRight w:val="0"/>
          <w:marTop w:val="0"/>
          <w:marBottom w:val="0"/>
          <w:divBdr>
            <w:top w:val="none" w:sz="0" w:space="0" w:color="auto"/>
            <w:left w:val="none" w:sz="0" w:space="0" w:color="auto"/>
            <w:bottom w:val="none" w:sz="0" w:space="0" w:color="auto"/>
            <w:right w:val="none" w:sz="0" w:space="0" w:color="auto"/>
          </w:divBdr>
        </w:div>
        <w:div w:id="457526697">
          <w:marLeft w:val="0"/>
          <w:marRight w:val="0"/>
          <w:marTop w:val="0"/>
          <w:marBottom w:val="0"/>
          <w:divBdr>
            <w:top w:val="none" w:sz="0" w:space="0" w:color="auto"/>
            <w:left w:val="none" w:sz="0" w:space="0" w:color="auto"/>
            <w:bottom w:val="none" w:sz="0" w:space="0" w:color="auto"/>
            <w:right w:val="none" w:sz="0" w:space="0" w:color="auto"/>
          </w:divBdr>
        </w:div>
        <w:div w:id="1638607633">
          <w:marLeft w:val="0"/>
          <w:marRight w:val="0"/>
          <w:marTop w:val="0"/>
          <w:marBottom w:val="0"/>
          <w:divBdr>
            <w:top w:val="none" w:sz="0" w:space="0" w:color="auto"/>
            <w:left w:val="none" w:sz="0" w:space="0" w:color="auto"/>
            <w:bottom w:val="none" w:sz="0" w:space="0" w:color="auto"/>
            <w:right w:val="none" w:sz="0" w:space="0" w:color="auto"/>
          </w:divBdr>
        </w:div>
        <w:div w:id="1062412359">
          <w:marLeft w:val="0"/>
          <w:marRight w:val="0"/>
          <w:marTop w:val="0"/>
          <w:marBottom w:val="0"/>
          <w:divBdr>
            <w:top w:val="none" w:sz="0" w:space="0" w:color="auto"/>
            <w:left w:val="none" w:sz="0" w:space="0" w:color="auto"/>
            <w:bottom w:val="none" w:sz="0" w:space="0" w:color="auto"/>
            <w:right w:val="none" w:sz="0" w:space="0" w:color="auto"/>
          </w:divBdr>
        </w:div>
        <w:div w:id="1394112222">
          <w:marLeft w:val="0"/>
          <w:marRight w:val="0"/>
          <w:marTop w:val="0"/>
          <w:marBottom w:val="0"/>
          <w:divBdr>
            <w:top w:val="none" w:sz="0" w:space="0" w:color="auto"/>
            <w:left w:val="none" w:sz="0" w:space="0" w:color="auto"/>
            <w:bottom w:val="none" w:sz="0" w:space="0" w:color="auto"/>
            <w:right w:val="none" w:sz="0" w:space="0" w:color="auto"/>
          </w:divBdr>
        </w:div>
        <w:div w:id="1287808352">
          <w:marLeft w:val="0"/>
          <w:marRight w:val="0"/>
          <w:marTop w:val="0"/>
          <w:marBottom w:val="0"/>
          <w:divBdr>
            <w:top w:val="none" w:sz="0" w:space="0" w:color="auto"/>
            <w:left w:val="none" w:sz="0" w:space="0" w:color="auto"/>
            <w:bottom w:val="none" w:sz="0" w:space="0" w:color="auto"/>
            <w:right w:val="none" w:sz="0" w:space="0" w:color="auto"/>
          </w:divBdr>
        </w:div>
        <w:div w:id="1204445215">
          <w:marLeft w:val="0"/>
          <w:marRight w:val="0"/>
          <w:marTop w:val="0"/>
          <w:marBottom w:val="0"/>
          <w:divBdr>
            <w:top w:val="none" w:sz="0" w:space="0" w:color="auto"/>
            <w:left w:val="none" w:sz="0" w:space="0" w:color="auto"/>
            <w:bottom w:val="none" w:sz="0" w:space="0" w:color="auto"/>
            <w:right w:val="none" w:sz="0" w:space="0" w:color="auto"/>
          </w:divBdr>
        </w:div>
        <w:div w:id="804158564">
          <w:marLeft w:val="0"/>
          <w:marRight w:val="0"/>
          <w:marTop w:val="0"/>
          <w:marBottom w:val="0"/>
          <w:divBdr>
            <w:top w:val="none" w:sz="0" w:space="0" w:color="auto"/>
            <w:left w:val="none" w:sz="0" w:space="0" w:color="auto"/>
            <w:bottom w:val="none" w:sz="0" w:space="0" w:color="auto"/>
            <w:right w:val="none" w:sz="0" w:space="0" w:color="auto"/>
          </w:divBdr>
        </w:div>
        <w:div w:id="815145569">
          <w:marLeft w:val="0"/>
          <w:marRight w:val="0"/>
          <w:marTop w:val="0"/>
          <w:marBottom w:val="0"/>
          <w:divBdr>
            <w:top w:val="none" w:sz="0" w:space="0" w:color="auto"/>
            <w:left w:val="none" w:sz="0" w:space="0" w:color="auto"/>
            <w:bottom w:val="none" w:sz="0" w:space="0" w:color="auto"/>
            <w:right w:val="none" w:sz="0" w:space="0" w:color="auto"/>
          </w:divBdr>
        </w:div>
        <w:div w:id="1701080132">
          <w:marLeft w:val="0"/>
          <w:marRight w:val="0"/>
          <w:marTop w:val="0"/>
          <w:marBottom w:val="0"/>
          <w:divBdr>
            <w:top w:val="none" w:sz="0" w:space="0" w:color="auto"/>
            <w:left w:val="none" w:sz="0" w:space="0" w:color="auto"/>
            <w:bottom w:val="none" w:sz="0" w:space="0" w:color="auto"/>
            <w:right w:val="none" w:sz="0" w:space="0" w:color="auto"/>
          </w:divBdr>
        </w:div>
        <w:div w:id="527378879">
          <w:marLeft w:val="0"/>
          <w:marRight w:val="0"/>
          <w:marTop w:val="0"/>
          <w:marBottom w:val="0"/>
          <w:divBdr>
            <w:top w:val="none" w:sz="0" w:space="0" w:color="auto"/>
            <w:left w:val="none" w:sz="0" w:space="0" w:color="auto"/>
            <w:bottom w:val="none" w:sz="0" w:space="0" w:color="auto"/>
            <w:right w:val="none" w:sz="0" w:space="0" w:color="auto"/>
          </w:divBdr>
        </w:div>
        <w:div w:id="297683259">
          <w:marLeft w:val="0"/>
          <w:marRight w:val="0"/>
          <w:marTop w:val="0"/>
          <w:marBottom w:val="0"/>
          <w:divBdr>
            <w:top w:val="none" w:sz="0" w:space="0" w:color="auto"/>
            <w:left w:val="none" w:sz="0" w:space="0" w:color="auto"/>
            <w:bottom w:val="none" w:sz="0" w:space="0" w:color="auto"/>
            <w:right w:val="none" w:sz="0" w:space="0" w:color="auto"/>
          </w:divBdr>
        </w:div>
        <w:div w:id="2140025000">
          <w:marLeft w:val="0"/>
          <w:marRight w:val="0"/>
          <w:marTop w:val="0"/>
          <w:marBottom w:val="0"/>
          <w:divBdr>
            <w:top w:val="none" w:sz="0" w:space="0" w:color="auto"/>
            <w:left w:val="none" w:sz="0" w:space="0" w:color="auto"/>
            <w:bottom w:val="none" w:sz="0" w:space="0" w:color="auto"/>
            <w:right w:val="none" w:sz="0" w:space="0" w:color="auto"/>
          </w:divBdr>
        </w:div>
        <w:div w:id="1034817494">
          <w:marLeft w:val="0"/>
          <w:marRight w:val="0"/>
          <w:marTop w:val="0"/>
          <w:marBottom w:val="0"/>
          <w:divBdr>
            <w:top w:val="none" w:sz="0" w:space="0" w:color="auto"/>
            <w:left w:val="none" w:sz="0" w:space="0" w:color="auto"/>
            <w:bottom w:val="none" w:sz="0" w:space="0" w:color="auto"/>
            <w:right w:val="none" w:sz="0" w:space="0" w:color="auto"/>
          </w:divBdr>
        </w:div>
        <w:div w:id="350768887">
          <w:marLeft w:val="0"/>
          <w:marRight w:val="0"/>
          <w:marTop w:val="0"/>
          <w:marBottom w:val="0"/>
          <w:divBdr>
            <w:top w:val="none" w:sz="0" w:space="0" w:color="auto"/>
            <w:left w:val="none" w:sz="0" w:space="0" w:color="auto"/>
            <w:bottom w:val="none" w:sz="0" w:space="0" w:color="auto"/>
            <w:right w:val="none" w:sz="0" w:space="0" w:color="auto"/>
          </w:divBdr>
        </w:div>
        <w:div w:id="1797523342">
          <w:marLeft w:val="0"/>
          <w:marRight w:val="0"/>
          <w:marTop w:val="0"/>
          <w:marBottom w:val="0"/>
          <w:divBdr>
            <w:top w:val="none" w:sz="0" w:space="0" w:color="auto"/>
            <w:left w:val="none" w:sz="0" w:space="0" w:color="auto"/>
            <w:bottom w:val="none" w:sz="0" w:space="0" w:color="auto"/>
            <w:right w:val="none" w:sz="0" w:space="0" w:color="auto"/>
          </w:divBdr>
        </w:div>
        <w:div w:id="1871839731">
          <w:marLeft w:val="0"/>
          <w:marRight w:val="0"/>
          <w:marTop w:val="0"/>
          <w:marBottom w:val="0"/>
          <w:divBdr>
            <w:top w:val="none" w:sz="0" w:space="0" w:color="auto"/>
            <w:left w:val="none" w:sz="0" w:space="0" w:color="auto"/>
            <w:bottom w:val="none" w:sz="0" w:space="0" w:color="auto"/>
            <w:right w:val="none" w:sz="0" w:space="0" w:color="auto"/>
          </w:divBdr>
        </w:div>
        <w:div w:id="1621952678">
          <w:marLeft w:val="0"/>
          <w:marRight w:val="0"/>
          <w:marTop w:val="0"/>
          <w:marBottom w:val="0"/>
          <w:divBdr>
            <w:top w:val="none" w:sz="0" w:space="0" w:color="auto"/>
            <w:left w:val="none" w:sz="0" w:space="0" w:color="auto"/>
            <w:bottom w:val="none" w:sz="0" w:space="0" w:color="auto"/>
            <w:right w:val="none" w:sz="0" w:space="0" w:color="auto"/>
          </w:divBdr>
        </w:div>
        <w:div w:id="1496610304">
          <w:marLeft w:val="0"/>
          <w:marRight w:val="0"/>
          <w:marTop w:val="0"/>
          <w:marBottom w:val="0"/>
          <w:divBdr>
            <w:top w:val="none" w:sz="0" w:space="0" w:color="auto"/>
            <w:left w:val="none" w:sz="0" w:space="0" w:color="auto"/>
            <w:bottom w:val="none" w:sz="0" w:space="0" w:color="auto"/>
            <w:right w:val="none" w:sz="0" w:space="0" w:color="auto"/>
          </w:divBdr>
        </w:div>
        <w:div w:id="329069331">
          <w:marLeft w:val="0"/>
          <w:marRight w:val="0"/>
          <w:marTop w:val="0"/>
          <w:marBottom w:val="0"/>
          <w:divBdr>
            <w:top w:val="none" w:sz="0" w:space="0" w:color="auto"/>
            <w:left w:val="none" w:sz="0" w:space="0" w:color="auto"/>
            <w:bottom w:val="none" w:sz="0" w:space="0" w:color="auto"/>
            <w:right w:val="none" w:sz="0" w:space="0" w:color="auto"/>
          </w:divBdr>
        </w:div>
        <w:div w:id="1793281068">
          <w:marLeft w:val="0"/>
          <w:marRight w:val="0"/>
          <w:marTop w:val="0"/>
          <w:marBottom w:val="0"/>
          <w:divBdr>
            <w:top w:val="none" w:sz="0" w:space="0" w:color="auto"/>
            <w:left w:val="none" w:sz="0" w:space="0" w:color="auto"/>
            <w:bottom w:val="none" w:sz="0" w:space="0" w:color="auto"/>
            <w:right w:val="none" w:sz="0" w:space="0" w:color="auto"/>
          </w:divBdr>
        </w:div>
        <w:div w:id="1221330449">
          <w:marLeft w:val="0"/>
          <w:marRight w:val="0"/>
          <w:marTop w:val="0"/>
          <w:marBottom w:val="0"/>
          <w:divBdr>
            <w:top w:val="none" w:sz="0" w:space="0" w:color="auto"/>
            <w:left w:val="none" w:sz="0" w:space="0" w:color="auto"/>
            <w:bottom w:val="none" w:sz="0" w:space="0" w:color="auto"/>
            <w:right w:val="none" w:sz="0" w:space="0" w:color="auto"/>
          </w:divBdr>
        </w:div>
        <w:div w:id="1157651520">
          <w:marLeft w:val="0"/>
          <w:marRight w:val="0"/>
          <w:marTop w:val="0"/>
          <w:marBottom w:val="0"/>
          <w:divBdr>
            <w:top w:val="none" w:sz="0" w:space="0" w:color="auto"/>
            <w:left w:val="none" w:sz="0" w:space="0" w:color="auto"/>
            <w:bottom w:val="none" w:sz="0" w:space="0" w:color="auto"/>
            <w:right w:val="none" w:sz="0" w:space="0" w:color="auto"/>
          </w:divBdr>
        </w:div>
        <w:div w:id="333850036">
          <w:marLeft w:val="0"/>
          <w:marRight w:val="0"/>
          <w:marTop w:val="0"/>
          <w:marBottom w:val="0"/>
          <w:divBdr>
            <w:top w:val="none" w:sz="0" w:space="0" w:color="auto"/>
            <w:left w:val="none" w:sz="0" w:space="0" w:color="auto"/>
            <w:bottom w:val="none" w:sz="0" w:space="0" w:color="auto"/>
            <w:right w:val="none" w:sz="0" w:space="0" w:color="auto"/>
          </w:divBdr>
        </w:div>
        <w:div w:id="222833806">
          <w:marLeft w:val="0"/>
          <w:marRight w:val="0"/>
          <w:marTop w:val="0"/>
          <w:marBottom w:val="0"/>
          <w:divBdr>
            <w:top w:val="none" w:sz="0" w:space="0" w:color="auto"/>
            <w:left w:val="none" w:sz="0" w:space="0" w:color="auto"/>
            <w:bottom w:val="none" w:sz="0" w:space="0" w:color="auto"/>
            <w:right w:val="none" w:sz="0" w:space="0" w:color="auto"/>
          </w:divBdr>
        </w:div>
        <w:div w:id="1519999694">
          <w:marLeft w:val="0"/>
          <w:marRight w:val="0"/>
          <w:marTop w:val="0"/>
          <w:marBottom w:val="0"/>
          <w:divBdr>
            <w:top w:val="none" w:sz="0" w:space="0" w:color="auto"/>
            <w:left w:val="none" w:sz="0" w:space="0" w:color="auto"/>
            <w:bottom w:val="none" w:sz="0" w:space="0" w:color="auto"/>
            <w:right w:val="none" w:sz="0" w:space="0" w:color="auto"/>
          </w:divBdr>
        </w:div>
      </w:divsChild>
    </w:div>
    <w:div w:id="1136491239">
      <w:bodyDiv w:val="1"/>
      <w:marLeft w:val="390"/>
      <w:marRight w:val="390"/>
      <w:marTop w:val="0"/>
      <w:marBottom w:val="0"/>
      <w:divBdr>
        <w:top w:val="none" w:sz="0" w:space="0" w:color="auto"/>
        <w:left w:val="none" w:sz="0" w:space="0" w:color="auto"/>
        <w:bottom w:val="none" w:sz="0" w:space="0" w:color="auto"/>
        <w:right w:val="none" w:sz="0" w:space="0" w:color="auto"/>
      </w:divBdr>
      <w:divsChild>
        <w:div w:id="23603168">
          <w:marLeft w:val="0"/>
          <w:marRight w:val="0"/>
          <w:marTop w:val="0"/>
          <w:marBottom w:val="120"/>
          <w:divBdr>
            <w:top w:val="none" w:sz="0" w:space="0" w:color="auto"/>
            <w:left w:val="none" w:sz="0" w:space="0" w:color="auto"/>
            <w:bottom w:val="none" w:sz="0" w:space="0" w:color="auto"/>
            <w:right w:val="none" w:sz="0" w:space="0" w:color="auto"/>
          </w:divBdr>
          <w:divsChild>
            <w:div w:id="1047336914">
              <w:marLeft w:val="0"/>
              <w:marRight w:val="0"/>
              <w:marTop w:val="0"/>
              <w:marBottom w:val="0"/>
              <w:divBdr>
                <w:top w:val="none" w:sz="0" w:space="0" w:color="auto"/>
                <w:left w:val="none" w:sz="0" w:space="0" w:color="auto"/>
                <w:bottom w:val="none" w:sz="0" w:space="0" w:color="auto"/>
                <w:right w:val="none" w:sz="0" w:space="0" w:color="auto"/>
              </w:divBdr>
            </w:div>
            <w:div w:id="18282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190">
      <w:bodyDiv w:val="1"/>
      <w:marLeft w:val="0"/>
      <w:marRight w:val="0"/>
      <w:marTop w:val="0"/>
      <w:marBottom w:val="0"/>
      <w:divBdr>
        <w:top w:val="none" w:sz="0" w:space="0" w:color="auto"/>
        <w:left w:val="none" w:sz="0" w:space="0" w:color="auto"/>
        <w:bottom w:val="none" w:sz="0" w:space="0" w:color="auto"/>
        <w:right w:val="none" w:sz="0" w:space="0" w:color="auto"/>
      </w:divBdr>
      <w:divsChild>
        <w:div w:id="1991053337">
          <w:marLeft w:val="0"/>
          <w:marRight w:val="0"/>
          <w:marTop w:val="0"/>
          <w:marBottom w:val="0"/>
          <w:divBdr>
            <w:top w:val="none" w:sz="0" w:space="0" w:color="auto"/>
            <w:left w:val="none" w:sz="0" w:space="0" w:color="auto"/>
            <w:bottom w:val="none" w:sz="0" w:space="0" w:color="auto"/>
            <w:right w:val="none" w:sz="0" w:space="0" w:color="auto"/>
          </w:divBdr>
        </w:div>
        <w:div w:id="658459810">
          <w:marLeft w:val="0"/>
          <w:marRight w:val="0"/>
          <w:marTop w:val="0"/>
          <w:marBottom w:val="0"/>
          <w:divBdr>
            <w:top w:val="none" w:sz="0" w:space="0" w:color="auto"/>
            <w:left w:val="none" w:sz="0" w:space="0" w:color="auto"/>
            <w:bottom w:val="none" w:sz="0" w:space="0" w:color="auto"/>
            <w:right w:val="none" w:sz="0" w:space="0" w:color="auto"/>
          </w:divBdr>
        </w:div>
        <w:div w:id="220483859">
          <w:marLeft w:val="0"/>
          <w:marRight w:val="0"/>
          <w:marTop w:val="0"/>
          <w:marBottom w:val="0"/>
          <w:divBdr>
            <w:top w:val="none" w:sz="0" w:space="0" w:color="auto"/>
            <w:left w:val="none" w:sz="0" w:space="0" w:color="auto"/>
            <w:bottom w:val="none" w:sz="0" w:space="0" w:color="auto"/>
            <w:right w:val="none" w:sz="0" w:space="0" w:color="auto"/>
          </w:divBdr>
        </w:div>
        <w:div w:id="1901862278">
          <w:marLeft w:val="0"/>
          <w:marRight w:val="0"/>
          <w:marTop w:val="0"/>
          <w:marBottom w:val="0"/>
          <w:divBdr>
            <w:top w:val="none" w:sz="0" w:space="0" w:color="auto"/>
            <w:left w:val="none" w:sz="0" w:space="0" w:color="auto"/>
            <w:bottom w:val="none" w:sz="0" w:space="0" w:color="auto"/>
            <w:right w:val="none" w:sz="0" w:space="0" w:color="auto"/>
          </w:divBdr>
        </w:div>
        <w:div w:id="1080903520">
          <w:marLeft w:val="0"/>
          <w:marRight w:val="0"/>
          <w:marTop w:val="0"/>
          <w:marBottom w:val="0"/>
          <w:divBdr>
            <w:top w:val="none" w:sz="0" w:space="0" w:color="auto"/>
            <w:left w:val="none" w:sz="0" w:space="0" w:color="auto"/>
            <w:bottom w:val="none" w:sz="0" w:space="0" w:color="auto"/>
            <w:right w:val="none" w:sz="0" w:space="0" w:color="auto"/>
          </w:divBdr>
        </w:div>
      </w:divsChild>
    </w:div>
    <w:div w:id="1174295365">
      <w:bodyDiv w:val="1"/>
      <w:marLeft w:val="0"/>
      <w:marRight w:val="0"/>
      <w:marTop w:val="0"/>
      <w:marBottom w:val="0"/>
      <w:divBdr>
        <w:top w:val="none" w:sz="0" w:space="0" w:color="auto"/>
        <w:left w:val="none" w:sz="0" w:space="0" w:color="auto"/>
        <w:bottom w:val="none" w:sz="0" w:space="0" w:color="auto"/>
        <w:right w:val="none" w:sz="0" w:space="0" w:color="auto"/>
      </w:divBdr>
    </w:div>
    <w:div w:id="1287547338">
      <w:bodyDiv w:val="1"/>
      <w:marLeft w:val="0"/>
      <w:marRight w:val="0"/>
      <w:marTop w:val="0"/>
      <w:marBottom w:val="0"/>
      <w:divBdr>
        <w:top w:val="none" w:sz="0" w:space="0" w:color="auto"/>
        <w:left w:val="none" w:sz="0" w:space="0" w:color="auto"/>
        <w:bottom w:val="none" w:sz="0" w:space="0" w:color="auto"/>
        <w:right w:val="none" w:sz="0" w:space="0" w:color="auto"/>
      </w:divBdr>
    </w:div>
    <w:div w:id="1288925930">
      <w:bodyDiv w:val="1"/>
      <w:marLeft w:val="0"/>
      <w:marRight w:val="0"/>
      <w:marTop w:val="0"/>
      <w:marBottom w:val="0"/>
      <w:divBdr>
        <w:top w:val="none" w:sz="0" w:space="0" w:color="auto"/>
        <w:left w:val="none" w:sz="0" w:space="0" w:color="auto"/>
        <w:bottom w:val="none" w:sz="0" w:space="0" w:color="auto"/>
        <w:right w:val="none" w:sz="0" w:space="0" w:color="auto"/>
      </w:divBdr>
    </w:div>
    <w:div w:id="1307857367">
      <w:bodyDiv w:val="1"/>
      <w:marLeft w:val="0"/>
      <w:marRight w:val="0"/>
      <w:marTop w:val="0"/>
      <w:marBottom w:val="0"/>
      <w:divBdr>
        <w:top w:val="none" w:sz="0" w:space="0" w:color="auto"/>
        <w:left w:val="none" w:sz="0" w:space="0" w:color="auto"/>
        <w:bottom w:val="none" w:sz="0" w:space="0" w:color="auto"/>
        <w:right w:val="none" w:sz="0" w:space="0" w:color="auto"/>
      </w:divBdr>
      <w:divsChild>
        <w:div w:id="750078764">
          <w:marLeft w:val="0"/>
          <w:marRight w:val="0"/>
          <w:marTop w:val="0"/>
          <w:marBottom w:val="0"/>
          <w:divBdr>
            <w:top w:val="none" w:sz="0" w:space="0" w:color="auto"/>
            <w:left w:val="none" w:sz="0" w:space="0" w:color="auto"/>
            <w:bottom w:val="none" w:sz="0" w:space="0" w:color="auto"/>
            <w:right w:val="none" w:sz="0" w:space="0" w:color="auto"/>
          </w:divBdr>
        </w:div>
        <w:div w:id="45179152">
          <w:marLeft w:val="0"/>
          <w:marRight w:val="0"/>
          <w:marTop w:val="0"/>
          <w:marBottom w:val="0"/>
          <w:divBdr>
            <w:top w:val="none" w:sz="0" w:space="0" w:color="auto"/>
            <w:left w:val="none" w:sz="0" w:space="0" w:color="auto"/>
            <w:bottom w:val="none" w:sz="0" w:space="0" w:color="auto"/>
            <w:right w:val="none" w:sz="0" w:space="0" w:color="auto"/>
          </w:divBdr>
        </w:div>
        <w:div w:id="1335106037">
          <w:marLeft w:val="0"/>
          <w:marRight w:val="0"/>
          <w:marTop w:val="0"/>
          <w:marBottom w:val="0"/>
          <w:divBdr>
            <w:top w:val="none" w:sz="0" w:space="0" w:color="auto"/>
            <w:left w:val="none" w:sz="0" w:space="0" w:color="auto"/>
            <w:bottom w:val="none" w:sz="0" w:space="0" w:color="auto"/>
            <w:right w:val="none" w:sz="0" w:space="0" w:color="auto"/>
          </w:divBdr>
        </w:div>
        <w:div w:id="1380057928">
          <w:marLeft w:val="0"/>
          <w:marRight w:val="0"/>
          <w:marTop w:val="0"/>
          <w:marBottom w:val="0"/>
          <w:divBdr>
            <w:top w:val="none" w:sz="0" w:space="0" w:color="auto"/>
            <w:left w:val="none" w:sz="0" w:space="0" w:color="auto"/>
            <w:bottom w:val="none" w:sz="0" w:space="0" w:color="auto"/>
            <w:right w:val="none" w:sz="0" w:space="0" w:color="auto"/>
          </w:divBdr>
        </w:div>
        <w:div w:id="1804538356">
          <w:marLeft w:val="0"/>
          <w:marRight w:val="0"/>
          <w:marTop w:val="0"/>
          <w:marBottom w:val="0"/>
          <w:divBdr>
            <w:top w:val="none" w:sz="0" w:space="0" w:color="auto"/>
            <w:left w:val="none" w:sz="0" w:space="0" w:color="auto"/>
            <w:bottom w:val="none" w:sz="0" w:space="0" w:color="auto"/>
            <w:right w:val="none" w:sz="0" w:space="0" w:color="auto"/>
          </w:divBdr>
        </w:div>
        <w:div w:id="1515195121">
          <w:marLeft w:val="0"/>
          <w:marRight w:val="0"/>
          <w:marTop w:val="0"/>
          <w:marBottom w:val="0"/>
          <w:divBdr>
            <w:top w:val="none" w:sz="0" w:space="0" w:color="auto"/>
            <w:left w:val="none" w:sz="0" w:space="0" w:color="auto"/>
            <w:bottom w:val="none" w:sz="0" w:space="0" w:color="auto"/>
            <w:right w:val="none" w:sz="0" w:space="0" w:color="auto"/>
          </w:divBdr>
        </w:div>
        <w:div w:id="1460879356">
          <w:marLeft w:val="0"/>
          <w:marRight w:val="0"/>
          <w:marTop w:val="0"/>
          <w:marBottom w:val="0"/>
          <w:divBdr>
            <w:top w:val="none" w:sz="0" w:space="0" w:color="auto"/>
            <w:left w:val="none" w:sz="0" w:space="0" w:color="auto"/>
            <w:bottom w:val="none" w:sz="0" w:space="0" w:color="auto"/>
            <w:right w:val="none" w:sz="0" w:space="0" w:color="auto"/>
          </w:divBdr>
        </w:div>
        <w:div w:id="1248928174">
          <w:marLeft w:val="0"/>
          <w:marRight w:val="0"/>
          <w:marTop w:val="0"/>
          <w:marBottom w:val="0"/>
          <w:divBdr>
            <w:top w:val="none" w:sz="0" w:space="0" w:color="auto"/>
            <w:left w:val="none" w:sz="0" w:space="0" w:color="auto"/>
            <w:bottom w:val="none" w:sz="0" w:space="0" w:color="auto"/>
            <w:right w:val="none" w:sz="0" w:space="0" w:color="auto"/>
          </w:divBdr>
        </w:div>
        <w:div w:id="435558289">
          <w:marLeft w:val="0"/>
          <w:marRight w:val="0"/>
          <w:marTop w:val="0"/>
          <w:marBottom w:val="0"/>
          <w:divBdr>
            <w:top w:val="none" w:sz="0" w:space="0" w:color="auto"/>
            <w:left w:val="none" w:sz="0" w:space="0" w:color="auto"/>
            <w:bottom w:val="none" w:sz="0" w:space="0" w:color="auto"/>
            <w:right w:val="none" w:sz="0" w:space="0" w:color="auto"/>
          </w:divBdr>
        </w:div>
        <w:div w:id="392435822">
          <w:marLeft w:val="0"/>
          <w:marRight w:val="0"/>
          <w:marTop w:val="0"/>
          <w:marBottom w:val="0"/>
          <w:divBdr>
            <w:top w:val="none" w:sz="0" w:space="0" w:color="auto"/>
            <w:left w:val="none" w:sz="0" w:space="0" w:color="auto"/>
            <w:bottom w:val="none" w:sz="0" w:space="0" w:color="auto"/>
            <w:right w:val="none" w:sz="0" w:space="0" w:color="auto"/>
          </w:divBdr>
        </w:div>
        <w:div w:id="814956539">
          <w:marLeft w:val="0"/>
          <w:marRight w:val="0"/>
          <w:marTop w:val="0"/>
          <w:marBottom w:val="0"/>
          <w:divBdr>
            <w:top w:val="none" w:sz="0" w:space="0" w:color="auto"/>
            <w:left w:val="none" w:sz="0" w:space="0" w:color="auto"/>
            <w:bottom w:val="none" w:sz="0" w:space="0" w:color="auto"/>
            <w:right w:val="none" w:sz="0" w:space="0" w:color="auto"/>
          </w:divBdr>
        </w:div>
        <w:div w:id="308942659">
          <w:marLeft w:val="0"/>
          <w:marRight w:val="0"/>
          <w:marTop w:val="0"/>
          <w:marBottom w:val="0"/>
          <w:divBdr>
            <w:top w:val="none" w:sz="0" w:space="0" w:color="auto"/>
            <w:left w:val="none" w:sz="0" w:space="0" w:color="auto"/>
            <w:bottom w:val="none" w:sz="0" w:space="0" w:color="auto"/>
            <w:right w:val="none" w:sz="0" w:space="0" w:color="auto"/>
          </w:divBdr>
        </w:div>
        <w:div w:id="1641613182">
          <w:marLeft w:val="0"/>
          <w:marRight w:val="0"/>
          <w:marTop w:val="0"/>
          <w:marBottom w:val="0"/>
          <w:divBdr>
            <w:top w:val="none" w:sz="0" w:space="0" w:color="auto"/>
            <w:left w:val="none" w:sz="0" w:space="0" w:color="auto"/>
            <w:bottom w:val="none" w:sz="0" w:space="0" w:color="auto"/>
            <w:right w:val="none" w:sz="0" w:space="0" w:color="auto"/>
          </w:divBdr>
        </w:div>
        <w:div w:id="133302690">
          <w:marLeft w:val="0"/>
          <w:marRight w:val="0"/>
          <w:marTop w:val="0"/>
          <w:marBottom w:val="0"/>
          <w:divBdr>
            <w:top w:val="none" w:sz="0" w:space="0" w:color="auto"/>
            <w:left w:val="none" w:sz="0" w:space="0" w:color="auto"/>
            <w:bottom w:val="none" w:sz="0" w:space="0" w:color="auto"/>
            <w:right w:val="none" w:sz="0" w:space="0" w:color="auto"/>
          </w:divBdr>
        </w:div>
        <w:div w:id="126435634">
          <w:marLeft w:val="0"/>
          <w:marRight w:val="0"/>
          <w:marTop w:val="0"/>
          <w:marBottom w:val="0"/>
          <w:divBdr>
            <w:top w:val="none" w:sz="0" w:space="0" w:color="auto"/>
            <w:left w:val="none" w:sz="0" w:space="0" w:color="auto"/>
            <w:bottom w:val="none" w:sz="0" w:space="0" w:color="auto"/>
            <w:right w:val="none" w:sz="0" w:space="0" w:color="auto"/>
          </w:divBdr>
        </w:div>
        <w:div w:id="738095386">
          <w:marLeft w:val="0"/>
          <w:marRight w:val="0"/>
          <w:marTop w:val="0"/>
          <w:marBottom w:val="0"/>
          <w:divBdr>
            <w:top w:val="none" w:sz="0" w:space="0" w:color="auto"/>
            <w:left w:val="none" w:sz="0" w:space="0" w:color="auto"/>
            <w:bottom w:val="none" w:sz="0" w:space="0" w:color="auto"/>
            <w:right w:val="none" w:sz="0" w:space="0" w:color="auto"/>
          </w:divBdr>
        </w:div>
        <w:div w:id="739909434">
          <w:marLeft w:val="0"/>
          <w:marRight w:val="0"/>
          <w:marTop w:val="0"/>
          <w:marBottom w:val="0"/>
          <w:divBdr>
            <w:top w:val="none" w:sz="0" w:space="0" w:color="auto"/>
            <w:left w:val="none" w:sz="0" w:space="0" w:color="auto"/>
            <w:bottom w:val="none" w:sz="0" w:space="0" w:color="auto"/>
            <w:right w:val="none" w:sz="0" w:space="0" w:color="auto"/>
          </w:divBdr>
        </w:div>
        <w:div w:id="13849562">
          <w:marLeft w:val="0"/>
          <w:marRight w:val="0"/>
          <w:marTop w:val="0"/>
          <w:marBottom w:val="0"/>
          <w:divBdr>
            <w:top w:val="none" w:sz="0" w:space="0" w:color="auto"/>
            <w:left w:val="none" w:sz="0" w:space="0" w:color="auto"/>
            <w:bottom w:val="none" w:sz="0" w:space="0" w:color="auto"/>
            <w:right w:val="none" w:sz="0" w:space="0" w:color="auto"/>
          </w:divBdr>
        </w:div>
        <w:div w:id="2125146153">
          <w:marLeft w:val="0"/>
          <w:marRight w:val="0"/>
          <w:marTop w:val="0"/>
          <w:marBottom w:val="0"/>
          <w:divBdr>
            <w:top w:val="none" w:sz="0" w:space="0" w:color="auto"/>
            <w:left w:val="none" w:sz="0" w:space="0" w:color="auto"/>
            <w:bottom w:val="none" w:sz="0" w:space="0" w:color="auto"/>
            <w:right w:val="none" w:sz="0" w:space="0" w:color="auto"/>
          </w:divBdr>
        </w:div>
        <w:div w:id="942804847">
          <w:marLeft w:val="0"/>
          <w:marRight w:val="0"/>
          <w:marTop w:val="0"/>
          <w:marBottom w:val="0"/>
          <w:divBdr>
            <w:top w:val="none" w:sz="0" w:space="0" w:color="auto"/>
            <w:left w:val="none" w:sz="0" w:space="0" w:color="auto"/>
            <w:bottom w:val="none" w:sz="0" w:space="0" w:color="auto"/>
            <w:right w:val="none" w:sz="0" w:space="0" w:color="auto"/>
          </w:divBdr>
        </w:div>
        <w:div w:id="789974291">
          <w:marLeft w:val="0"/>
          <w:marRight w:val="0"/>
          <w:marTop w:val="0"/>
          <w:marBottom w:val="0"/>
          <w:divBdr>
            <w:top w:val="none" w:sz="0" w:space="0" w:color="auto"/>
            <w:left w:val="none" w:sz="0" w:space="0" w:color="auto"/>
            <w:bottom w:val="none" w:sz="0" w:space="0" w:color="auto"/>
            <w:right w:val="none" w:sz="0" w:space="0" w:color="auto"/>
          </w:divBdr>
        </w:div>
        <w:div w:id="487139742">
          <w:marLeft w:val="0"/>
          <w:marRight w:val="0"/>
          <w:marTop w:val="0"/>
          <w:marBottom w:val="0"/>
          <w:divBdr>
            <w:top w:val="none" w:sz="0" w:space="0" w:color="auto"/>
            <w:left w:val="none" w:sz="0" w:space="0" w:color="auto"/>
            <w:bottom w:val="none" w:sz="0" w:space="0" w:color="auto"/>
            <w:right w:val="none" w:sz="0" w:space="0" w:color="auto"/>
          </w:divBdr>
        </w:div>
        <w:div w:id="795149579">
          <w:marLeft w:val="0"/>
          <w:marRight w:val="0"/>
          <w:marTop w:val="0"/>
          <w:marBottom w:val="0"/>
          <w:divBdr>
            <w:top w:val="none" w:sz="0" w:space="0" w:color="auto"/>
            <w:left w:val="none" w:sz="0" w:space="0" w:color="auto"/>
            <w:bottom w:val="none" w:sz="0" w:space="0" w:color="auto"/>
            <w:right w:val="none" w:sz="0" w:space="0" w:color="auto"/>
          </w:divBdr>
        </w:div>
        <w:div w:id="2105375579">
          <w:marLeft w:val="0"/>
          <w:marRight w:val="0"/>
          <w:marTop w:val="0"/>
          <w:marBottom w:val="0"/>
          <w:divBdr>
            <w:top w:val="none" w:sz="0" w:space="0" w:color="auto"/>
            <w:left w:val="none" w:sz="0" w:space="0" w:color="auto"/>
            <w:bottom w:val="none" w:sz="0" w:space="0" w:color="auto"/>
            <w:right w:val="none" w:sz="0" w:space="0" w:color="auto"/>
          </w:divBdr>
        </w:div>
        <w:div w:id="2043822368">
          <w:marLeft w:val="0"/>
          <w:marRight w:val="0"/>
          <w:marTop w:val="0"/>
          <w:marBottom w:val="0"/>
          <w:divBdr>
            <w:top w:val="none" w:sz="0" w:space="0" w:color="auto"/>
            <w:left w:val="none" w:sz="0" w:space="0" w:color="auto"/>
            <w:bottom w:val="none" w:sz="0" w:space="0" w:color="auto"/>
            <w:right w:val="none" w:sz="0" w:space="0" w:color="auto"/>
          </w:divBdr>
        </w:div>
        <w:div w:id="1996453931">
          <w:marLeft w:val="0"/>
          <w:marRight w:val="0"/>
          <w:marTop w:val="0"/>
          <w:marBottom w:val="0"/>
          <w:divBdr>
            <w:top w:val="none" w:sz="0" w:space="0" w:color="auto"/>
            <w:left w:val="none" w:sz="0" w:space="0" w:color="auto"/>
            <w:bottom w:val="none" w:sz="0" w:space="0" w:color="auto"/>
            <w:right w:val="none" w:sz="0" w:space="0" w:color="auto"/>
          </w:divBdr>
        </w:div>
        <w:div w:id="1215461020">
          <w:marLeft w:val="0"/>
          <w:marRight w:val="0"/>
          <w:marTop w:val="0"/>
          <w:marBottom w:val="0"/>
          <w:divBdr>
            <w:top w:val="none" w:sz="0" w:space="0" w:color="auto"/>
            <w:left w:val="none" w:sz="0" w:space="0" w:color="auto"/>
            <w:bottom w:val="none" w:sz="0" w:space="0" w:color="auto"/>
            <w:right w:val="none" w:sz="0" w:space="0" w:color="auto"/>
          </w:divBdr>
        </w:div>
        <w:div w:id="1564365558">
          <w:marLeft w:val="0"/>
          <w:marRight w:val="0"/>
          <w:marTop w:val="0"/>
          <w:marBottom w:val="0"/>
          <w:divBdr>
            <w:top w:val="none" w:sz="0" w:space="0" w:color="auto"/>
            <w:left w:val="none" w:sz="0" w:space="0" w:color="auto"/>
            <w:bottom w:val="none" w:sz="0" w:space="0" w:color="auto"/>
            <w:right w:val="none" w:sz="0" w:space="0" w:color="auto"/>
          </w:divBdr>
        </w:div>
        <w:div w:id="1422877471">
          <w:marLeft w:val="0"/>
          <w:marRight w:val="0"/>
          <w:marTop w:val="0"/>
          <w:marBottom w:val="0"/>
          <w:divBdr>
            <w:top w:val="none" w:sz="0" w:space="0" w:color="auto"/>
            <w:left w:val="none" w:sz="0" w:space="0" w:color="auto"/>
            <w:bottom w:val="none" w:sz="0" w:space="0" w:color="auto"/>
            <w:right w:val="none" w:sz="0" w:space="0" w:color="auto"/>
          </w:divBdr>
        </w:div>
        <w:div w:id="878591852">
          <w:marLeft w:val="0"/>
          <w:marRight w:val="0"/>
          <w:marTop w:val="0"/>
          <w:marBottom w:val="0"/>
          <w:divBdr>
            <w:top w:val="none" w:sz="0" w:space="0" w:color="auto"/>
            <w:left w:val="none" w:sz="0" w:space="0" w:color="auto"/>
            <w:bottom w:val="none" w:sz="0" w:space="0" w:color="auto"/>
            <w:right w:val="none" w:sz="0" w:space="0" w:color="auto"/>
          </w:divBdr>
        </w:div>
        <w:div w:id="752439202">
          <w:marLeft w:val="0"/>
          <w:marRight w:val="0"/>
          <w:marTop w:val="0"/>
          <w:marBottom w:val="0"/>
          <w:divBdr>
            <w:top w:val="none" w:sz="0" w:space="0" w:color="auto"/>
            <w:left w:val="none" w:sz="0" w:space="0" w:color="auto"/>
            <w:bottom w:val="none" w:sz="0" w:space="0" w:color="auto"/>
            <w:right w:val="none" w:sz="0" w:space="0" w:color="auto"/>
          </w:divBdr>
        </w:div>
        <w:div w:id="492917626">
          <w:marLeft w:val="0"/>
          <w:marRight w:val="0"/>
          <w:marTop w:val="0"/>
          <w:marBottom w:val="0"/>
          <w:divBdr>
            <w:top w:val="none" w:sz="0" w:space="0" w:color="auto"/>
            <w:left w:val="none" w:sz="0" w:space="0" w:color="auto"/>
            <w:bottom w:val="none" w:sz="0" w:space="0" w:color="auto"/>
            <w:right w:val="none" w:sz="0" w:space="0" w:color="auto"/>
          </w:divBdr>
        </w:div>
        <w:div w:id="83848444">
          <w:marLeft w:val="0"/>
          <w:marRight w:val="0"/>
          <w:marTop w:val="0"/>
          <w:marBottom w:val="0"/>
          <w:divBdr>
            <w:top w:val="none" w:sz="0" w:space="0" w:color="auto"/>
            <w:left w:val="none" w:sz="0" w:space="0" w:color="auto"/>
            <w:bottom w:val="none" w:sz="0" w:space="0" w:color="auto"/>
            <w:right w:val="none" w:sz="0" w:space="0" w:color="auto"/>
          </w:divBdr>
        </w:div>
        <w:div w:id="407265770">
          <w:marLeft w:val="0"/>
          <w:marRight w:val="0"/>
          <w:marTop w:val="0"/>
          <w:marBottom w:val="0"/>
          <w:divBdr>
            <w:top w:val="none" w:sz="0" w:space="0" w:color="auto"/>
            <w:left w:val="none" w:sz="0" w:space="0" w:color="auto"/>
            <w:bottom w:val="none" w:sz="0" w:space="0" w:color="auto"/>
            <w:right w:val="none" w:sz="0" w:space="0" w:color="auto"/>
          </w:divBdr>
        </w:div>
        <w:div w:id="46727437">
          <w:marLeft w:val="0"/>
          <w:marRight w:val="0"/>
          <w:marTop w:val="0"/>
          <w:marBottom w:val="0"/>
          <w:divBdr>
            <w:top w:val="none" w:sz="0" w:space="0" w:color="auto"/>
            <w:left w:val="none" w:sz="0" w:space="0" w:color="auto"/>
            <w:bottom w:val="none" w:sz="0" w:space="0" w:color="auto"/>
            <w:right w:val="none" w:sz="0" w:space="0" w:color="auto"/>
          </w:divBdr>
        </w:div>
      </w:divsChild>
    </w:div>
    <w:div w:id="1314139164">
      <w:bodyDiv w:val="1"/>
      <w:marLeft w:val="0"/>
      <w:marRight w:val="0"/>
      <w:marTop w:val="0"/>
      <w:marBottom w:val="0"/>
      <w:divBdr>
        <w:top w:val="none" w:sz="0" w:space="0" w:color="auto"/>
        <w:left w:val="none" w:sz="0" w:space="0" w:color="auto"/>
        <w:bottom w:val="none" w:sz="0" w:space="0" w:color="auto"/>
        <w:right w:val="none" w:sz="0" w:space="0" w:color="auto"/>
      </w:divBdr>
    </w:div>
    <w:div w:id="1338121678">
      <w:bodyDiv w:val="1"/>
      <w:marLeft w:val="0"/>
      <w:marRight w:val="0"/>
      <w:marTop w:val="0"/>
      <w:marBottom w:val="0"/>
      <w:divBdr>
        <w:top w:val="none" w:sz="0" w:space="0" w:color="auto"/>
        <w:left w:val="none" w:sz="0" w:space="0" w:color="auto"/>
        <w:bottom w:val="none" w:sz="0" w:space="0" w:color="auto"/>
        <w:right w:val="none" w:sz="0" w:space="0" w:color="auto"/>
      </w:divBdr>
    </w:div>
    <w:div w:id="1428885956">
      <w:bodyDiv w:val="1"/>
      <w:marLeft w:val="0"/>
      <w:marRight w:val="0"/>
      <w:marTop w:val="0"/>
      <w:marBottom w:val="0"/>
      <w:divBdr>
        <w:top w:val="none" w:sz="0" w:space="0" w:color="auto"/>
        <w:left w:val="none" w:sz="0" w:space="0" w:color="auto"/>
        <w:bottom w:val="none" w:sz="0" w:space="0" w:color="auto"/>
        <w:right w:val="none" w:sz="0" w:space="0" w:color="auto"/>
      </w:divBdr>
    </w:div>
    <w:div w:id="1487555988">
      <w:bodyDiv w:val="1"/>
      <w:marLeft w:val="0"/>
      <w:marRight w:val="0"/>
      <w:marTop w:val="0"/>
      <w:marBottom w:val="0"/>
      <w:divBdr>
        <w:top w:val="none" w:sz="0" w:space="0" w:color="auto"/>
        <w:left w:val="none" w:sz="0" w:space="0" w:color="auto"/>
        <w:bottom w:val="none" w:sz="0" w:space="0" w:color="auto"/>
        <w:right w:val="none" w:sz="0" w:space="0" w:color="auto"/>
      </w:divBdr>
    </w:div>
    <w:div w:id="1511287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5640">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569661640">
          <w:marLeft w:val="0"/>
          <w:marRight w:val="0"/>
          <w:marTop w:val="0"/>
          <w:marBottom w:val="0"/>
          <w:divBdr>
            <w:top w:val="none" w:sz="0" w:space="0" w:color="auto"/>
            <w:left w:val="none" w:sz="0" w:space="0" w:color="auto"/>
            <w:bottom w:val="none" w:sz="0" w:space="0" w:color="auto"/>
            <w:right w:val="none" w:sz="0" w:space="0" w:color="auto"/>
          </w:divBdr>
        </w:div>
        <w:div w:id="381681882">
          <w:marLeft w:val="0"/>
          <w:marRight w:val="0"/>
          <w:marTop w:val="0"/>
          <w:marBottom w:val="0"/>
          <w:divBdr>
            <w:top w:val="none" w:sz="0" w:space="0" w:color="auto"/>
            <w:left w:val="none" w:sz="0" w:space="0" w:color="auto"/>
            <w:bottom w:val="none" w:sz="0" w:space="0" w:color="auto"/>
            <w:right w:val="none" w:sz="0" w:space="0" w:color="auto"/>
          </w:divBdr>
        </w:div>
        <w:div w:id="1060859767">
          <w:marLeft w:val="0"/>
          <w:marRight w:val="0"/>
          <w:marTop w:val="0"/>
          <w:marBottom w:val="0"/>
          <w:divBdr>
            <w:top w:val="none" w:sz="0" w:space="0" w:color="auto"/>
            <w:left w:val="none" w:sz="0" w:space="0" w:color="auto"/>
            <w:bottom w:val="none" w:sz="0" w:space="0" w:color="auto"/>
            <w:right w:val="none" w:sz="0" w:space="0" w:color="auto"/>
          </w:divBdr>
        </w:div>
        <w:div w:id="1261715466">
          <w:marLeft w:val="0"/>
          <w:marRight w:val="0"/>
          <w:marTop w:val="0"/>
          <w:marBottom w:val="0"/>
          <w:divBdr>
            <w:top w:val="none" w:sz="0" w:space="0" w:color="auto"/>
            <w:left w:val="none" w:sz="0" w:space="0" w:color="auto"/>
            <w:bottom w:val="none" w:sz="0" w:space="0" w:color="auto"/>
            <w:right w:val="none" w:sz="0" w:space="0" w:color="auto"/>
          </w:divBdr>
        </w:div>
        <w:div w:id="1248227562">
          <w:marLeft w:val="0"/>
          <w:marRight w:val="0"/>
          <w:marTop w:val="0"/>
          <w:marBottom w:val="0"/>
          <w:divBdr>
            <w:top w:val="none" w:sz="0" w:space="0" w:color="auto"/>
            <w:left w:val="none" w:sz="0" w:space="0" w:color="auto"/>
            <w:bottom w:val="none" w:sz="0" w:space="0" w:color="auto"/>
            <w:right w:val="none" w:sz="0" w:space="0" w:color="auto"/>
          </w:divBdr>
        </w:div>
        <w:div w:id="1535654307">
          <w:marLeft w:val="0"/>
          <w:marRight w:val="0"/>
          <w:marTop w:val="0"/>
          <w:marBottom w:val="0"/>
          <w:divBdr>
            <w:top w:val="none" w:sz="0" w:space="0" w:color="auto"/>
            <w:left w:val="none" w:sz="0" w:space="0" w:color="auto"/>
            <w:bottom w:val="none" w:sz="0" w:space="0" w:color="auto"/>
            <w:right w:val="none" w:sz="0" w:space="0" w:color="auto"/>
          </w:divBdr>
        </w:div>
        <w:div w:id="976102986">
          <w:marLeft w:val="0"/>
          <w:marRight w:val="0"/>
          <w:marTop w:val="0"/>
          <w:marBottom w:val="0"/>
          <w:divBdr>
            <w:top w:val="none" w:sz="0" w:space="0" w:color="auto"/>
            <w:left w:val="none" w:sz="0" w:space="0" w:color="auto"/>
            <w:bottom w:val="none" w:sz="0" w:space="0" w:color="auto"/>
            <w:right w:val="none" w:sz="0" w:space="0" w:color="auto"/>
          </w:divBdr>
        </w:div>
        <w:div w:id="1728450027">
          <w:marLeft w:val="0"/>
          <w:marRight w:val="0"/>
          <w:marTop w:val="0"/>
          <w:marBottom w:val="0"/>
          <w:divBdr>
            <w:top w:val="none" w:sz="0" w:space="0" w:color="auto"/>
            <w:left w:val="none" w:sz="0" w:space="0" w:color="auto"/>
            <w:bottom w:val="none" w:sz="0" w:space="0" w:color="auto"/>
            <w:right w:val="none" w:sz="0" w:space="0" w:color="auto"/>
          </w:divBdr>
        </w:div>
        <w:div w:id="2110195207">
          <w:marLeft w:val="0"/>
          <w:marRight w:val="0"/>
          <w:marTop w:val="0"/>
          <w:marBottom w:val="0"/>
          <w:divBdr>
            <w:top w:val="none" w:sz="0" w:space="0" w:color="auto"/>
            <w:left w:val="none" w:sz="0" w:space="0" w:color="auto"/>
            <w:bottom w:val="none" w:sz="0" w:space="0" w:color="auto"/>
            <w:right w:val="none" w:sz="0" w:space="0" w:color="auto"/>
          </w:divBdr>
        </w:div>
        <w:div w:id="1432239681">
          <w:marLeft w:val="0"/>
          <w:marRight w:val="0"/>
          <w:marTop w:val="0"/>
          <w:marBottom w:val="0"/>
          <w:divBdr>
            <w:top w:val="none" w:sz="0" w:space="0" w:color="auto"/>
            <w:left w:val="none" w:sz="0" w:space="0" w:color="auto"/>
            <w:bottom w:val="none" w:sz="0" w:space="0" w:color="auto"/>
            <w:right w:val="none" w:sz="0" w:space="0" w:color="auto"/>
          </w:divBdr>
        </w:div>
        <w:div w:id="1580754907">
          <w:marLeft w:val="0"/>
          <w:marRight w:val="0"/>
          <w:marTop w:val="0"/>
          <w:marBottom w:val="0"/>
          <w:divBdr>
            <w:top w:val="none" w:sz="0" w:space="0" w:color="auto"/>
            <w:left w:val="none" w:sz="0" w:space="0" w:color="auto"/>
            <w:bottom w:val="none" w:sz="0" w:space="0" w:color="auto"/>
            <w:right w:val="none" w:sz="0" w:space="0" w:color="auto"/>
          </w:divBdr>
        </w:div>
        <w:div w:id="1718315768">
          <w:marLeft w:val="0"/>
          <w:marRight w:val="0"/>
          <w:marTop w:val="0"/>
          <w:marBottom w:val="0"/>
          <w:divBdr>
            <w:top w:val="none" w:sz="0" w:space="0" w:color="auto"/>
            <w:left w:val="none" w:sz="0" w:space="0" w:color="auto"/>
            <w:bottom w:val="none" w:sz="0" w:space="0" w:color="auto"/>
            <w:right w:val="none" w:sz="0" w:space="0" w:color="auto"/>
          </w:divBdr>
        </w:div>
        <w:div w:id="1546217875">
          <w:marLeft w:val="0"/>
          <w:marRight w:val="0"/>
          <w:marTop w:val="0"/>
          <w:marBottom w:val="0"/>
          <w:divBdr>
            <w:top w:val="none" w:sz="0" w:space="0" w:color="auto"/>
            <w:left w:val="none" w:sz="0" w:space="0" w:color="auto"/>
            <w:bottom w:val="none" w:sz="0" w:space="0" w:color="auto"/>
            <w:right w:val="none" w:sz="0" w:space="0" w:color="auto"/>
          </w:divBdr>
        </w:div>
      </w:divsChild>
    </w:div>
    <w:div w:id="1551915449">
      <w:bodyDiv w:val="1"/>
      <w:marLeft w:val="0"/>
      <w:marRight w:val="0"/>
      <w:marTop w:val="0"/>
      <w:marBottom w:val="0"/>
      <w:divBdr>
        <w:top w:val="none" w:sz="0" w:space="0" w:color="auto"/>
        <w:left w:val="none" w:sz="0" w:space="0" w:color="auto"/>
        <w:bottom w:val="none" w:sz="0" w:space="0" w:color="auto"/>
        <w:right w:val="none" w:sz="0" w:space="0" w:color="auto"/>
      </w:divBdr>
    </w:div>
    <w:div w:id="1579512424">
      <w:bodyDiv w:val="1"/>
      <w:marLeft w:val="0"/>
      <w:marRight w:val="0"/>
      <w:marTop w:val="0"/>
      <w:marBottom w:val="0"/>
      <w:divBdr>
        <w:top w:val="none" w:sz="0" w:space="0" w:color="auto"/>
        <w:left w:val="none" w:sz="0" w:space="0" w:color="auto"/>
        <w:bottom w:val="none" w:sz="0" w:space="0" w:color="auto"/>
        <w:right w:val="none" w:sz="0" w:space="0" w:color="auto"/>
      </w:divBdr>
    </w:div>
    <w:div w:id="1635788003">
      <w:bodyDiv w:val="1"/>
      <w:marLeft w:val="0"/>
      <w:marRight w:val="0"/>
      <w:marTop w:val="0"/>
      <w:marBottom w:val="0"/>
      <w:divBdr>
        <w:top w:val="none" w:sz="0" w:space="0" w:color="auto"/>
        <w:left w:val="none" w:sz="0" w:space="0" w:color="auto"/>
        <w:bottom w:val="none" w:sz="0" w:space="0" w:color="auto"/>
        <w:right w:val="none" w:sz="0" w:space="0" w:color="auto"/>
      </w:divBdr>
      <w:divsChild>
        <w:div w:id="1190799876">
          <w:marLeft w:val="0"/>
          <w:marRight w:val="0"/>
          <w:marTop w:val="0"/>
          <w:marBottom w:val="0"/>
          <w:divBdr>
            <w:top w:val="none" w:sz="0" w:space="0" w:color="auto"/>
            <w:left w:val="none" w:sz="0" w:space="0" w:color="auto"/>
            <w:bottom w:val="none" w:sz="0" w:space="0" w:color="auto"/>
            <w:right w:val="none" w:sz="0" w:space="0" w:color="auto"/>
          </w:divBdr>
        </w:div>
        <w:div w:id="1946379624">
          <w:marLeft w:val="0"/>
          <w:marRight w:val="0"/>
          <w:marTop w:val="0"/>
          <w:marBottom w:val="0"/>
          <w:divBdr>
            <w:top w:val="none" w:sz="0" w:space="0" w:color="auto"/>
            <w:left w:val="none" w:sz="0" w:space="0" w:color="auto"/>
            <w:bottom w:val="none" w:sz="0" w:space="0" w:color="auto"/>
            <w:right w:val="none" w:sz="0" w:space="0" w:color="auto"/>
          </w:divBdr>
        </w:div>
      </w:divsChild>
    </w:div>
    <w:div w:id="1675064924">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798178828">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860385747">
      <w:bodyDiv w:val="1"/>
      <w:marLeft w:val="0"/>
      <w:marRight w:val="0"/>
      <w:marTop w:val="0"/>
      <w:marBottom w:val="0"/>
      <w:divBdr>
        <w:top w:val="none" w:sz="0" w:space="0" w:color="auto"/>
        <w:left w:val="none" w:sz="0" w:space="0" w:color="auto"/>
        <w:bottom w:val="none" w:sz="0" w:space="0" w:color="auto"/>
        <w:right w:val="none" w:sz="0" w:space="0" w:color="auto"/>
      </w:divBdr>
    </w:div>
    <w:div w:id="2040278074">
      <w:bodyDiv w:val="1"/>
      <w:marLeft w:val="0"/>
      <w:marRight w:val="0"/>
      <w:marTop w:val="0"/>
      <w:marBottom w:val="0"/>
      <w:divBdr>
        <w:top w:val="none" w:sz="0" w:space="0" w:color="auto"/>
        <w:left w:val="none" w:sz="0" w:space="0" w:color="auto"/>
        <w:bottom w:val="none" w:sz="0" w:space="0" w:color="auto"/>
        <w:right w:val="none" w:sz="0" w:space="0" w:color="auto"/>
      </w:divBdr>
      <w:divsChild>
        <w:div w:id="650673770">
          <w:marLeft w:val="0"/>
          <w:marRight w:val="0"/>
          <w:marTop w:val="0"/>
          <w:marBottom w:val="0"/>
          <w:divBdr>
            <w:top w:val="none" w:sz="0" w:space="0" w:color="auto"/>
            <w:left w:val="none" w:sz="0" w:space="0" w:color="auto"/>
            <w:bottom w:val="none" w:sz="0" w:space="0" w:color="auto"/>
            <w:right w:val="none" w:sz="0" w:space="0" w:color="auto"/>
          </w:divBdr>
        </w:div>
        <w:div w:id="1278949875">
          <w:marLeft w:val="0"/>
          <w:marRight w:val="0"/>
          <w:marTop w:val="0"/>
          <w:marBottom w:val="0"/>
          <w:divBdr>
            <w:top w:val="none" w:sz="0" w:space="0" w:color="auto"/>
            <w:left w:val="none" w:sz="0" w:space="0" w:color="auto"/>
            <w:bottom w:val="none" w:sz="0" w:space="0" w:color="auto"/>
            <w:right w:val="none" w:sz="0" w:space="0" w:color="auto"/>
          </w:divBdr>
        </w:div>
        <w:div w:id="864516758">
          <w:marLeft w:val="0"/>
          <w:marRight w:val="0"/>
          <w:marTop w:val="0"/>
          <w:marBottom w:val="0"/>
          <w:divBdr>
            <w:top w:val="none" w:sz="0" w:space="0" w:color="auto"/>
            <w:left w:val="none" w:sz="0" w:space="0" w:color="auto"/>
            <w:bottom w:val="none" w:sz="0" w:space="0" w:color="auto"/>
            <w:right w:val="none" w:sz="0" w:space="0" w:color="auto"/>
          </w:divBdr>
        </w:div>
        <w:div w:id="148790956">
          <w:marLeft w:val="0"/>
          <w:marRight w:val="0"/>
          <w:marTop w:val="0"/>
          <w:marBottom w:val="0"/>
          <w:divBdr>
            <w:top w:val="none" w:sz="0" w:space="0" w:color="auto"/>
            <w:left w:val="none" w:sz="0" w:space="0" w:color="auto"/>
            <w:bottom w:val="none" w:sz="0" w:space="0" w:color="auto"/>
            <w:right w:val="none" w:sz="0" w:space="0" w:color="auto"/>
          </w:divBdr>
        </w:div>
        <w:div w:id="440611310">
          <w:marLeft w:val="0"/>
          <w:marRight w:val="0"/>
          <w:marTop w:val="0"/>
          <w:marBottom w:val="0"/>
          <w:divBdr>
            <w:top w:val="none" w:sz="0" w:space="0" w:color="auto"/>
            <w:left w:val="none" w:sz="0" w:space="0" w:color="auto"/>
            <w:bottom w:val="none" w:sz="0" w:space="0" w:color="auto"/>
            <w:right w:val="none" w:sz="0" w:space="0" w:color="auto"/>
          </w:divBdr>
        </w:div>
        <w:div w:id="389302818">
          <w:marLeft w:val="0"/>
          <w:marRight w:val="0"/>
          <w:marTop w:val="0"/>
          <w:marBottom w:val="0"/>
          <w:divBdr>
            <w:top w:val="none" w:sz="0" w:space="0" w:color="auto"/>
            <w:left w:val="none" w:sz="0" w:space="0" w:color="auto"/>
            <w:bottom w:val="none" w:sz="0" w:space="0" w:color="auto"/>
            <w:right w:val="none" w:sz="0" w:space="0" w:color="auto"/>
          </w:divBdr>
        </w:div>
        <w:div w:id="458114003">
          <w:marLeft w:val="0"/>
          <w:marRight w:val="0"/>
          <w:marTop w:val="0"/>
          <w:marBottom w:val="0"/>
          <w:divBdr>
            <w:top w:val="none" w:sz="0" w:space="0" w:color="auto"/>
            <w:left w:val="none" w:sz="0" w:space="0" w:color="auto"/>
            <w:bottom w:val="none" w:sz="0" w:space="0" w:color="auto"/>
            <w:right w:val="none" w:sz="0" w:space="0" w:color="auto"/>
          </w:divBdr>
        </w:div>
        <w:div w:id="534192785">
          <w:marLeft w:val="0"/>
          <w:marRight w:val="0"/>
          <w:marTop w:val="0"/>
          <w:marBottom w:val="0"/>
          <w:divBdr>
            <w:top w:val="none" w:sz="0" w:space="0" w:color="auto"/>
            <w:left w:val="none" w:sz="0" w:space="0" w:color="auto"/>
            <w:bottom w:val="none" w:sz="0" w:space="0" w:color="auto"/>
            <w:right w:val="none" w:sz="0" w:space="0" w:color="auto"/>
          </w:divBdr>
        </w:div>
        <w:div w:id="927889323">
          <w:marLeft w:val="0"/>
          <w:marRight w:val="0"/>
          <w:marTop w:val="0"/>
          <w:marBottom w:val="0"/>
          <w:divBdr>
            <w:top w:val="none" w:sz="0" w:space="0" w:color="auto"/>
            <w:left w:val="none" w:sz="0" w:space="0" w:color="auto"/>
            <w:bottom w:val="none" w:sz="0" w:space="0" w:color="auto"/>
            <w:right w:val="none" w:sz="0" w:space="0" w:color="auto"/>
          </w:divBdr>
        </w:div>
      </w:divsChild>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867">
      <w:bodyDiv w:val="1"/>
      <w:marLeft w:val="0"/>
      <w:marRight w:val="0"/>
      <w:marTop w:val="0"/>
      <w:marBottom w:val="0"/>
      <w:divBdr>
        <w:top w:val="none" w:sz="0" w:space="0" w:color="auto"/>
        <w:left w:val="none" w:sz="0" w:space="0" w:color="auto"/>
        <w:bottom w:val="none" w:sz="0" w:space="0" w:color="auto"/>
        <w:right w:val="none" w:sz="0" w:space="0" w:color="auto"/>
      </w:divBdr>
      <w:divsChild>
        <w:div w:id="1714501561">
          <w:marLeft w:val="0"/>
          <w:marRight w:val="0"/>
          <w:marTop w:val="0"/>
          <w:marBottom w:val="0"/>
          <w:divBdr>
            <w:top w:val="none" w:sz="0" w:space="0" w:color="auto"/>
            <w:left w:val="none" w:sz="0" w:space="0" w:color="auto"/>
            <w:bottom w:val="none" w:sz="0" w:space="0" w:color="auto"/>
            <w:right w:val="none" w:sz="0" w:space="0" w:color="auto"/>
          </w:divBdr>
        </w:div>
        <w:div w:id="1577477690">
          <w:marLeft w:val="0"/>
          <w:marRight w:val="0"/>
          <w:marTop w:val="0"/>
          <w:marBottom w:val="0"/>
          <w:divBdr>
            <w:top w:val="none" w:sz="0" w:space="0" w:color="auto"/>
            <w:left w:val="none" w:sz="0" w:space="0" w:color="auto"/>
            <w:bottom w:val="none" w:sz="0" w:space="0" w:color="auto"/>
            <w:right w:val="none" w:sz="0" w:space="0" w:color="auto"/>
          </w:divBdr>
        </w:div>
        <w:div w:id="1441993565">
          <w:marLeft w:val="0"/>
          <w:marRight w:val="0"/>
          <w:marTop w:val="0"/>
          <w:marBottom w:val="0"/>
          <w:divBdr>
            <w:top w:val="none" w:sz="0" w:space="0" w:color="auto"/>
            <w:left w:val="none" w:sz="0" w:space="0" w:color="auto"/>
            <w:bottom w:val="none" w:sz="0" w:space="0" w:color="auto"/>
            <w:right w:val="none" w:sz="0" w:space="0" w:color="auto"/>
          </w:divBdr>
        </w:div>
        <w:div w:id="1957834300">
          <w:marLeft w:val="0"/>
          <w:marRight w:val="0"/>
          <w:marTop w:val="0"/>
          <w:marBottom w:val="0"/>
          <w:divBdr>
            <w:top w:val="none" w:sz="0" w:space="0" w:color="auto"/>
            <w:left w:val="none" w:sz="0" w:space="0" w:color="auto"/>
            <w:bottom w:val="none" w:sz="0" w:space="0" w:color="auto"/>
            <w:right w:val="none" w:sz="0" w:space="0" w:color="auto"/>
          </w:divBdr>
        </w:div>
        <w:div w:id="1365599542">
          <w:marLeft w:val="0"/>
          <w:marRight w:val="0"/>
          <w:marTop w:val="0"/>
          <w:marBottom w:val="0"/>
          <w:divBdr>
            <w:top w:val="none" w:sz="0" w:space="0" w:color="auto"/>
            <w:left w:val="none" w:sz="0" w:space="0" w:color="auto"/>
            <w:bottom w:val="none" w:sz="0" w:space="0" w:color="auto"/>
            <w:right w:val="none" w:sz="0" w:space="0" w:color="auto"/>
          </w:divBdr>
        </w:div>
        <w:div w:id="1757903558">
          <w:marLeft w:val="0"/>
          <w:marRight w:val="0"/>
          <w:marTop w:val="0"/>
          <w:marBottom w:val="0"/>
          <w:divBdr>
            <w:top w:val="none" w:sz="0" w:space="0" w:color="auto"/>
            <w:left w:val="none" w:sz="0" w:space="0" w:color="auto"/>
            <w:bottom w:val="none" w:sz="0" w:space="0" w:color="auto"/>
            <w:right w:val="none" w:sz="0" w:space="0" w:color="auto"/>
          </w:divBdr>
        </w:div>
        <w:div w:id="507445677">
          <w:marLeft w:val="0"/>
          <w:marRight w:val="0"/>
          <w:marTop w:val="0"/>
          <w:marBottom w:val="0"/>
          <w:divBdr>
            <w:top w:val="none" w:sz="0" w:space="0" w:color="auto"/>
            <w:left w:val="none" w:sz="0" w:space="0" w:color="auto"/>
            <w:bottom w:val="none" w:sz="0" w:space="0" w:color="auto"/>
            <w:right w:val="none" w:sz="0" w:space="0" w:color="auto"/>
          </w:divBdr>
        </w:div>
        <w:div w:id="1218710113">
          <w:marLeft w:val="0"/>
          <w:marRight w:val="0"/>
          <w:marTop w:val="0"/>
          <w:marBottom w:val="0"/>
          <w:divBdr>
            <w:top w:val="none" w:sz="0" w:space="0" w:color="auto"/>
            <w:left w:val="none" w:sz="0" w:space="0" w:color="auto"/>
            <w:bottom w:val="none" w:sz="0" w:space="0" w:color="auto"/>
            <w:right w:val="none" w:sz="0" w:space="0" w:color="auto"/>
          </w:divBdr>
        </w:div>
        <w:div w:id="702831261">
          <w:marLeft w:val="0"/>
          <w:marRight w:val="0"/>
          <w:marTop w:val="0"/>
          <w:marBottom w:val="0"/>
          <w:divBdr>
            <w:top w:val="none" w:sz="0" w:space="0" w:color="auto"/>
            <w:left w:val="none" w:sz="0" w:space="0" w:color="auto"/>
            <w:bottom w:val="none" w:sz="0" w:space="0" w:color="auto"/>
            <w:right w:val="none" w:sz="0" w:space="0" w:color="auto"/>
          </w:divBdr>
        </w:div>
        <w:div w:id="1379281189">
          <w:marLeft w:val="0"/>
          <w:marRight w:val="0"/>
          <w:marTop w:val="0"/>
          <w:marBottom w:val="0"/>
          <w:divBdr>
            <w:top w:val="none" w:sz="0" w:space="0" w:color="auto"/>
            <w:left w:val="none" w:sz="0" w:space="0" w:color="auto"/>
            <w:bottom w:val="none" w:sz="0" w:space="0" w:color="auto"/>
            <w:right w:val="none" w:sz="0" w:space="0" w:color="auto"/>
          </w:divBdr>
        </w:div>
        <w:div w:id="1915239171">
          <w:marLeft w:val="0"/>
          <w:marRight w:val="0"/>
          <w:marTop w:val="0"/>
          <w:marBottom w:val="0"/>
          <w:divBdr>
            <w:top w:val="none" w:sz="0" w:space="0" w:color="auto"/>
            <w:left w:val="none" w:sz="0" w:space="0" w:color="auto"/>
            <w:bottom w:val="none" w:sz="0" w:space="0" w:color="auto"/>
            <w:right w:val="none" w:sz="0" w:space="0" w:color="auto"/>
          </w:divBdr>
        </w:div>
        <w:div w:id="2050955082">
          <w:marLeft w:val="0"/>
          <w:marRight w:val="0"/>
          <w:marTop w:val="0"/>
          <w:marBottom w:val="0"/>
          <w:divBdr>
            <w:top w:val="none" w:sz="0" w:space="0" w:color="auto"/>
            <w:left w:val="none" w:sz="0" w:space="0" w:color="auto"/>
            <w:bottom w:val="none" w:sz="0" w:space="0" w:color="auto"/>
            <w:right w:val="none" w:sz="0" w:space="0" w:color="auto"/>
          </w:divBdr>
        </w:div>
        <w:div w:id="2039504817">
          <w:marLeft w:val="0"/>
          <w:marRight w:val="0"/>
          <w:marTop w:val="0"/>
          <w:marBottom w:val="0"/>
          <w:divBdr>
            <w:top w:val="none" w:sz="0" w:space="0" w:color="auto"/>
            <w:left w:val="none" w:sz="0" w:space="0" w:color="auto"/>
            <w:bottom w:val="none" w:sz="0" w:space="0" w:color="auto"/>
            <w:right w:val="none" w:sz="0" w:space="0" w:color="auto"/>
          </w:divBdr>
        </w:div>
        <w:div w:id="709259206">
          <w:marLeft w:val="0"/>
          <w:marRight w:val="0"/>
          <w:marTop w:val="0"/>
          <w:marBottom w:val="0"/>
          <w:divBdr>
            <w:top w:val="none" w:sz="0" w:space="0" w:color="auto"/>
            <w:left w:val="none" w:sz="0" w:space="0" w:color="auto"/>
            <w:bottom w:val="none" w:sz="0" w:space="0" w:color="auto"/>
            <w:right w:val="none" w:sz="0" w:space="0" w:color="auto"/>
          </w:divBdr>
        </w:div>
        <w:div w:id="787234290">
          <w:marLeft w:val="0"/>
          <w:marRight w:val="0"/>
          <w:marTop w:val="0"/>
          <w:marBottom w:val="0"/>
          <w:divBdr>
            <w:top w:val="none" w:sz="0" w:space="0" w:color="auto"/>
            <w:left w:val="none" w:sz="0" w:space="0" w:color="auto"/>
            <w:bottom w:val="none" w:sz="0" w:space="0" w:color="auto"/>
            <w:right w:val="none" w:sz="0" w:space="0" w:color="auto"/>
          </w:divBdr>
        </w:div>
        <w:div w:id="210965563">
          <w:marLeft w:val="0"/>
          <w:marRight w:val="0"/>
          <w:marTop w:val="0"/>
          <w:marBottom w:val="0"/>
          <w:divBdr>
            <w:top w:val="none" w:sz="0" w:space="0" w:color="auto"/>
            <w:left w:val="none" w:sz="0" w:space="0" w:color="auto"/>
            <w:bottom w:val="none" w:sz="0" w:space="0" w:color="auto"/>
            <w:right w:val="none" w:sz="0" w:space="0" w:color="auto"/>
          </w:divBdr>
        </w:div>
        <w:div w:id="485246200">
          <w:marLeft w:val="0"/>
          <w:marRight w:val="0"/>
          <w:marTop w:val="0"/>
          <w:marBottom w:val="0"/>
          <w:divBdr>
            <w:top w:val="none" w:sz="0" w:space="0" w:color="auto"/>
            <w:left w:val="none" w:sz="0" w:space="0" w:color="auto"/>
            <w:bottom w:val="none" w:sz="0" w:space="0" w:color="auto"/>
            <w:right w:val="none" w:sz="0" w:space="0" w:color="auto"/>
          </w:divBdr>
        </w:div>
        <w:div w:id="15809026">
          <w:marLeft w:val="0"/>
          <w:marRight w:val="0"/>
          <w:marTop w:val="0"/>
          <w:marBottom w:val="0"/>
          <w:divBdr>
            <w:top w:val="none" w:sz="0" w:space="0" w:color="auto"/>
            <w:left w:val="none" w:sz="0" w:space="0" w:color="auto"/>
            <w:bottom w:val="none" w:sz="0" w:space="0" w:color="auto"/>
            <w:right w:val="none" w:sz="0" w:space="0" w:color="auto"/>
          </w:divBdr>
        </w:div>
        <w:div w:id="113063287">
          <w:marLeft w:val="0"/>
          <w:marRight w:val="0"/>
          <w:marTop w:val="0"/>
          <w:marBottom w:val="0"/>
          <w:divBdr>
            <w:top w:val="none" w:sz="0" w:space="0" w:color="auto"/>
            <w:left w:val="none" w:sz="0" w:space="0" w:color="auto"/>
            <w:bottom w:val="none" w:sz="0" w:space="0" w:color="auto"/>
            <w:right w:val="none" w:sz="0" w:space="0" w:color="auto"/>
          </w:divBdr>
        </w:div>
        <w:div w:id="1001472394">
          <w:marLeft w:val="0"/>
          <w:marRight w:val="0"/>
          <w:marTop w:val="0"/>
          <w:marBottom w:val="0"/>
          <w:divBdr>
            <w:top w:val="none" w:sz="0" w:space="0" w:color="auto"/>
            <w:left w:val="none" w:sz="0" w:space="0" w:color="auto"/>
            <w:bottom w:val="none" w:sz="0" w:space="0" w:color="auto"/>
            <w:right w:val="none" w:sz="0" w:space="0" w:color="auto"/>
          </w:divBdr>
        </w:div>
        <w:div w:id="1953901509">
          <w:marLeft w:val="0"/>
          <w:marRight w:val="0"/>
          <w:marTop w:val="0"/>
          <w:marBottom w:val="0"/>
          <w:divBdr>
            <w:top w:val="none" w:sz="0" w:space="0" w:color="auto"/>
            <w:left w:val="none" w:sz="0" w:space="0" w:color="auto"/>
            <w:bottom w:val="none" w:sz="0" w:space="0" w:color="auto"/>
            <w:right w:val="none" w:sz="0" w:space="0" w:color="auto"/>
          </w:divBdr>
        </w:div>
        <w:div w:id="949700113">
          <w:marLeft w:val="0"/>
          <w:marRight w:val="0"/>
          <w:marTop w:val="0"/>
          <w:marBottom w:val="0"/>
          <w:divBdr>
            <w:top w:val="none" w:sz="0" w:space="0" w:color="auto"/>
            <w:left w:val="none" w:sz="0" w:space="0" w:color="auto"/>
            <w:bottom w:val="none" w:sz="0" w:space="0" w:color="auto"/>
            <w:right w:val="none" w:sz="0" w:space="0" w:color="auto"/>
          </w:divBdr>
        </w:div>
        <w:div w:id="139158219">
          <w:marLeft w:val="0"/>
          <w:marRight w:val="0"/>
          <w:marTop w:val="0"/>
          <w:marBottom w:val="0"/>
          <w:divBdr>
            <w:top w:val="none" w:sz="0" w:space="0" w:color="auto"/>
            <w:left w:val="none" w:sz="0" w:space="0" w:color="auto"/>
            <w:bottom w:val="none" w:sz="0" w:space="0" w:color="auto"/>
            <w:right w:val="none" w:sz="0" w:space="0" w:color="auto"/>
          </w:divBdr>
        </w:div>
        <w:div w:id="924338788">
          <w:marLeft w:val="0"/>
          <w:marRight w:val="0"/>
          <w:marTop w:val="0"/>
          <w:marBottom w:val="0"/>
          <w:divBdr>
            <w:top w:val="none" w:sz="0" w:space="0" w:color="auto"/>
            <w:left w:val="none" w:sz="0" w:space="0" w:color="auto"/>
            <w:bottom w:val="none" w:sz="0" w:space="0" w:color="auto"/>
            <w:right w:val="none" w:sz="0" w:space="0" w:color="auto"/>
          </w:divBdr>
        </w:div>
        <w:div w:id="1964845807">
          <w:marLeft w:val="0"/>
          <w:marRight w:val="0"/>
          <w:marTop w:val="0"/>
          <w:marBottom w:val="0"/>
          <w:divBdr>
            <w:top w:val="none" w:sz="0" w:space="0" w:color="auto"/>
            <w:left w:val="none" w:sz="0" w:space="0" w:color="auto"/>
            <w:bottom w:val="none" w:sz="0" w:space="0" w:color="auto"/>
            <w:right w:val="none" w:sz="0" w:space="0" w:color="auto"/>
          </w:divBdr>
        </w:div>
        <w:div w:id="901260069">
          <w:marLeft w:val="0"/>
          <w:marRight w:val="0"/>
          <w:marTop w:val="0"/>
          <w:marBottom w:val="0"/>
          <w:divBdr>
            <w:top w:val="none" w:sz="0" w:space="0" w:color="auto"/>
            <w:left w:val="none" w:sz="0" w:space="0" w:color="auto"/>
            <w:bottom w:val="none" w:sz="0" w:space="0" w:color="auto"/>
            <w:right w:val="none" w:sz="0" w:space="0" w:color="auto"/>
          </w:divBdr>
        </w:div>
        <w:div w:id="1223253417">
          <w:marLeft w:val="0"/>
          <w:marRight w:val="0"/>
          <w:marTop w:val="0"/>
          <w:marBottom w:val="0"/>
          <w:divBdr>
            <w:top w:val="none" w:sz="0" w:space="0" w:color="auto"/>
            <w:left w:val="none" w:sz="0" w:space="0" w:color="auto"/>
            <w:bottom w:val="none" w:sz="0" w:space="0" w:color="auto"/>
            <w:right w:val="none" w:sz="0" w:space="0" w:color="auto"/>
          </w:divBdr>
        </w:div>
        <w:div w:id="1235353785">
          <w:marLeft w:val="0"/>
          <w:marRight w:val="0"/>
          <w:marTop w:val="0"/>
          <w:marBottom w:val="0"/>
          <w:divBdr>
            <w:top w:val="none" w:sz="0" w:space="0" w:color="auto"/>
            <w:left w:val="none" w:sz="0" w:space="0" w:color="auto"/>
            <w:bottom w:val="none" w:sz="0" w:space="0" w:color="auto"/>
            <w:right w:val="none" w:sz="0" w:space="0" w:color="auto"/>
          </w:divBdr>
        </w:div>
        <w:div w:id="1231429301">
          <w:marLeft w:val="0"/>
          <w:marRight w:val="0"/>
          <w:marTop w:val="0"/>
          <w:marBottom w:val="0"/>
          <w:divBdr>
            <w:top w:val="none" w:sz="0" w:space="0" w:color="auto"/>
            <w:left w:val="none" w:sz="0" w:space="0" w:color="auto"/>
            <w:bottom w:val="none" w:sz="0" w:space="0" w:color="auto"/>
            <w:right w:val="none" w:sz="0" w:space="0" w:color="auto"/>
          </w:divBdr>
        </w:div>
        <w:div w:id="369038756">
          <w:marLeft w:val="0"/>
          <w:marRight w:val="0"/>
          <w:marTop w:val="0"/>
          <w:marBottom w:val="0"/>
          <w:divBdr>
            <w:top w:val="none" w:sz="0" w:space="0" w:color="auto"/>
            <w:left w:val="none" w:sz="0" w:space="0" w:color="auto"/>
            <w:bottom w:val="none" w:sz="0" w:space="0" w:color="auto"/>
            <w:right w:val="none" w:sz="0" w:space="0" w:color="auto"/>
          </w:divBdr>
        </w:div>
        <w:div w:id="1171408095">
          <w:marLeft w:val="0"/>
          <w:marRight w:val="0"/>
          <w:marTop w:val="0"/>
          <w:marBottom w:val="0"/>
          <w:divBdr>
            <w:top w:val="none" w:sz="0" w:space="0" w:color="auto"/>
            <w:left w:val="none" w:sz="0" w:space="0" w:color="auto"/>
            <w:bottom w:val="none" w:sz="0" w:space="0" w:color="auto"/>
            <w:right w:val="none" w:sz="0" w:space="0" w:color="auto"/>
          </w:divBdr>
        </w:div>
        <w:div w:id="812255415">
          <w:marLeft w:val="0"/>
          <w:marRight w:val="0"/>
          <w:marTop w:val="0"/>
          <w:marBottom w:val="0"/>
          <w:divBdr>
            <w:top w:val="none" w:sz="0" w:space="0" w:color="auto"/>
            <w:left w:val="none" w:sz="0" w:space="0" w:color="auto"/>
            <w:bottom w:val="none" w:sz="0" w:space="0" w:color="auto"/>
            <w:right w:val="none" w:sz="0" w:space="0" w:color="auto"/>
          </w:divBdr>
        </w:div>
        <w:div w:id="1854757394">
          <w:marLeft w:val="0"/>
          <w:marRight w:val="0"/>
          <w:marTop w:val="0"/>
          <w:marBottom w:val="0"/>
          <w:divBdr>
            <w:top w:val="none" w:sz="0" w:space="0" w:color="auto"/>
            <w:left w:val="none" w:sz="0" w:space="0" w:color="auto"/>
            <w:bottom w:val="none" w:sz="0" w:space="0" w:color="auto"/>
            <w:right w:val="none" w:sz="0" w:space="0" w:color="auto"/>
          </w:divBdr>
        </w:div>
        <w:div w:id="103959561">
          <w:marLeft w:val="0"/>
          <w:marRight w:val="0"/>
          <w:marTop w:val="0"/>
          <w:marBottom w:val="0"/>
          <w:divBdr>
            <w:top w:val="none" w:sz="0" w:space="0" w:color="auto"/>
            <w:left w:val="none" w:sz="0" w:space="0" w:color="auto"/>
            <w:bottom w:val="none" w:sz="0" w:space="0" w:color="auto"/>
            <w:right w:val="none" w:sz="0" w:space="0" w:color="auto"/>
          </w:divBdr>
        </w:div>
        <w:div w:id="587740566">
          <w:marLeft w:val="0"/>
          <w:marRight w:val="0"/>
          <w:marTop w:val="0"/>
          <w:marBottom w:val="0"/>
          <w:divBdr>
            <w:top w:val="none" w:sz="0" w:space="0" w:color="auto"/>
            <w:left w:val="none" w:sz="0" w:space="0" w:color="auto"/>
            <w:bottom w:val="none" w:sz="0" w:space="0" w:color="auto"/>
            <w:right w:val="none" w:sz="0" w:space="0" w:color="auto"/>
          </w:divBdr>
        </w:div>
        <w:div w:id="1714111898">
          <w:marLeft w:val="0"/>
          <w:marRight w:val="0"/>
          <w:marTop w:val="0"/>
          <w:marBottom w:val="0"/>
          <w:divBdr>
            <w:top w:val="none" w:sz="0" w:space="0" w:color="auto"/>
            <w:left w:val="none" w:sz="0" w:space="0" w:color="auto"/>
            <w:bottom w:val="none" w:sz="0" w:space="0" w:color="auto"/>
            <w:right w:val="none" w:sz="0" w:space="0" w:color="auto"/>
          </w:divBdr>
        </w:div>
        <w:div w:id="1041590437">
          <w:marLeft w:val="0"/>
          <w:marRight w:val="0"/>
          <w:marTop w:val="0"/>
          <w:marBottom w:val="0"/>
          <w:divBdr>
            <w:top w:val="none" w:sz="0" w:space="0" w:color="auto"/>
            <w:left w:val="none" w:sz="0" w:space="0" w:color="auto"/>
            <w:bottom w:val="none" w:sz="0" w:space="0" w:color="auto"/>
            <w:right w:val="none" w:sz="0" w:space="0" w:color="auto"/>
          </w:divBdr>
        </w:div>
        <w:div w:id="372122803">
          <w:marLeft w:val="0"/>
          <w:marRight w:val="0"/>
          <w:marTop w:val="0"/>
          <w:marBottom w:val="0"/>
          <w:divBdr>
            <w:top w:val="none" w:sz="0" w:space="0" w:color="auto"/>
            <w:left w:val="none" w:sz="0" w:space="0" w:color="auto"/>
            <w:bottom w:val="none" w:sz="0" w:space="0" w:color="auto"/>
            <w:right w:val="none" w:sz="0" w:space="0" w:color="auto"/>
          </w:divBdr>
        </w:div>
        <w:div w:id="2019386414">
          <w:marLeft w:val="0"/>
          <w:marRight w:val="0"/>
          <w:marTop w:val="0"/>
          <w:marBottom w:val="0"/>
          <w:divBdr>
            <w:top w:val="none" w:sz="0" w:space="0" w:color="auto"/>
            <w:left w:val="none" w:sz="0" w:space="0" w:color="auto"/>
            <w:bottom w:val="none" w:sz="0" w:space="0" w:color="auto"/>
            <w:right w:val="none" w:sz="0" w:space="0" w:color="auto"/>
          </w:divBdr>
        </w:div>
        <w:div w:id="1870752468">
          <w:marLeft w:val="0"/>
          <w:marRight w:val="0"/>
          <w:marTop w:val="0"/>
          <w:marBottom w:val="0"/>
          <w:divBdr>
            <w:top w:val="none" w:sz="0" w:space="0" w:color="auto"/>
            <w:left w:val="none" w:sz="0" w:space="0" w:color="auto"/>
            <w:bottom w:val="none" w:sz="0" w:space="0" w:color="auto"/>
            <w:right w:val="none" w:sz="0" w:space="0" w:color="auto"/>
          </w:divBdr>
        </w:div>
        <w:div w:id="11539344">
          <w:marLeft w:val="0"/>
          <w:marRight w:val="0"/>
          <w:marTop w:val="0"/>
          <w:marBottom w:val="0"/>
          <w:divBdr>
            <w:top w:val="none" w:sz="0" w:space="0" w:color="auto"/>
            <w:left w:val="none" w:sz="0" w:space="0" w:color="auto"/>
            <w:bottom w:val="none" w:sz="0" w:space="0" w:color="auto"/>
            <w:right w:val="none" w:sz="0" w:space="0" w:color="auto"/>
          </w:divBdr>
        </w:div>
        <w:div w:id="330331402">
          <w:marLeft w:val="0"/>
          <w:marRight w:val="0"/>
          <w:marTop w:val="0"/>
          <w:marBottom w:val="0"/>
          <w:divBdr>
            <w:top w:val="none" w:sz="0" w:space="0" w:color="auto"/>
            <w:left w:val="none" w:sz="0" w:space="0" w:color="auto"/>
            <w:bottom w:val="none" w:sz="0" w:space="0" w:color="auto"/>
            <w:right w:val="none" w:sz="0" w:space="0" w:color="auto"/>
          </w:divBdr>
        </w:div>
        <w:div w:id="935789679">
          <w:marLeft w:val="0"/>
          <w:marRight w:val="0"/>
          <w:marTop w:val="0"/>
          <w:marBottom w:val="0"/>
          <w:divBdr>
            <w:top w:val="none" w:sz="0" w:space="0" w:color="auto"/>
            <w:left w:val="none" w:sz="0" w:space="0" w:color="auto"/>
            <w:bottom w:val="none" w:sz="0" w:space="0" w:color="auto"/>
            <w:right w:val="none" w:sz="0" w:space="0" w:color="auto"/>
          </w:divBdr>
        </w:div>
        <w:div w:id="460538197">
          <w:marLeft w:val="0"/>
          <w:marRight w:val="0"/>
          <w:marTop w:val="0"/>
          <w:marBottom w:val="0"/>
          <w:divBdr>
            <w:top w:val="none" w:sz="0" w:space="0" w:color="auto"/>
            <w:left w:val="none" w:sz="0" w:space="0" w:color="auto"/>
            <w:bottom w:val="none" w:sz="0" w:space="0" w:color="auto"/>
            <w:right w:val="none" w:sz="0" w:space="0" w:color="auto"/>
          </w:divBdr>
        </w:div>
        <w:div w:id="1808627508">
          <w:marLeft w:val="0"/>
          <w:marRight w:val="0"/>
          <w:marTop w:val="0"/>
          <w:marBottom w:val="0"/>
          <w:divBdr>
            <w:top w:val="none" w:sz="0" w:space="0" w:color="auto"/>
            <w:left w:val="none" w:sz="0" w:space="0" w:color="auto"/>
            <w:bottom w:val="none" w:sz="0" w:space="0" w:color="auto"/>
            <w:right w:val="none" w:sz="0" w:space="0" w:color="auto"/>
          </w:divBdr>
        </w:div>
        <w:div w:id="74503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3ABF-432C-44AE-BF32-C1B186E4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7891</Words>
  <Characters>44981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52767</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2026-01-05T13:24:00Z</dcterms:created>
  <dcterms:modified xsi:type="dcterms:W3CDTF">2026-01-16T06:14:00Z</dcterms:modified>
</cp:coreProperties>
</file>