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AB4A5" w14:textId="102C0A37" w:rsidR="00BC4227" w:rsidRPr="002C4C17" w:rsidRDefault="000F3B99" w:rsidP="00913512">
      <w:pPr>
        <w:pStyle w:val="Header"/>
        <w:spacing w:line="360" w:lineRule="auto"/>
        <w:jc w:val="center"/>
        <w:rPr>
          <w:rFonts w:ascii="Verdana" w:hAnsi="Verdana"/>
          <w:lang w:val="bg-BG"/>
        </w:rPr>
      </w:pPr>
      <w:r w:rsidRPr="002C4C17">
        <w:rPr>
          <w:rFonts w:ascii="Verdana" w:hAnsi="Verdana"/>
          <w:noProof/>
          <w:sz w:val="24"/>
          <w:szCs w:val="24"/>
          <w:lang w:val="en-US" w:eastAsia="en-US"/>
        </w:rPr>
        <w:drawing>
          <wp:anchor distT="0" distB="0" distL="114300" distR="114300" simplePos="0" relativeHeight="251658240" behindDoc="0" locked="0" layoutInCell="1" allowOverlap="1" wp14:anchorId="473919A0" wp14:editId="7AB93F60">
            <wp:simplePos x="0" y="0"/>
            <wp:positionH relativeFrom="column">
              <wp:posOffset>2343099</wp:posOffset>
            </wp:positionH>
            <wp:positionV relativeFrom="paragraph">
              <wp:posOffset>27966</wp:posOffset>
            </wp:positionV>
            <wp:extent cx="1188720" cy="1188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anchor>
        </w:drawing>
      </w:r>
    </w:p>
    <w:p w14:paraId="69933107" w14:textId="567F0680" w:rsidR="000F3B99" w:rsidRPr="002C4C17" w:rsidRDefault="000F3B99" w:rsidP="00913512">
      <w:pPr>
        <w:pStyle w:val="Header"/>
        <w:spacing w:line="360" w:lineRule="auto"/>
        <w:jc w:val="center"/>
        <w:rPr>
          <w:rFonts w:ascii="Verdana" w:hAnsi="Verdana"/>
          <w:lang w:val="bg-BG"/>
        </w:rPr>
      </w:pPr>
    </w:p>
    <w:p w14:paraId="7392CED6" w14:textId="4CD0EF68" w:rsidR="000F3B99" w:rsidRPr="002C4C17" w:rsidRDefault="000F3B99" w:rsidP="00913512">
      <w:pPr>
        <w:pStyle w:val="Header"/>
        <w:spacing w:line="360" w:lineRule="auto"/>
        <w:jc w:val="center"/>
        <w:rPr>
          <w:rFonts w:ascii="Verdana" w:hAnsi="Verdana"/>
          <w:lang w:val="bg-BG"/>
        </w:rPr>
      </w:pPr>
    </w:p>
    <w:p w14:paraId="7C508D97" w14:textId="72A01CC0" w:rsidR="000F3B99" w:rsidRPr="002C4C17" w:rsidRDefault="000F3B99" w:rsidP="00913512">
      <w:pPr>
        <w:pStyle w:val="Header"/>
        <w:spacing w:line="360" w:lineRule="auto"/>
        <w:jc w:val="center"/>
        <w:rPr>
          <w:rFonts w:ascii="Verdana" w:hAnsi="Verdana"/>
          <w:lang w:val="bg-BG"/>
        </w:rPr>
      </w:pPr>
    </w:p>
    <w:p w14:paraId="2C0D60ED" w14:textId="69C21015" w:rsidR="000F3B99" w:rsidRPr="002C4C17" w:rsidRDefault="000F3B99" w:rsidP="00913512">
      <w:pPr>
        <w:pStyle w:val="Header"/>
        <w:spacing w:line="360" w:lineRule="auto"/>
        <w:jc w:val="center"/>
        <w:rPr>
          <w:rFonts w:ascii="Verdana" w:hAnsi="Verdana"/>
          <w:lang w:val="bg-BG"/>
        </w:rPr>
      </w:pPr>
    </w:p>
    <w:p w14:paraId="3E89A207" w14:textId="09277691" w:rsidR="000F3B99" w:rsidRPr="002C4C17" w:rsidRDefault="000F3B99" w:rsidP="00913512">
      <w:pPr>
        <w:pStyle w:val="Header"/>
        <w:spacing w:line="360" w:lineRule="auto"/>
        <w:jc w:val="center"/>
        <w:rPr>
          <w:rFonts w:ascii="Verdana" w:hAnsi="Verdana"/>
          <w:lang w:val="bg-BG"/>
        </w:rPr>
      </w:pPr>
    </w:p>
    <w:p w14:paraId="2F9087EF" w14:textId="186B0509" w:rsidR="00A35420" w:rsidRPr="002C4C17" w:rsidRDefault="00A35420" w:rsidP="00A35420">
      <w:pPr>
        <w:pStyle w:val="Heading1"/>
        <w:rPr>
          <w:rFonts w:ascii="Platinum Bg" w:hAnsi="Platinum Bg" w:cs="Platinum Bg"/>
          <w:b w:val="0"/>
          <w:bCs/>
          <w:spacing w:val="40"/>
          <w:sz w:val="36"/>
          <w:szCs w:val="36"/>
        </w:rPr>
      </w:pPr>
      <w:r w:rsidRPr="002C4C17">
        <w:rPr>
          <w:rFonts w:ascii="Platinum Bg" w:hAnsi="Platinum Bg" w:cs="Platinum Bg"/>
          <w:b w:val="0"/>
          <w:spacing w:val="40"/>
          <w:sz w:val="36"/>
          <w:szCs w:val="36"/>
        </w:rPr>
        <w:t>РЕПУБЛИКА БЪЛГАРИЯ</w:t>
      </w:r>
    </w:p>
    <w:p w14:paraId="56BB97EA" w14:textId="420FDFBB" w:rsidR="00A35420" w:rsidRPr="002C4C17" w:rsidRDefault="00A35420" w:rsidP="00A35420">
      <w:pPr>
        <w:pBdr>
          <w:bottom w:val="single" w:sz="4" w:space="1" w:color="auto"/>
        </w:pBdr>
        <w:spacing w:line="360" w:lineRule="auto"/>
        <w:jc w:val="center"/>
        <w:rPr>
          <w:rFonts w:ascii="Timok" w:hAnsi="Timok" w:cs="Timok"/>
          <w:spacing w:val="38"/>
          <w:sz w:val="32"/>
          <w:szCs w:val="32"/>
        </w:rPr>
      </w:pPr>
      <w:r w:rsidRPr="002C4C17">
        <w:rPr>
          <w:rFonts w:ascii="Platinum Bg" w:hAnsi="Platinum Bg" w:cs="Platinum Bg"/>
          <w:spacing w:val="30"/>
          <w:sz w:val="32"/>
          <w:szCs w:val="32"/>
          <w:lang w:val="bg-BG"/>
        </w:rPr>
        <w:t>Министър на земеделието и храните</w:t>
      </w:r>
    </w:p>
    <w:p w14:paraId="6B61F6F5" w14:textId="7F9DB118" w:rsidR="00DB0876" w:rsidRPr="002C4C17" w:rsidRDefault="00DB0876" w:rsidP="00913512">
      <w:pPr>
        <w:spacing w:line="360" w:lineRule="auto"/>
        <w:rPr>
          <w:rFonts w:ascii="Verdana" w:hAnsi="Verdana"/>
          <w:lang w:val="bg-BG"/>
        </w:rPr>
      </w:pPr>
    </w:p>
    <w:p w14:paraId="37E1DDAD" w14:textId="75D1E430" w:rsidR="00407525" w:rsidRPr="002C4C17" w:rsidRDefault="00407525" w:rsidP="00913512">
      <w:pPr>
        <w:spacing w:line="360" w:lineRule="auto"/>
        <w:rPr>
          <w:rFonts w:ascii="Verdana" w:hAnsi="Verdana"/>
          <w:lang w:val="bg-BG"/>
        </w:rPr>
      </w:pPr>
    </w:p>
    <w:p w14:paraId="083B566C" w14:textId="77777777" w:rsidR="0080306D" w:rsidRPr="002C4C17" w:rsidRDefault="0080306D" w:rsidP="00913512">
      <w:pPr>
        <w:spacing w:line="360" w:lineRule="auto"/>
        <w:rPr>
          <w:rFonts w:ascii="Verdana" w:hAnsi="Verdana"/>
          <w:b/>
          <w:lang w:val="bg-BG"/>
        </w:rPr>
      </w:pPr>
      <w:r w:rsidRPr="002C4C17">
        <w:rPr>
          <w:rFonts w:ascii="Verdana" w:hAnsi="Verdana"/>
          <w:b/>
          <w:lang w:val="bg-BG"/>
        </w:rPr>
        <w:t>ДО</w:t>
      </w:r>
    </w:p>
    <w:p w14:paraId="676F2E1F" w14:textId="77777777" w:rsidR="0080306D" w:rsidRPr="002C4C17" w:rsidRDefault="0080306D" w:rsidP="00913512">
      <w:pPr>
        <w:spacing w:line="360" w:lineRule="auto"/>
        <w:rPr>
          <w:rFonts w:ascii="Verdana" w:hAnsi="Verdana"/>
          <w:b/>
          <w:lang w:val="bg-BG"/>
        </w:rPr>
      </w:pPr>
      <w:r w:rsidRPr="002C4C17">
        <w:rPr>
          <w:rFonts w:ascii="Verdana" w:hAnsi="Verdana"/>
          <w:b/>
          <w:lang w:val="bg-BG"/>
        </w:rPr>
        <w:t>МИНИСТЕРСКИЯ СЪВЕТ</w:t>
      </w:r>
    </w:p>
    <w:p w14:paraId="2F4940A4" w14:textId="77777777" w:rsidR="0080306D" w:rsidRPr="002C4C17" w:rsidRDefault="0080306D" w:rsidP="00913512">
      <w:pPr>
        <w:spacing w:line="360" w:lineRule="auto"/>
        <w:rPr>
          <w:rFonts w:ascii="Verdana" w:hAnsi="Verdana"/>
          <w:b/>
          <w:lang w:val="bg-BG"/>
        </w:rPr>
      </w:pPr>
      <w:r w:rsidRPr="002C4C17">
        <w:rPr>
          <w:rFonts w:ascii="Verdana" w:hAnsi="Verdana"/>
          <w:b/>
          <w:lang w:val="bg-BG"/>
        </w:rPr>
        <w:t>НА РЕПУБЛИКА БЪЛГАРИЯ</w:t>
      </w:r>
    </w:p>
    <w:p w14:paraId="2841A434" w14:textId="77777777" w:rsidR="00120D81" w:rsidRPr="002C4C17" w:rsidRDefault="00120D81" w:rsidP="00913512">
      <w:pPr>
        <w:spacing w:line="360" w:lineRule="auto"/>
        <w:rPr>
          <w:rFonts w:ascii="Verdana" w:hAnsi="Verdana"/>
          <w:lang w:val="bg-BG"/>
        </w:rPr>
      </w:pPr>
    </w:p>
    <w:p w14:paraId="18A0B9EB" w14:textId="6D2D13BF" w:rsidR="00407525" w:rsidRPr="002C4C17" w:rsidRDefault="00407525" w:rsidP="00913512">
      <w:pPr>
        <w:spacing w:line="360" w:lineRule="auto"/>
        <w:rPr>
          <w:rFonts w:ascii="Verdana" w:hAnsi="Verdana"/>
          <w:lang w:val="bg-BG"/>
        </w:rPr>
      </w:pPr>
    </w:p>
    <w:p w14:paraId="6C6DD455" w14:textId="77777777" w:rsidR="0080306D" w:rsidRPr="00AE1A6D" w:rsidRDefault="0080306D" w:rsidP="00C55229">
      <w:pPr>
        <w:pStyle w:val="Heading1"/>
        <w:spacing w:line="360" w:lineRule="auto"/>
        <w:rPr>
          <w:rFonts w:ascii="Verdana" w:hAnsi="Verdana"/>
          <w:spacing w:val="50"/>
          <w:sz w:val="24"/>
          <w:szCs w:val="24"/>
        </w:rPr>
      </w:pPr>
      <w:r w:rsidRPr="00AE1A6D">
        <w:rPr>
          <w:rFonts w:ascii="Verdana" w:hAnsi="Verdana"/>
          <w:spacing w:val="50"/>
          <w:sz w:val="24"/>
          <w:szCs w:val="24"/>
        </w:rPr>
        <w:t>ДОКЛАД</w:t>
      </w:r>
    </w:p>
    <w:p w14:paraId="4C77ADE6" w14:textId="77777777" w:rsidR="004E235F" w:rsidRPr="00C55229" w:rsidRDefault="004E235F" w:rsidP="00C55229">
      <w:pPr>
        <w:spacing w:line="360" w:lineRule="auto"/>
        <w:jc w:val="center"/>
        <w:rPr>
          <w:rFonts w:ascii="Verdana" w:hAnsi="Verdana"/>
          <w:smallCaps/>
          <w:spacing w:val="4"/>
          <w:lang w:val="bg-BG"/>
        </w:rPr>
      </w:pPr>
      <w:r w:rsidRPr="00C55229">
        <w:rPr>
          <w:rFonts w:ascii="Verdana" w:hAnsi="Verdana"/>
          <w:smallCaps/>
          <w:spacing w:val="4"/>
          <w:lang w:val="bg-BG"/>
        </w:rPr>
        <w:t xml:space="preserve">от </w:t>
      </w:r>
      <w:r w:rsidR="00236ED7" w:rsidRPr="00C55229">
        <w:rPr>
          <w:rFonts w:ascii="Verdana" w:hAnsi="Verdana"/>
          <w:smallCaps/>
          <w:spacing w:val="4"/>
          <w:lang w:val="bg-BG"/>
        </w:rPr>
        <w:t xml:space="preserve">д-р Георги </w:t>
      </w:r>
      <w:proofErr w:type="spellStart"/>
      <w:r w:rsidR="00236ED7" w:rsidRPr="00C55229">
        <w:rPr>
          <w:rFonts w:ascii="Verdana" w:hAnsi="Verdana"/>
          <w:smallCaps/>
          <w:spacing w:val="4"/>
          <w:lang w:val="bg-BG"/>
        </w:rPr>
        <w:t>Тахов</w:t>
      </w:r>
      <w:proofErr w:type="spellEnd"/>
      <w:r w:rsidRPr="00C55229">
        <w:rPr>
          <w:rFonts w:ascii="Verdana" w:hAnsi="Verdana"/>
          <w:smallCaps/>
          <w:spacing w:val="4"/>
          <w:lang w:val="bg-BG"/>
        </w:rPr>
        <w:t xml:space="preserve"> – министър на земеделието</w:t>
      </w:r>
      <w:r w:rsidR="00236ED7" w:rsidRPr="00C55229">
        <w:rPr>
          <w:rFonts w:ascii="Verdana" w:hAnsi="Verdana"/>
          <w:smallCaps/>
          <w:spacing w:val="4"/>
          <w:lang w:val="bg-BG"/>
        </w:rPr>
        <w:t xml:space="preserve"> и</w:t>
      </w:r>
      <w:r w:rsidRPr="00C55229">
        <w:rPr>
          <w:rFonts w:ascii="Verdana" w:hAnsi="Verdana"/>
          <w:smallCaps/>
          <w:spacing w:val="4"/>
          <w:lang w:val="bg-BG"/>
        </w:rPr>
        <w:t xml:space="preserve"> храните</w:t>
      </w:r>
    </w:p>
    <w:p w14:paraId="2657357C" w14:textId="77777777" w:rsidR="00397694" w:rsidRPr="002C4C17" w:rsidRDefault="00397694" w:rsidP="00C55229">
      <w:pPr>
        <w:spacing w:line="360" w:lineRule="auto"/>
        <w:jc w:val="center"/>
        <w:rPr>
          <w:rFonts w:ascii="Verdana" w:hAnsi="Verdana"/>
          <w:lang w:val="bg-BG"/>
        </w:rPr>
      </w:pPr>
    </w:p>
    <w:p w14:paraId="7AABA338" w14:textId="77777777" w:rsidR="00397694" w:rsidRPr="002C4C17" w:rsidRDefault="00397694" w:rsidP="00913512">
      <w:pPr>
        <w:spacing w:line="360" w:lineRule="auto"/>
        <w:rPr>
          <w:rFonts w:ascii="Verdana" w:hAnsi="Verdana"/>
          <w:lang w:val="bg-BG"/>
        </w:rPr>
      </w:pPr>
    </w:p>
    <w:p w14:paraId="445D55A8" w14:textId="3EA21254" w:rsidR="00CA30F7" w:rsidRPr="00AE1A6D" w:rsidRDefault="00C70E2E" w:rsidP="00AE1A6D">
      <w:pPr>
        <w:spacing w:line="360" w:lineRule="auto"/>
        <w:ind w:left="1247" w:hanging="1247"/>
        <w:jc w:val="both"/>
        <w:rPr>
          <w:rFonts w:ascii="Verdana" w:hAnsi="Verdana"/>
          <w:lang w:val="bg-BG"/>
        </w:rPr>
      </w:pPr>
      <w:r w:rsidRPr="00AE1A6D">
        <w:rPr>
          <w:rFonts w:ascii="Verdana" w:hAnsi="Verdana"/>
          <w:b/>
          <w:lang w:val="bg-BG"/>
        </w:rPr>
        <w:t>Относно</w:t>
      </w:r>
      <w:r w:rsidR="0080306D" w:rsidRPr="00AE1A6D">
        <w:rPr>
          <w:rFonts w:ascii="Verdana" w:hAnsi="Verdana"/>
          <w:b/>
          <w:lang w:val="bg-BG"/>
        </w:rPr>
        <w:t>:</w:t>
      </w:r>
      <w:r w:rsidR="0080306D" w:rsidRPr="00AE1A6D">
        <w:rPr>
          <w:rFonts w:ascii="Verdana" w:hAnsi="Verdana"/>
          <w:lang w:val="bg-BG"/>
        </w:rPr>
        <w:t xml:space="preserve"> Проект на</w:t>
      </w:r>
      <w:r w:rsidRPr="00AE1A6D">
        <w:rPr>
          <w:rFonts w:ascii="Verdana" w:hAnsi="Verdana"/>
          <w:lang w:val="bg-BG"/>
        </w:rPr>
        <w:t xml:space="preserve"> </w:t>
      </w:r>
      <w:r w:rsidR="00BE3604" w:rsidRPr="00AE1A6D">
        <w:rPr>
          <w:rFonts w:ascii="Verdana" w:hAnsi="Verdana"/>
          <w:lang w:val="bg-BG"/>
        </w:rPr>
        <w:t>Постановление</w:t>
      </w:r>
      <w:r w:rsidR="00EE22D8" w:rsidRPr="00AE1A6D">
        <w:rPr>
          <w:rFonts w:ascii="Verdana" w:hAnsi="Verdana"/>
          <w:lang w:val="bg-BG"/>
        </w:rPr>
        <w:t xml:space="preserve"> на Министерския съвет</w:t>
      </w:r>
      <w:r w:rsidR="00BE3604" w:rsidRPr="00AE1A6D">
        <w:rPr>
          <w:rFonts w:ascii="Verdana" w:hAnsi="Verdana"/>
          <w:lang w:val="bg-BG"/>
        </w:rPr>
        <w:t xml:space="preserve"> за </w:t>
      </w:r>
      <w:r w:rsidR="0028735C" w:rsidRPr="00AE1A6D">
        <w:rPr>
          <w:rFonts w:ascii="Verdana" w:hAnsi="Verdana"/>
          <w:lang w:val="bg-BG"/>
        </w:rPr>
        <w:t>измене</w:t>
      </w:r>
      <w:r w:rsidR="009D248D" w:rsidRPr="00AE1A6D">
        <w:rPr>
          <w:rFonts w:ascii="Verdana" w:hAnsi="Verdana"/>
          <w:lang w:val="bg-BG"/>
        </w:rPr>
        <w:t>ние</w:t>
      </w:r>
      <w:r w:rsidR="00636229" w:rsidRPr="00AE1A6D">
        <w:rPr>
          <w:rFonts w:ascii="Verdana" w:hAnsi="Verdana"/>
          <w:lang w:val="bg-BG"/>
        </w:rPr>
        <w:t xml:space="preserve"> на</w:t>
      </w:r>
      <w:r w:rsidR="007A6584" w:rsidRPr="00AE1A6D">
        <w:rPr>
          <w:rFonts w:ascii="Verdana" w:hAnsi="Verdana"/>
          <w:lang w:val="bg-BG"/>
        </w:rPr>
        <w:t xml:space="preserve"> </w:t>
      </w:r>
      <w:r w:rsidR="005D0413" w:rsidRPr="00AE1A6D">
        <w:rPr>
          <w:rFonts w:ascii="Verdana" w:hAnsi="Verdana"/>
          <w:lang w:val="bg-BG"/>
        </w:rPr>
        <w:t>Правилника за прилагане на Закона за собствеността и ползването на земеделските земи, приет с Постановление № 74 на Министерския съвет от 1991 г.</w:t>
      </w:r>
    </w:p>
    <w:p w14:paraId="6AA5FDA6" w14:textId="77777777" w:rsidR="00A35420" w:rsidRPr="002C4C17" w:rsidRDefault="00A35420" w:rsidP="00913512">
      <w:pPr>
        <w:spacing w:line="360" w:lineRule="auto"/>
        <w:ind w:left="1276" w:hanging="1276"/>
        <w:jc w:val="both"/>
        <w:rPr>
          <w:rFonts w:ascii="Verdana" w:hAnsi="Verdana"/>
          <w:lang w:val="bg-BG"/>
        </w:rPr>
      </w:pPr>
    </w:p>
    <w:p w14:paraId="4BABF0A3" w14:textId="77777777" w:rsidR="00397694" w:rsidRPr="002C4C17" w:rsidRDefault="00397694" w:rsidP="00913512">
      <w:pPr>
        <w:spacing w:line="360" w:lineRule="auto"/>
        <w:rPr>
          <w:rFonts w:ascii="Verdana" w:hAnsi="Verdana"/>
          <w:lang w:val="bg-BG"/>
        </w:rPr>
      </w:pPr>
    </w:p>
    <w:p w14:paraId="1E3B788E" w14:textId="77777777" w:rsidR="0080306D" w:rsidRPr="002C4C17" w:rsidRDefault="0080306D" w:rsidP="00913512">
      <w:pPr>
        <w:spacing w:line="360" w:lineRule="auto"/>
        <w:rPr>
          <w:rFonts w:ascii="Verdana" w:hAnsi="Verdana"/>
          <w:b/>
          <w:lang w:val="bg-BG"/>
        </w:rPr>
      </w:pPr>
      <w:r w:rsidRPr="002C4C17">
        <w:rPr>
          <w:rFonts w:ascii="Verdana" w:hAnsi="Verdana"/>
          <w:b/>
          <w:lang w:val="bg-BG"/>
        </w:rPr>
        <w:t>УВАЖАЕМИ ГОСПОДИН МИНИСТЪР-ПРЕДСЕДАТЕЛ,</w:t>
      </w:r>
    </w:p>
    <w:p w14:paraId="6A8CA32B" w14:textId="77777777" w:rsidR="0080306D" w:rsidRPr="002C4C17" w:rsidRDefault="0080306D" w:rsidP="00913512">
      <w:pPr>
        <w:spacing w:after="120" w:line="360" w:lineRule="auto"/>
        <w:rPr>
          <w:rFonts w:ascii="Verdana" w:hAnsi="Verdana"/>
          <w:b/>
          <w:lang w:val="bg-BG"/>
        </w:rPr>
      </w:pPr>
      <w:r w:rsidRPr="002C4C17">
        <w:rPr>
          <w:rFonts w:ascii="Verdana" w:hAnsi="Verdana"/>
          <w:b/>
          <w:lang w:val="bg-BG"/>
        </w:rPr>
        <w:t>УВАЖАЕМИ ГОСПОЖИ И ГОСПОДА МИНИСТРИ,</w:t>
      </w:r>
    </w:p>
    <w:p w14:paraId="305CA2AE" w14:textId="30412F70" w:rsidR="006A0469" w:rsidRPr="002C4C17" w:rsidRDefault="006A0469" w:rsidP="00913512">
      <w:pPr>
        <w:spacing w:line="360" w:lineRule="auto"/>
        <w:ind w:firstLine="709"/>
        <w:jc w:val="both"/>
        <w:rPr>
          <w:rFonts w:ascii="Verdana" w:hAnsi="Verdana"/>
          <w:lang w:val="bg-BG"/>
        </w:rPr>
      </w:pPr>
      <w:r w:rsidRPr="002C4C17">
        <w:rPr>
          <w:rFonts w:ascii="Verdana" w:hAnsi="Verdana"/>
          <w:lang w:val="bg-BG"/>
        </w:rPr>
        <w:t xml:space="preserve">На основание чл. 31, ал. 2 от Устройствения правилник на Министерския съвет и на неговата администрация, внасям за разглеждане проект на Постановление на Министерския съвет за </w:t>
      </w:r>
      <w:r w:rsidR="00370542" w:rsidRPr="002C4C17">
        <w:rPr>
          <w:rFonts w:ascii="Verdana" w:hAnsi="Verdana"/>
          <w:lang w:val="bg-BG"/>
        </w:rPr>
        <w:t>измене</w:t>
      </w:r>
      <w:r w:rsidR="009D248D" w:rsidRPr="002C4C17">
        <w:rPr>
          <w:rFonts w:ascii="Verdana" w:hAnsi="Verdana"/>
          <w:lang w:val="bg-BG"/>
        </w:rPr>
        <w:t>ни</w:t>
      </w:r>
      <w:r w:rsidRPr="002C4C17">
        <w:rPr>
          <w:rFonts w:ascii="Verdana" w:hAnsi="Verdana"/>
          <w:lang w:val="bg-BG"/>
        </w:rPr>
        <w:t xml:space="preserve">е на </w:t>
      </w:r>
      <w:r w:rsidR="005D0413" w:rsidRPr="002C4C17">
        <w:rPr>
          <w:rFonts w:ascii="Verdana" w:hAnsi="Verdana"/>
          <w:lang w:val="bg-BG"/>
        </w:rPr>
        <w:t>Правилника за прилагане на Закона за собствеността и ползването на земеделските земи, приет с Постановление № 74 на Министерския съвет</w:t>
      </w:r>
      <w:r w:rsidR="009907DF" w:rsidRPr="002C4C17">
        <w:rPr>
          <w:rFonts w:ascii="Verdana" w:hAnsi="Verdana"/>
          <w:lang w:val="bg-BG"/>
        </w:rPr>
        <w:t xml:space="preserve"> от 1991 г</w:t>
      </w:r>
      <w:r w:rsidR="005D0413" w:rsidRPr="002C4C17">
        <w:rPr>
          <w:rFonts w:ascii="Verdana" w:hAnsi="Verdana"/>
          <w:lang w:val="bg-BG"/>
        </w:rPr>
        <w:t>.</w:t>
      </w:r>
    </w:p>
    <w:p w14:paraId="6CD9C2ED" w14:textId="77777777" w:rsidR="008938A4" w:rsidRPr="00AE1A6D" w:rsidRDefault="008938A4" w:rsidP="00913512">
      <w:pPr>
        <w:spacing w:line="360" w:lineRule="auto"/>
        <w:ind w:firstLine="709"/>
        <w:jc w:val="both"/>
        <w:rPr>
          <w:rFonts w:ascii="Verdana" w:hAnsi="Verdana"/>
          <w:lang w:val="bg-BG"/>
        </w:rPr>
      </w:pPr>
    </w:p>
    <w:p w14:paraId="7917F681" w14:textId="77777777" w:rsidR="008938A4" w:rsidRPr="002C4C17" w:rsidRDefault="008938A4" w:rsidP="00913512">
      <w:pPr>
        <w:spacing w:line="360" w:lineRule="auto"/>
        <w:ind w:firstLine="709"/>
        <w:jc w:val="both"/>
        <w:rPr>
          <w:rFonts w:ascii="Verdana" w:hAnsi="Verdana"/>
          <w:lang w:val="bg-BG"/>
        </w:rPr>
      </w:pPr>
      <w:r w:rsidRPr="002C4C17">
        <w:rPr>
          <w:rFonts w:ascii="Verdana" w:hAnsi="Verdana"/>
          <w:b/>
          <w:lang w:val="bg-BG"/>
        </w:rPr>
        <w:t>Причини, които налагат приемането на акта</w:t>
      </w:r>
    </w:p>
    <w:p w14:paraId="3DB2DFAA" w14:textId="77777777" w:rsidR="005D0413" w:rsidRPr="002C4C17" w:rsidRDefault="005D0413" w:rsidP="00913512">
      <w:pPr>
        <w:tabs>
          <w:tab w:val="left" w:pos="142"/>
        </w:tabs>
        <w:spacing w:line="360" w:lineRule="auto"/>
        <w:ind w:firstLine="709"/>
        <w:jc w:val="both"/>
        <w:rPr>
          <w:rFonts w:ascii="Verdana" w:hAnsi="Verdana"/>
          <w:spacing w:val="-4"/>
          <w:lang w:val="bg-BG"/>
        </w:rPr>
      </w:pPr>
      <w:r w:rsidRPr="002C4C17">
        <w:rPr>
          <w:rFonts w:ascii="Verdana" w:hAnsi="Verdana"/>
          <w:lang w:val="bg-BG"/>
        </w:rPr>
        <w:t>На 08.07.2025 г. Съветът на Европейския съюз прие Решение (ЕС) 2025/1407 на Съвета от 8 юли 2025 година относно приемането на еврото от България, считано от 1 януари 2026 г.</w:t>
      </w:r>
      <w:r w:rsidRPr="002C4C17">
        <w:rPr>
          <w:rFonts w:ascii="Verdana" w:hAnsi="Verdana"/>
          <w:spacing w:val="-4"/>
          <w:lang w:val="bg-BG"/>
        </w:rPr>
        <w:t xml:space="preserve"> (OВ L, 2025/1407, 14.7.2025 г.), Регламент (ЕС) 2025/1408 на Съвета от 8 юли 2025 година за изменение на Регламент (ЕО) № 974/98 по отношение на въвеждането на еврото в България (OВ L, 2025/1408, 14.7.2025 г.) и Регламент (ЕС) </w:t>
      </w:r>
      <w:r w:rsidRPr="002C4C17">
        <w:rPr>
          <w:rFonts w:ascii="Verdana" w:hAnsi="Verdana"/>
          <w:spacing w:val="-4"/>
          <w:lang w:val="bg-BG"/>
        </w:rPr>
        <w:lastRenderedPageBreak/>
        <w:t>2025/1409 на Съвета от 8 юли 2025 година за изменение на Регламент (ЕО) № 2866/98 по отношение на валутния курс към еврото за България (OВ L, 2025/1409, 14.7.2025 г.).</w:t>
      </w:r>
    </w:p>
    <w:p w14:paraId="123B46DD" w14:textId="77777777" w:rsidR="005D0413" w:rsidRPr="002C4C17" w:rsidRDefault="005D0413" w:rsidP="00913512">
      <w:pPr>
        <w:spacing w:line="360" w:lineRule="auto"/>
        <w:ind w:firstLine="709"/>
        <w:jc w:val="both"/>
        <w:rPr>
          <w:rFonts w:ascii="Verdana" w:hAnsi="Verdana"/>
          <w:bCs/>
          <w:iCs/>
          <w:lang w:val="bg-BG" w:eastAsia="en-US"/>
        </w:rPr>
      </w:pPr>
      <w:r w:rsidRPr="002C4C17">
        <w:rPr>
          <w:rFonts w:ascii="Verdana" w:hAnsi="Verdana"/>
          <w:lang w:val="bg-BG"/>
        </w:rPr>
        <w:t>От 1 януари 2026 г. Република България официално ще приеме еврото и ще бъде 21-вият член на еврозоната.</w:t>
      </w:r>
    </w:p>
    <w:p w14:paraId="75AF9A3A" w14:textId="1918365D" w:rsidR="005D0413" w:rsidRPr="00BB0765" w:rsidRDefault="005D0413" w:rsidP="00913512">
      <w:pPr>
        <w:spacing w:line="360" w:lineRule="auto"/>
        <w:ind w:firstLine="709"/>
        <w:jc w:val="both"/>
        <w:rPr>
          <w:rFonts w:ascii="Verdana" w:hAnsi="Verdana"/>
          <w:bCs/>
          <w:iCs/>
          <w:lang w:val="bg-BG" w:eastAsia="en-US"/>
        </w:rPr>
      </w:pPr>
      <w:r w:rsidRPr="002C4C17">
        <w:rPr>
          <w:rFonts w:ascii="Verdana" w:hAnsi="Verdana"/>
          <w:bCs/>
          <w:iCs/>
          <w:lang w:val="bg-BG" w:eastAsia="en-US"/>
        </w:rPr>
        <w:t xml:space="preserve">С преходните и заключителни разпоредби на Закона за въвеждане на еврото в Република България </w:t>
      </w:r>
      <w:r w:rsidR="00B04610" w:rsidRPr="002C4C17">
        <w:rPr>
          <w:rFonts w:ascii="Verdana" w:hAnsi="Verdana"/>
          <w:bCs/>
          <w:iCs/>
          <w:lang w:val="bg-BG" w:eastAsia="en-US"/>
        </w:rPr>
        <w:t>(</w:t>
      </w:r>
      <w:r w:rsidR="009907DF" w:rsidRPr="002C4C17">
        <w:rPr>
          <w:rFonts w:ascii="Verdana" w:hAnsi="Verdana"/>
          <w:bCs/>
          <w:iCs/>
          <w:lang w:val="bg-BG" w:eastAsia="en-US"/>
        </w:rPr>
        <w:t xml:space="preserve">ПЗР на </w:t>
      </w:r>
      <w:r w:rsidR="00B04610" w:rsidRPr="002C4C17">
        <w:rPr>
          <w:rFonts w:ascii="Verdana" w:hAnsi="Verdana"/>
          <w:bCs/>
          <w:iCs/>
          <w:lang w:val="bg-BG" w:eastAsia="en-US"/>
        </w:rPr>
        <w:t xml:space="preserve">ЗВЕРБ) </w:t>
      </w:r>
      <w:r w:rsidRPr="002C4C17">
        <w:rPr>
          <w:rFonts w:ascii="Verdana" w:hAnsi="Verdana"/>
          <w:bCs/>
          <w:iCs/>
          <w:lang w:val="bg-BG" w:eastAsia="en-US"/>
        </w:rPr>
        <w:t xml:space="preserve">и по-конкретно в § 6 е предвидено задължение за държавните органи в 6-месечен срок от влизането в сила на закона да приемат необходимите изменения и допълнения на подзаконови нормативни </w:t>
      </w:r>
      <w:r w:rsidRPr="00842C96">
        <w:rPr>
          <w:rFonts w:ascii="Verdana" w:hAnsi="Verdana"/>
          <w:bCs/>
          <w:iCs/>
          <w:lang w:val="bg-BG" w:eastAsia="en-US"/>
        </w:rPr>
        <w:t xml:space="preserve">актове </w:t>
      </w:r>
      <w:r w:rsidR="00BB0765">
        <w:rPr>
          <w:rFonts w:ascii="Verdana" w:hAnsi="Verdana"/>
          <w:bCs/>
          <w:iCs/>
          <w:lang w:val="bg-BG" w:eastAsia="en-US"/>
        </w:rPr>
        <w:t xml:space="preserve">във връзка с въвеждането на еврото като парична единица. </w:t>
      </w:r>
    </w:p>
    <w:p w14:paraId="4D1D1925" w14:textId="09CFF72E" w:rsidR="001942C1" w:rsidRPr="002C4C17" w:rsidRDefault="005D0413" w:rsidP="00913512">
      <w:pPr>
        <w:pStyle w:val="ListParagraph"/>
        <w:spacing w:line="360" w:lineRule="auto"/>
        <w:ind w:left="0" w:firstLine="709"/>
        <w:jc w:val="both"/>
        <w:rPr>
          <w:rFonts w:ascii="Verdana" w:hAnsi="Verdana"/>
          <w:bCs/>
          <w:iCs/>
          <w:lang w:val="bg-BG" w:eastAsia="en-US"/>
        </w:rPr>
      </w:pPr>
      <w:r w:rsidRPr="002C4C17">
        <w:rPr>
          <w:rFonts w:ascii="Verdana" w:hAnsi="Verdana"/>
          <w:bCs/>
          <w:iCs/>
          <w:lang w:val="bg-BG" w:eastAsia="en-US"/>
        </w:rPr>
        <w:t xml:space="preserve">В изпълнение на § 6, ал. 1, т. 2 </w:t>
      </w:r>
      <w:r w:rsidR="009907DF" w:rsidRPr="002C4C17">
        <w:rPr>
          <w:rFonts w:ascii="Verdana" w:hAnsi="Verdana"/>
          <w:bCs/>
          <w:iCs/>
          <w:lang w:val="bg-BG" w:eastAsia="en-US"/>
        </w:rPr>
        <w:t xml:space="preserve">от </w:t>
      </w:r>
      <w:r w:rsidR="00CF6EC0" w:rsidRPr="002C4C17">
        <w:rPr>
          <w:rFonts w:ascii="Verdana" w:hAnsi="Verdana"/>
          <w:bCs/>
          <w:iCs/>
          <w:lang w:val="bg-BG" w:eastAsia="en-US"/>
        </w:rPr>
        <w:t xml:space="preserve">ПЗР </w:t>
      </w:r>
      <w:r w:rsidR="00EC70A3" w:rsidRPr="002C4C17">
        <w:rPr>
          <w:rFonts w:ascii="Verdana" w:hAnsi="Verdana"/>
          <w:bCs/>
          <w:iCs/>
          <w:lang w:val="bg-BG" w:eastAsia="en-US"/>
        </w:rPr>
        <w:t xml:space="preserve">на </w:t>
      </w:r>
      <w:r w:rsidR="00CF6EC0" w:rsidRPr="002C4C17">
        <w:rPr>
          <w:rFonts w:ascii="Verdana" w:hAnsi="Verdana"/>
          <w:bCs/>
          <w:iCs/>
          <w:lang w:val="bg-BG" w:eastAsia="en-US"/>
        </w:rPr>
        <w:t>ЗВЕРБ</w:t>
      </w:r>
      <w:r w:rsidR="00EC70A3" w:rsidRPr="002C4C17">
        <w:rPr>
          <w:rFonts w:ascii="Verdana" w:hAnsi="Verdana"/>
          <w:bCs/>
          <w:iCs/>
          <w:lang w:val="bg-BG" w:eastAsia="en-US"/>
        </w:rPr>
        <w:t xml:space="preserve"> следва да се предприемат действия по изменение </w:t>
      </w:r>
      <w:r w:rsidR="001942C1" w:rsidRPr="002C4C17">
        <w:rPr>
          <w:rFonts w:ascii="Verdana" w:hAnsi="Verdana"/>
          <w:bCs/>
          <w:iCs/>
          <w:lang w:val="bg-BG" w:eastAsia="en-US"/>
        </w:rPr>
        <w:t xml:space="preserve">на Правилника за прилагане на Закона за собствеността и ползването </w:t>
      </w:r>
      <w:r w:rsidR="00C55229">
        <w:rPr>
          <w:rFonts w:ascii="Verdana" w:hAnsi="Verdana"/>
          <w:bCs/>
          <w:iCs/>
          <w:lang w:val="bg-BG" w:eastAsia="en-US"/>
        </w:rPr>
        <w:t>на земеделските земи (ППЗСПЗЗ)</w:t>
      </w:r>
      <w:r w:rsidR="00BB0765">
        <w:rPr>
          <w:rFonts w:ascii="Verdana" w:hAnsi="Verdana"/>
          <w:bCs/>
          <w:iCs/>
          <w:lang w:val="bg-BG" w:eastAsia="en-US"/>
        </w:rPr>
        <w:t xml:space="preserve"> </w:t>
      </w:r>
      <w:r w:rsidR="00BB0765" w:rsidRPr="00842C96">
        <w:rPr>
          <w:rFonts w:ascii="Verdana" w:hAnsi="Verdana"/>
          <w:color w:val="000000"/>
          <w:lang w:val="bg-BG"/>
        </w:rPr>
        <w:t>при спазване на</w:t>
      </w:r>
      <w:r w:rsidR="00BB0765">
        <w:rPr>
          <w:rFonts w:ascii="Verdana" w:hAnsi="Verdana"/>
          <w:color w:val="000000"/>
          <w:lang w:val="bg-BG"/>
        </w:rPr>
        <w:t xml:space="preserve"> нормативно установените принципи в ЗВЕРБ </w:t>
      </w:r>
      <w:r w:rsidR="00BB0765">
        <w:rPr>
          <w:rFonts w:ascii="Verdana" w:hAnsi="Verdana"/>
          <w:color w:val="000000"/>
          <w:lang w:val="en-US"/>
        </w:rPr>
        <w:t>(</w:t>
      </w:r>
      <w:r w:rsidR="00BB0765" w:rsidRPr="00842C96">
        <w:rPr>
          <w:rFonts w:ascii="Verdana" w:hAnsi="Verdana"/>
          <w:color w:val="000000"/>
          <w:lang w:val="bg-BG"/>
        </w:rPr>
        <w:t xml:space="preserve">защита на потребителите, информираност, </w:t>
      </w:r>
      <w:r w:rsidR="00BB0765">
        <w:rPr>
          <w:rFonts w:ascii="Verdana" w:hAnsi="Verdana"/>
          <w:color w:val="000000"/>
          <w:lang w:val="bg-BG"/>
        </w:rPr>
        <w:t xml:space="preserve">ефективност и икономичност, </w:t>
      </w:r>
      <w:r w:rsidR="00BB0765" w:rsidRPr="00842C96">
        <w:rPr>
          <w:rFonts w:ascii="Verdana" w:hAnsi="Verdana"/>
          <w:color w:val="000000"/>
          <w:lang w:val="bg-BG"/>
        </w:rPr>
        <w:t>прозрачност и приемственост</w:t>
      </w:r>
      <w:r w:rsidR="002C0FD0">
        <w:rPr>
          <w:rFonts w:ascii="Verdana" w:hAnsi="Verdana"/>
          <w:color w:val="000000"/>
          <w:lang w:val="bg-BG"/>
        </w:rPr>
        <w:t>,</w:t>
      </w:r>
      <w:r w:rsidR="00BB0765" w:rsidRPr="00842C96">
        <w:rPr>
          <w:rFonts w:ascii="Verdana" w:hAnsi="Verdana"/>
          <w:color w:val="000000"/>
          <w:lang w:val="bg-BG"/>
        </w:rPr>
        <w:t xml:space="preserve"> и автоматично превалутиране на суми от левове в евро</w:t>
      </w:r>
      <w:r w:rsidR="00BB0765">
        <w:rPr>
          <w:rFonts w:ascii="Verdana" w:hAnsi="Verdana"/>
          <w:color w:val="000000"/>
          <w:lang w:val="en-US"/>
        </w:rPr>
        <w:t>)</w:t>
      </w:r>
      <w:r w:rsidR="00BB0765">
        <w:rPr>
          <w:rFonts w:ascii="Verdana" w:hAnsi="Verdana"/>
          <w:color w:val="000000"/>
          <w:lang w:val="bg-BG"/>
        </w:rPr>
        <w:t>.</w:t>
      </w:r>
    </w:p>
    <w:p w14:paraId="61D45779" w14:textId="0C50A1C1" w:rsidR="001E7F77" w:rsidRPr="002C4C17" w:rsidRDefault="001942C1" w:rsidP="00913512">
      <w:pPr>
        <w:spacing w:line="360" w:lineRule="auto"/>
        <w:ind w:firstLine="709"/>
        <w:jc w:val="both"/>
        <w:rPr>
          <w:rFonts w:ascii="Verdana" w:hAnsi="Verdana"/>
          <w:lang w:val="bg-BG"/>
        </w:rPr>
      </w:pPr>
      <w:r w:rsidRPr="002C4C17">
        <w:rPr>
          <w:rFonts w:ascii="Verdana" w:hAnsi="Verdana"/>
          <w:iCs/>
          <w:spacing w:val="-4"/>
          <w:lang w:val="bg-BG"/>
        </w:rPr>
        <w:t>С</w:t>
      </w:r>
      <w:r w:rsidR="00EC70A3" w:rsidRPr="002C4C17">
        <w:rPr>
          <w:rFonts w:ascii="Verdana" w:hAnsi="Verdana"/>
          <w:lang w:val="bg-BG"/>
        </w:rPr>
        <w:t xml:space="preserve">ъгласно разпоредбата на чл. 24а, ал. 1 от Закона за собствеността и ползването на земеделските земи (ЗСПЗЗ) </w:t>
      </w:r>
      <w:r w:rsidR="0002747B" w:rsidRPr="002C4C17">
        <w:rPr>
          <w:rFonts w:ascii="Verdana" w:hAnsi="Verdana"/>
          <w:lang w:val="bg-BG"/>
        </w:rPr>
        <w:t xml:space="preserve">свободните </w:t>
      </w:r>
      <w:r w:rsidR="00EC70A3" w:rsidRPr="002C4C17">
        <w:rPr>
          <w:rFonts w:ascii="Verdana" w:hAnsi="Verdana"/>
          <w:lang w:val="bg-BG"/>
        </w:rPr>
        <w:t>земеделски земи от държавния по</w:t>
      </w:r>
      <w:r w:rsidR="009907DF" w:rsidRPr="002C4C17">
        <w:rPr>
          <w:rFonts w:ascii="Verdana" w:hAnsi="Verdana"/>
          <w:lang w:val="bg-BG"/>
        </w:rPr>
        <w:t xml:space="preserve">землен фонд се отдават под наем или </w:t>
      </w:r>
      <w:r w:rsidR="00EC70A3" w:rsidRPr="002C4C17">
        <w:rPr>
          <w:rFonts w:ascii="Verdana" w:hAnsi="Verdana"/>
          <w:lang w:val="bg-BG"/>
        </w:rPr>
        <w:t xml:space="preserve">аренда чрез търг, </w:t>
      </w:r>
      <w:r w:rsidR="0002747B" w:rsidRPr="002C4C17">
        <w:rPr>
          <w:rFonts w:ascii="Verdana" w:hAnsi="Verdana"/>
          <w:lang w:val="bg-BG"/>
        </w:rPr>
        <w:t>при условия и по ред, определени в ППЗСПЗЗ. Процедурата за провеждане на търговете е уредена в разпоредбите на чл. 47б-чл. 47ч от ППЗСПЗЗ.</w:t>
      </w:r>
    </w:p>
    <w:p w14:paraId="3D4BED43" w14:textId="2639FA9D" w:rsidR="001E7F77" w:rsidRPr="002C4C17" w:rsidRDefault="001E7F77" w:rsidP="00913512">
      <w:pPr>
        <w:spacing w:line="360" w:lineRule="auto"/>
        <w:ind w:firstLine="709"/>
        <w:jc w:val="both"/>
        <w:rPr>
          <w:rFonts w:ascii="Verdana" w:hAnsi="Verdana"/>
          <w:lang w:val="bg-BG"/>
        </w:rPr>
      </w:pPr>
      <w:r w:rsidRPr="002C4C17">
        <w:rPr>
          <w:rFonts w:ascii="Verdana" w:hAnsi="Verdana"/>
          <w:lang w:val="bg-BG"/>
        </w:rPr>
        <w:t>Съгласно разпо</w:t>
      </w:r>
      <w:r w:rsidR="008E6691">
        <w:rPr>
          <w:rFonts w:ascii="Verdana" w:hAnsi="Verdana"/>
          <w:lang w:val="bg-BG"/>
        </w:rPr>
        <w:t xml:space="preserve">редбата на чл. 37и, ал. 13 от </w:t>
      </w:r>
      <w:r w:rsidRPr="002C4C17">
        <w:rPr>
          <w:rFonts w:ascii="Verdana" w:hAnsi="Verdana"/>
          <w:lang w:val="bg-BG"/>
        </w:rPr>
        <w:t>ЗСПЗЗ пасищата, мерите и ливадите от държавния и общинския поземлен фонд</w:t>
      </w:r>
      <w:r w:rsidR="009907DF" w:rsidRPr="002C4C17">
        <w:rPr>
          <w:rFonts w:ascii="Verdana" w:hAnsi="Verdana"/>
          <w:lang w:val="bg-BG"/>
        </w:rPr>
        <w:t xml:space="preserve">, останали свободни след извършеното разпределение, </w:t>
      </w:r>
      <w:r w:rsidRPr="002C4C17">
        <w:rPr>
          <w:rFonts w:ascii="Verdana" w:hAnsi="Verdana"/>
          <w:lang w:val="bg-BG"/>
        </w:rPr>
        <w:t>се отдават под наем чрез търг, като редът за провеждане на търговете е уреден в разпоредбите н</w:t>
      </w:r>
      <w:r w:rsidR="00100A9A" w:rsidRPr="002C4C17">
        <w:rPr>
          <w:rFonts w:ascii="Verdana" w:hAnsi="Verdana"/>
          <w:lang w:val="bg-BG"/>
        </w:rPr>
        <w:t>а чл. 104и-чл. 104у от ППЗСПЗЗ.</w:t>
      </w:r>
    </w:p>
    <w:p w14:paraId="386B2C78" w14:textId="5E4AC341" w:rsidR="001E7F77" w:rsidRPr="002C4C17" w:rsidRDefault="00830B2B" w:rsidP="00913512">
      <w:pPr>
        <w:spacing w:line="360" w:lineRule="auto"/>
        <w:ind w:firstLine="709"/>
        <w:jc w:val="both"/>
        <w:rPr>
          <w:rFonts w:ascii="Verdana" w:hAnsi="Verdana"/>
          <w:lang w:val="bg-BG"/>
        </w:rPr>
      </w:pPr>
      <w:r w:rsidRPr="002C4C17">
        <w:rPr>
          <w:rFonts w:ascii="Verdana" w:hAnsi="Verdana"/>
          <w:bCs/>
          <w:iCs/>
          <w:lang w:val="bg-BG" w:eastAsia="en-US"/>
        </w:rPr>
        <w:t>Правилникът за прилагане на Закона за собствеността и ползването на земеделските земи</w:t>
      </w:r>
      <w:r w:rsidR="001E7F77" w:rsidRPr="002C4C17">
        <w:rPr>
          <w:rFonts w:ascii="Verdana" w:hAnsi="Verdana"/>
          <w:lang w:val="bg-BG"/>
        </w:rPr>
        <w:t xml:space="preserve"> определя и реда за провеждане на търгове за продажба на земи от </w:t>
      </w:r>
      <w:r w:rsidR="00ED7C56" w:rsidRPr="002C4C17">
        <w:rPr>
          <w:rFonts w:ascii="Verdana" w:hAnsi="Verdana"/>
          <w:lang w:val="bg-BG"/>
        </w:rPr>
        <w:t xml:space="preserve">територията на организациите по § 12 от </w:t>
      </w:r>
      <w:r w:rsidR="00CF6EC0" w:rsidRPr="002C4C17">
        <w:rPr>
          <w:rFonts w:ascii="Verdana" w:hAnsi="Verdana"/>
          <w:lang w:val="bg-BG"/>
        </w:rPr>
        <w:t>ПЗР</w:t>
      </w:r>
      <w:r w:rsidR="00ED7C56" w:rsidRPr="002C4C17">
        <w:rPr>
          <w:rFonts w:ascii="Verdana" w:hAnsi="Verdana"/>
          <w:lang w:val="bg-BG"/>
        </w:rPr>
        <w:t xml:space="preserve"> на ЗСПЗЗ</w:t>
      </w:r>
      <w:r w:rsidR="00CF6EC0" w:rsidRPr="002C4C17">
        <w:rPr>
          <w:rFonts w:ascii="Verdana" w:hAnsi="Verdana"/>
          <w:lang w:val="bg-BG"/>
        </w:rPr>
        <w:t xml:space="preserve"> (бившите ТКЗС, АПК и др.)</w:t>
      </w:r>
      <w:r w:rsidR="00ED7C56" w:rsidRPr="002C4C17">
        <w:rPr>
          <w:rFonts w:ascii="Verdana" w:hAnsi="Verdana"/>
          <w:lang w:val="bg-BG"/>
        </w:rPr>
        <w:t>, както следва:</w:t>
      </w:r>
    </w:p>
    <w:p w14:paraId="05CB9EFA" w14:textId="217765D7" w:rsidR="00ED7C56" w:rsidRPr="002C4C17" w:rsidRDefault="00ED7C56" w:rsidP="00913512">
      <w:pPr>
        <w:spacing w:line="360" w:lineRule="auto"/>
        <w:ind w:firstLine="709"/>
        <w:jc w:val="both"/>
        <w:rPr>
          <w:rFonts w:ascii="Verdana" w:hAnsi="Verdana"/>
          <w:lang w:val="bg-BG"/>
        </w:rPr>
      </w:pPr>
      <w:r w:rsidRPr="002C4C17">
        <w:rPr>
          <w:rFonts w:ascii="Verdana" w:hAnsi="Verdana"/>
          <w:lang w:val="bg-BG"/>
        </w:rPr>
        <w:t>-</w:t>
      </w:r>
      <w:r w:rsidR="00CF6EC0" w:rsidRPr="002C4C17">
        <w:rPr>
          <w:rFonts w:ascii="Verdana" w:hAnsi="Verdana"/>
          <w:lang w:val="bg-BG"/>
        </w:rPr>
        <w:t xml:space="preserve"> за продажба на</w:t>
      </w:r>
      <w:r w:rsidRPr="002C4C17">
        <w:rPr>
          <w:rFonts w:ascii="Verdana" w:hAnsi="Verdana"/>
          <w:lang w:val="bg-BG"/>
        </w:rPr>
        <w:t xml:space="preserve"> </w:t>
      </w:r>
      <w:r w:rsidR="001E7F77" w:rsidRPr="002C4C17">
        <w:rPr>
          <w:rFonts w:ascii="Verdana" w:hAnsi="Verdana"/>
          <w:lang w:val="bg-BG"/>
        </w:rPr>
        <w:t>свободните и негодни за земеделско производство земи в стопанските дворове, коит</w:t>
      </w:r>
      <w:r w:rsidR="000A3610" w:rsidRPr="002C4C17">
        <w:rPr>
          <w:rFonts w:ascii="Verdana" w:hAnsi="Verdana"/>
          <w:lang w:val="bg-BG"/>
        </w:rPr>
        <w:t>о не подлежат на възстановяване</w:t>
      </w:r>
      <w:r w:rsidRPr="002C4C17">
        <w:rPr>
          <w:rFonts w:ascii="Verdana" w:hAnsi="Verdana"/>
          <w:lang w:val="bg-BG"/>
        </w:rPr>
        <w:t xml:space="preserve"> – Глава четвърта „а“ – „Разпореждане с държавните земи в бившите стопански дворове на организациите по § 12 от преходни</w:t>
      </w:r>
      <w:r w:rsidR="000A3610" w:rsidRPr="002C4C17">
        <w:rPr>
          <w:rFonts w:ascii="Verdana" w:hAnsi="Verdana"/>
          <w:lang w:val="bg-BG"/>
        </w:rPr>
        <w:t xml:space="preserve">те и заключителните разпоредби </w:t>
      </w:r>
      <w:r w:rsidRPr="002C4C17">
        <w:rPr>
          <w:rFonts w:ascii="Verdana" w:hAnsi="Verdana"/>
          <w:lang w:val="bg-BG"/>
        </w:rPr>
        <w:t xml:space="preserve">на ЗСПЗЗ“ </w:t>
      </w:r>
      <w:r w:rsidR="00100A9A" w:rsidRPr="002C4C17">
        <w:rPr>
          <w:rFonts w:ascii="Verdana" w:hAnsi="Verdana"/>
          <w:lang w:val="bg-BG"/>
        </w:rPr>
        <w:t>–</w:t>
      </w:r>
      <w:r w:rsidRPr="002C4C17">
        <w:rPr>
          <w:rFonts w:ascii="Verdana" w:hAnsi="Verdana"/>
          <w:lang w:val="bg-BG"/>
        </w:rPr>
        <w:t xml:space="preserve"> Раздел ІІ </w:t>
      </w:r>
      <w:r w:rsidR="00100A9A" w:rsidRPr="002C4C17">
        <w:rPr>
          <w:rFonts w:ascii="Verdana" w:hAnsi="Verdana"/>
          <w:lang w:val="bg-BG"/>
        </w:rPr>
        <w:t>–</w:t>
      </w:r>
      <w:r w:rsidRPr="002C4C17">
        <w:rPr>
          <w:rFonts w:ascii="Verdana" w:hAnsi="Verdana"/>
          <w:lang w:val="bg-BG"/>
        </w:rPr>
        <w:t xml:space="preserve"> „Разпореждане със земи по реда на чл. 27, ал. 8 ЗСПЗЗ“ (чл. 56е – чл. 56р от ППЗСПЗЗ);</w:t>
      </w:r>
    </w:p>
    <w:p w14:paraId="3D572D1A" w14:textId="537627B1" w:rsidR="00ED7C56" w:rsidRPr="002C4C17" w:rsidRDefault="00ED7C56" w:rsidP="00913512">
      <w:pPr>
        <w:spacing w:line="360" w:lineRule="auto"/>
        <w:ind w:firstLine="709"/>
        <w:jc w:val="both"/>
        <w:rPr>
          <w:rFonts w:ascii="Verdana" w:hAnsi="Verdana"/>
          <w:lang w:val="bg-BG"/>
        </w:rPr>
      </w:pPr>
      <w:r w:rsidRPr="002C4C17">
        <w:rPr>
          <w:rFonts w:ascii="Verdana" w:hAnsi="Verdana"/>
          <w:lang w:val="bg-BG"/>
        </w:rPr>
        <w:t>-</w:t>
      </w:r>
      <w:r w:rsidR="00CF6EC0" w:rsidRPr="002C4C17">
        <w:rPr>
          <w:rFonts w:ascii="Verdana" w:hAnsi="Verdana"/>
          <w:lang w:val="bg-BG"/>
        </w:rPr>
        <w:t xml:space="preserve"> за продажба </w:t>
      </w:r>
      <w:r w:rsidR="001E7F77" w:rsidRPr="002C4C17">
        <w:rPr>
          <w:rFonts w:ascii="Verdana" w:hAnsi="Verdana"/>
          <w:lang w:val="bg-BG"/>
        </w:rPr>
        <w:t xml:space="preserve">на земеделските земи в бившите стопански дворове, намиращи се извън урбанизираните територии, останали след възстановяване правата на собствениците </w:t>
      </w:r>
      <w:r w:rsidRPr="002C4C17">
        <w:rPr>
          <w:rFonts w:ascii="Verdana" w:hAnsi="Verdana"/>
          <w:lang w:val="bg-BG"/>
        </w:rPr>
        <w:t xml:space="preserve">- Глава единадесета – „Стопанисване, управление и разпореждане със земеделските земи по § 12а от </w:t>
      </w:r>
      <w:r w:rsidR="00CF6EC0" w:rsidRPr="002C4C17">
        <w:rPr>
          <w:rFonts w:ascii="Verdana" w:hAnsi="Verdana"/>
          <w:lang w:val="bg-BG"/>
        </w:rPr>
        <w:t>преходните и заключителните разпоредби на</w:t>
      </w:r>
      <w:r w:rsidRPr="002C4C17">
        <w:rPr>
          <w:rFonts w:ascii="Verdana" w:hAnsi="Verdana"/>
          <w:lang w:val="bg-BG"/>
        </w:rPr>
        <w:t xml:space="preserve"> ЗСПЗЗ“ (чл. 105 – чл. 109 от ППЗСПЗЗ);</w:t>
      </w:r>
    </w:p>
    <w:p w14:paraId="19807C54" w14:textId="36B3748E" w:rsidR="001E7F77" w:rsidRPr="002C4C17" w:rsidRDefault="00ED7C56" w:rsidP="00913512">
      <w:pPr>
        <w:spacing w:line="360" w:lineRule="auto"/>
        <w:ind w:firstLine="709"/>
        <w:jc w:val="both"/>
        <w:rPr>
          <w:rFonts w:ascii="Verdana" w:hAnsi="Verdana"/>
          <w:lang w:val="bg-BG"/>
        </w:rPr>
      </w:pPr>
      <w:r w:rsidRPr="002C4C17">
        <w:rPr>
          <w:rFonts w:ascii="Verdana" w:hAnsi="Verdana"/>
          <w:lang w:val="bg-BG"/>
        </w:rPr>
        <w:lastRenderedPageBreak/>
        <w:t>-</w:t>
      </w:r>
      <w:r w:rsidR="00CF6EC0" w:rsidRPr="002C4C17">
        <w:rPr>
          <w:rFonts w:ascii="Verdana" w:hAnsi="Verdana"/>
          <w:lang w:val="bg-BG"/>
        </w:rPr>
        <w:t xml:space="preserve"> за продажба на </w:t>
      </w:r>
      <w:r w:rsidR="001E7F77" w:rsidRPr="002C4C17">
        <w:rPr>
          <w:rFonts w:ascii="Verdana" w:hAnsi="Verdana"/>
          <w:lang w:val="bg-BG"/>
        </w:rPr>
        <w:t>имоти, определени със съответни планове като земи по чл. 27, ал. 8 от ЗСПЗЗ или като земеделски земи по § 12а от ПЗР на ЗСПЗЗ, върху които са изградени сгради и/или съоръжения след 01.03.1991 г.</w:t>
      </w:r>
      <w:r w:rsidRPr="002C4C17">
        <w:rPr>
          <w:rFonts w:ascii="Verdana" w:hAnsi="Verdana"/>
          <w:lang w:val="bg-BG"/>
        </w:rPr>
        <w:t xml:space="preserve"> </w:t>
      </w:r>
      <w:r w:rsidR="00830B2B" w:rsidRPr="002C4C17">
        <w:rPr>
          <w:rFonts w:ascii="Verdana" w:hAnsi="Verdana"/>
          <w:lang w:val="bg-BG"/>
        </w:rPr>
        <w:t>–</w:t>
      </w:r>
      <w:r w:rsidRPr="002C4C17">
        <w:rPr>
          <w:rFonts w:ascii="Verdana" w:hAnsi="Verdana"/>
          <w:lang w:val="bg-BG"/>
        </w:rPr>
        <w:t xml:space="preserve"> </w:t>
      </w:r>
      <w:r w:rsidRPr="002C4C17">
        <w:rPr>
          <w:rFonts w:ascii="Verdana" w:hAnsi="Verdana"/>
          <w:shd w:val="clear" w:color="auto" w:fill="FEFEFE"/>
          <w:lang w:val="bg-BG"/>
        </w:rPr>
        <w:t xml:space="preserve">Глава тринадесета – „Разпореждане със земи по § 8 от </w:t>
      </w:r>
      <w:r w:rsidR="009230BF" w:rsidRPr="002C4C17">
        <w:rPr>
          <w:rFonts w:ascii="Verdana" w:hAnsi="Verdana"/>
          <w:shd w:val="clear" w:color="auto" w:fill="FEFEFE"/>
          <w:lang w:val="bg-BG"/>
        </w:rPr>
        <w:t>преходните и заключителните разпоредби на Закона за изменение и допълнение на ЗСПЗЗ (ДВ, бр. 61 от 2016 г.)</w:t>
      </w:r>
      <w:r w:rsidRPr="002C4C17">
        <w:rPr>
          <w:rFonts w:ascii="Verdana" w:hAnsi="Verdana"/>
          <w:shd w:val="clear" w:color="auto" w:fill="FEFEFE"/>
          <w:lang w:val="bg-BG"/>
        </w:rPr>
        <w:t>“ (чл. 116 – чл. 118 от ППЗСПЗЗ).</w:t>
      </w:r>
    </w:p>
    <w:p w14:paraId="500FFCED" w14:textId="069779A6" w:rsidR="00E54BF9" w:rsidRPr="002C4C17" w:rsidRDefault="009230BF" w:rsidP="00913512">
      <w:pPr>
        <w:spacing w:line="360" w:lineRule="auto"/>
        <w:ind w:firstLine="709"/>
        <w:jc w:val="both"/>
        <w:rPr>
          <w:rFonts w:ascii="Verdana" w:hAnsi="Verdana"/>
          <w:lang w:val="bg-BG"/>
        </w:rPr>
      </w:pPr>
      <w:r w:rsidRPr="002C4C17">
        <w:rPr>
          <w:rFonts w:ascii="Verdana" w:hAnsi="Verdana"/>
          <w:lang w:val="bg-BG"/>
        </w:rPr>
        <w:t>В разпореди</w:t>
      </w:r>
      <w:r w:rsidR="009907DF" w:rsidRPr="002C4C17">
        <w:rPr>
          <w:rFonts w:ascii="Verdana" w:hAnsi="Verdana"/>
          <w:lang w:val="bg-BG"/>
        </w:rPr>
        <w:t>те, регламентиращи реда за провеждане на търговете,</w:t>
      </w:r>
      <w:r w:rsidRPr="002C4C17">
        <w:rPr>
          <w:rFonts w:ascii="Verdana" w:hAnsi="Verdana"/>
          <w:lang w:val="bg-BG"/>
        </w:rPr>
        <w:t xml:space="preserve"> е предвидено, че</w:t>
      </w:r>
      <w:r w:rsidR="009907DF" w:rsidRPr="002C4C17">
        <w:rPr>
          <w:rFonts w:ascii="Verdana" w:hAnsi="Verdana"/>
          <w:lang w:val="bg-BG"/>
        </w:rPr>
        <w:t xml:space="preserve"> в офертите, подадени от кандидатите, предлаганата цена се </w:t>
      </w:r>
      <w:r w:rsidR="00814E51">
        <w:rPr>
          <w:rFonts w:ascii="Verdana" w:hAnsi="Verdana"/>
          <w:lang w:val="bg-BG"/>
        </w:rPr>
        <w:t xml:space="preserve">посочва </w:t>
      </w:r>
      <w:r w:rsidR="00FB0287" w:rsidRPr="002C4C17">
        <w:rPr>
          <w:rFonts w:ascii="Verdana" w:hAnsi="Verdana"/>
          <w:lang w:val="bg-BG"/>
        </w:rPr>
        <w:t>в български лев като парична единица</w:t>
      </w:r>
      <w:r w:rsidR="00B04610" w:rsidRPr="002C4C17">
        <w:rPr>
          <w:rFonts w:ascii="Verdana" w:hAnsi="Verdana"/>
          <w:lang w:val="bg-BG"/>
        </w:rPr>
        <w:t>. С оглед на изложеното</w:t>
      </w:r>
      <w:r w:rsidRPr="002C4C17">
        <w:rPr>
          <w:rFonts w:ascii="Verdana" w:hAnsi="Verdana"/>
          <w:lang w:val="bg-BG"/>
        </w:rPr>
        <w:t>,</w:t>
      </w:r>
      <w:r w:rsidR="00B04610" w:rsidRPr="002C4C17">
        <w:rPr>
          <w:rFonts w:ascii="Verdana" w:hAnsi="Verdana"/>
          <w:lang w:val="bg-BG"/>
        </w:rPr>
        <w:t xml:space="preserve"> следва да се </w:t>
      </w:r>
      <w:r w:rsidR="00E54BF9" w:rsidRPr="002C4C17">
        <w:rPr>
          <w:rFonts w:ascii="Verdana" w:hAnsi="Verdana"/>
          <w:lang w:val="bg-BG"/>
        </w:rPr>
        <w:t>изменят действащите разпоредби, к</w:t>
      </w:r>
      <w:r w:rsidR="00D4661A" w:rsidRPr="002C4C17">
        <w:rPr>
          <w:rFonts w:ascii="Verdana" w:hAnsi="Verdana"/>
          <w:lang w:val="bg-BG"/>
        </w:rPr>
        <w:t xml:space="preserve">ато се предвиди, че офертите следва да се </w:t>
      </w:r>
      <w:r w:rsidR="00E54BF9" w:rsidRPr="002C4C17">
        <w:rPr>
          <w:rFonts w:ascii="Verdana" w:hAnsi="Verdana"/>
          <w:lang w:val="bg-BG"/>
        </w:rPr>
        <w:t>посочват в евро като парична единица.</w:t>
      </w:r>
    </w:p>
    <w:p w14:paraId="4F2B450E" w14:textId="586832AD" w:rsidR="00B15328" w:rsidRPr="002C4C17" w:rsidRDefault="00B15328" w:rsidP="00913512">
      <w:pPr>
        <w:spacing w:line="360" w:lineRule="auto"/>
        <w:ind w:firstLine="709"/>
        <w:jc w:val="both"/>
        <w:rPr>
          <w:rFonts w:ascii="Verdana" w:hAnsi="Verdana"/>
          <w:lang w:val="bg-BG"/>
        </w:rPr>
      </w:pPr>
      <w:r w:rsidRPr="002C4C17">
        <w:rPr>
          <w:rFonts w:ascii="Verdana" w:hAnsi="Verdana"/>
          <w:lang w:val="bg-BG"/>
        </w:rPr>
        <w:t>В</w:t>
      </w:r>
      <w:r w:rsidR="00814E51">
        <w:rPr>
          <w:rFonts w:ascii="Verdana" w:hAnsi="Verdana"/>
          <w:lang w:val="bg-BG"/>
        </w:rPr>
        <w:t xml:space="preserve"> допълнение, в</w:t>
      </w:r>
      <w:r w:rsidRPr="002C4C17">
        <w:rPr>
          <w:rFonts w:ascii="Verdana" w:hAnsi="Verdana"/>
          <w:lang w:val="bg-BG"/>
        </w:rPr>
        <w:t xml:space="preserve"> случай, че няколко участници в търга са предложили една и съща цена за </w:t>
      </w:r>
      <w:r w:rsidR="004917B8">
        <w:rPr>
          <w:rFonts w:ascii="Verdana" w:hAnsi="Verdana"/>
          <w:lang w:val="bg-BG"/>
        </w:rPr>
        <w:t>даден</w:t>
      </w:r>
      <w:r w:rsidRPr="002C4C17">
        <w:rPr>
          <w:rFonts w:ascii="Verdana" w:hAnsi="Verdana"/>
          <w:lang w:val="bg-BG"/>
        </w:rPr>
        <w:t xml:space="preserve"> имот, между тях се провежда търг с явно наддаване. Стъпката за явното наддаване е нормативно определена, както следва:  </w:t>
      </w:r>
    </w:p>
    <w:p w14:paraId="795C8980" w14:textId="071A9E00" w:rsidR="00D9629A" w:rsidRDefault="00B15328" w:rsidP="00913512">
      <w:pPr>
        <w:spacing w:line="360" w:lineRule="auto"/>
        <w:ind w:firstLine="709"/>
        <w:jc w:val="both"/>
        <w:rPr>
          <w:rFonts w:ascii="Verdana" w:hAnsi="Verdana"/>
          <w:lang w:val="bg-BG"/>
        </w:rPr>
      </w:pPr>
      <w:r w:rsidRPr="00BB0765">
        <w:rPr>
          <w:rFonts w:ascii="Verdana" w:hAnsi="Verdana"/>
          <w:lang w:val="bg-BG"/>
        </w:rPr>
        <w:t xml:space="preserve">Съгласно разпоредбите на </w:t>
      </w:r>
      <w:r w:rsidR="00B04610" w:rsidRPr="00BB0765">
        <w:rPr>
          <w:rFonts w:ascii="Verdana" w:hAnsi="Verdana"/>
          <w:lang w:val="bg-BG"/>
        </w:rPr>
        <w:t>чл. 47ж, ал. 1, т. 10</w:t>
      </w:r>
      <w:r w:rsidR="004B7076" w:rsidRPr="00BB0765">
        <w:rPr>
          <w:rFonts w:ascii="Verdana" w:hAnsi="Verdana"/>
          <w:lang w:val="bg-BG"/>
        </w:rPr>
        <w:t xml:space="preserve"> и чл. 104к, ал. 1, т. 10</w:t>
      </w:r>
      <w:r w:rsidR="00B04610" w:rsidRPr="00BB0765">
        <w:rPr>
          <w:rFonts w:ascii="Verdana" w:hAnsi="Verdana"/>
          <w:lang w:val="bg-BG"/>
        </w:rPr>
        <w:t xml:space="preserve"> от ППЗСПЗЗ стъпката за наддаване</w:t>
      </w:r>
      <w:r w:rsidRPr="00BB0765">
        <w:rPr>
          <w:rFonts w:ascii="Verdana" w:hAnsi="Verdana"/>
          <w:lang w:val="bg-BG"/>
        </w:rPr>
        <w:t xml:space="preserve"> в търговете за отдаване под наем и аренда</w:t>
      </w:r>
      <w:r w:rsidR="00B04610" w:rsidRPr="00BB0765">
        <w:rPr>
          <w:rFonts w:ascii="Verdana" w:hAnsi="Verdana"/>
          <w:lang w:val="bg-BG"/>
        </w:rPr>
        <w:t xml:space="preserve"> е в размер на един лев</w:t>
      </w:r>
      <w:r w:rsidR="00842C96" w:rsidRPr="00BB0765">
        <w:rPr>
          <w:rFonts w:ascii="Verdana" w:hAnsi="Verdana"/>
          <w:lang w:val="bg-BG"/>
        </w:rPr>
        <w:t xml:space="preserve">. </w:t>
      </w:r>
      <w:r w:rsidR="00D9629A">
        <w:rPr>
          <w:rFonts w:ascii="Verdana" w:hAnsi="Verdana"/>
          <w:lang w:val="bg-BG"/>
        </w:rPr>
        <w:t>В съответствие с правилата за превалутиране и закръгляване, нормативно установени в ЗВЕРБ, се предлага стъпката за наддаване</w:t>
      </w:r>
      <w:r w:rsidR="00814E51">
        <w:rPr>
          <w:rFonts w:ascii="Verdana" w:hAnsi="Verdana"/>
          <w:lang w:val="bg-BG"/>
        </w:rPr>
        <w:t xml:space="preserve"> при явен търг</w:t>
      </w:r>
      <w:r w:rsidR="00D9629A">
        <w:rPr>
          <w:rFonts w:ascii="Verdana" w:hAnsi="Verdana"/>
          <w:lang w:val="bg-BG"/>
        </w:rPr>
        <w:t xml:space="preserve"> да се промени от един лев на 0,51 евро.</w:t>
      </w:r>
    </w:p>
    <w:p w14:paraId="6EDEF50F" w14:textId="5C07A4D4" w:rsidR="00D9629A" w:rsidRPr="002C4C17" w:rsidRDefault="00B15328" w:rsidP="00D9629A">
      <w:pPr>
        <w:spacing w:line="360" w:lineRule="auto"/>
        <w:ind w:firstLine="709"/>
        <w:jc w:val="both"/>
        <w:rPr>
          <w:rFonts w:ascii="Verdana" w:hAnsi="Verdana"/>
          <w:lang w:val="bg-BG"/>
        </w:rPr>
      </w:pPr>
      <w:r w:rsidRPr="00BB0765">
        <w:rPr>
          <w:rFonts w:ascii="Verdana" w:hAnsi="Verdana"/>
          <w:lang w:val="bg-BG"/>
        </w:rPr>
        <w:t>Съгласно р</w:t>
      </w:r>
      <w:r w:rsidR="00EC70A3" w:rsidRPr="00BB0765">
        <w:rPr>
          <w:rFonts w:ascii="Verdana" w:hAnsi="Verdana"/>
          <w:lang w:val="bg-BG"/>
        </w:rPr>
        <w:t>азпоредбите на чл.</w:t>
      </w:r>
      <w:r w:rsidRPr="00BB0765">
        <w:rPr>
          <w:rFonts w:ascii="Verdana" w:hAnsi="Verdana"/>
          <w:lang w:val="bg-BG"/>
        </w:rPr>
        <w:t xml:space="preserve"> </w:t>
      </w:r>
      <w:r w:rsidR="008E6691" w:rsidRPr="00BB0765">
        <w:rPr>
          <w:rFonts w:ascii="Verdana" w:hAnsi="Verdana"/>
          <w:lang w:val="bg-BG"/>
        </w:rPr>
        <w:t>56о, ал. 1 и  чл. 108,</w:t>
      </w:r>
      <w:r w:rsidR="00EC70A3" w:rsidRPr="00BB0765">
        <w:rPr>
          <w:rFonts w:ascii="Verdana" w:hAnsi="Verdana"/>
          <w:lang w:val="bg-BG"/>
        </w:rPr>
        <w:t xml:space="preserve"> ал. 7 от ППЗСПЗЗ </w:t>
      </w:r>
      <w:r w:rsidRPr="00BB0765">
        <w:rPr>
          <w:rFonts w:ascii="Verdana" w:hAnsi="Verdana"/>
          <w:lang w:val="bg-BG"/>
        </w:rPr>
        <w:t xml:space="preserve">стъпката за наддаване </w:t>
      </w:r>
      <w:r w:rsidR="00EC70A3" w:rsidRPr="00BB0765">
        <w:rPr>
          <w:rFonts w:ascii="Verdana" w:hAnsi="Verdana"/>
          <w:lang w:val="bg-BG"/>
        </w:rPr>
        <w:t xml:space="preserve">при </w:t>
      </w:r>
      <w:r w:rsidRPr="00BB0765">
        <w:rPr>
          <w:rFonts w:ascii="Verdana" w:hAnsi="Verdana"/>
          <w:lang w:val="bg-BG"/>
        </w:rPr>
        <w:t>търговете за извършване на продажб</w:t>
      </w:r>
      <w:r w:rsidR="00077892">
        <w:rPr>
          <w:rFonts w:ascii="Verdana" w:hAnsi="Verdana"/>
          <w:lang w:val="bg-BG"/>
        </w:rPr>
        <w:t>и</w:t>
      </w:r>
      <w:r w:rsidRPr="00BB0765">
        <w:rPr>
          <w:rFonts w:ascii="Verdana" w:hAnsi="Verdana"/>
          <w:lang w:val="bg-BG"/>
        </w:rPr>
        <w:t xml:space="preserve"> на земите от бившите стопански дворове</w:t>
      </w:r>
      <w:r w:rsidR="00EC70A3" w:rsidRPr="00BB0765">
        <w:rPr>
          <w:rFonts w:ascii="Verdana" w:hAnsi="Verdana"/>
          <w:lang w:val="bg-BG"/>
        </w:rPr>
        <w:t xml:space="preserve"> е в размер на 100 лева.</w:t>
      </w:r>
      <w:r w:rsidR="00BB0765" w:rsidRPr="00BB0765">
        <w:rPr>
          <w:rFonts w:ascii="Verdana" w:hAnsi="Verdana"/>
          <w:lang w:val="bg-BG"/>
        </w:rPr>
        <w:t xml:space="preserve"> </w:t>
      </w:r>
      <w:r w:rsidR="00D9629A">
        <w:rPr>
          <w:rFonts w:ascii="Verdana" w:hAnsi="Verdana"/>
          <w:lang w:val="bg-BG"/>
        </w:rPr>
        <w:t>В съответствие с правилата за превалутиране и закръгляване, нормативно установени в ЗВЕРБ, се предлага стъпката за наддаване</w:t>
      </w:r>
      <w:r w:rsidR="00814E51">
        <w:rPr>
          <w:rFonts w:ascii="Verdana" w:hAnsi="Verdana"/>
          <w:lang w:val="bg-BG"/>
        </w:rPr>
        <w:t xml:space="preserve"> при явен търг</w:t>
      </w:r>
      <w:r w:rsidR="00D9629A">
        <w:rPr>
          <w:rFonts w:ascii="Verdana" w:hAnsi="Verdana"/>
          <w:lang w:val="bg-BG"/>
        </w:rPr>
        <w:t xml:space="preserve"> да се промени от </w:t>
      </w:r>
      <w:r w:rsidR="00D9629A" w:rsidRPr="00BB0765">
        <w:rPr>
          <w:rFonts w:ascii="Verdana" w:hAnsi="Verdana"/>
          <w:lang w:val="bg-BG"/>
        </w:rPr>
        <w:t>100 лева на</w:t>
      </w:r>
      <w:r w:rsidR="00194BB9">
        <w:rPr>
          <w:rFonts w:ascii="Verdana" w:hAnsi="Verdana"/>
          <w:lang w:val="bg-BG"/>
        </w:rPr>
        <w:t xml:space="preserve"> 51,13</w:t>
      </w:r>
      <w:r w:rsidR="00D9629A" w:rsidRPr="00BB0765">
        <w:rPr>
          <w:rFonts w:ascii="Verdana" w:hAnsi="Verdana"/>
          <w:lang w:val="bg-BG"/>
        </w:rPr>
        <w:t xml:space="preserve"> евро.</w:t>
      </w:r>
    </w:p>
    <w:p w14:paraId="557F33CF" w14:textId="427DCAEE" w:rsidR="00B15328" w:rsidRPr="002C4C17" w:rsidRDefault="00B15328" w:rsidP="00D9629A">
      <w:pPr>
        <w:spacing w:line="360" w:lineRule="auto"/>
        <w:ind w:firstLine="709"/>
        <w:jc w:val="both"/>
        <w:rPr>
          <w:rFonts w:ascii="Verdana" w:hAnsi="Verdana"/>
          <w:lang w:val="bg-BG"/>
        </w:rPr>
      </w:pPr>
    </w:p>
    <w:p w14:paraId="70DEBCF3" w14:textId="77777777" w:rsidR="008938A4" w:rsidRPr="002C4C17" w:rsidRDefault="008938A4" w:rsidP="00913512">
      <w:pPr>
        <w:spacing w:line="360" w:lineRule="auto"/>
        <w:ind w:firstLine="709"/>
        <w:jc w:val="both"/>
        <w:rPr>
          <w:rFonts w:ascii="Verdana" w:hAnsi="Verdana"/>
          <w:b/>
          <w:lang w:val="bg-BG"/>
        </w:rPr>
      </w:pPr>
      <w:r w:rsidRPr="002C4C17">
        <w:rPr>
          <w:rFonts w:ascii="Verdana" w:hAnsi="Verdana"/>
          <w:b/>
          <w:lang w:val="bg-BG"/>
        </w:rPr>
        <w:t>Цели</w:t>
      </w:r>
    </w:p>
    <w:p w14:paraId="3CEB8539" w14:textId="5694E644" w:rsidR="00CF6EC0" w:rsidRPr="002C4C17" w:rsidRDefault="00CF6EC0" w:rsidP="00913512">
      <w:pPr>
        <w:spacing w:line="360" w:lineRule="auto"/>
        <w:ind w:firstLine="709"/>
        <w:jc w:val="both"/>
        <w:rPr>
          <w:rFonts w:ascii="Verdana" w:hAnsi="Verdana"/>
          <w:lang w:val="bg-BG"/>
        </w:rPr>
      </w:pPr>
      <w:r w:rsidRPr="002C4C17">
        <w:rPr>
          <w:rFonts w:ascii="Verdana" w:hAnsi="Verdana"/>
          <w:lang w:val="bg-BG"/>
        </w:rPr>
        <w:t>Привеждане на нормативни</w:t>
      </w:r>
      <w:r w:rsidR="002D78E1" w:rsidRPr="002C4C17">
        <w:rPr>
          <w:rFonts w:ascii="Verdana" w:hAnsi="Verdana"/>
          <w:lang w:val="bg-BG"/>
        </w:rPr>
        <w:t>я</w:t>
      </w:r>
      <w:r w:rsidRPr="002C4C17">
        <w:rPr>
          <w:rFonts w:ascii="Verdana" w:hAnsi="Verdana"/>
          <w:lang w:val="bg-BG"/>
        </w:rPr>
        <w:t xml:space="preserve"> акт в съответствие със Закона за въвеждане на еврото в Република България и Националния план за въвеждане на еврото.</w:t>
      </w:r>
    </w:p>
    <w:p w14:paraId="3CFC7669" w14:textId="77777777" w:rsidR="008938A4" w:rsidRPr="002C4C17" w:rsidRDefault="008938A4" w:rsidP="00913512">
      <w:pPr>
        <w:spacing w:before="120" w:line="360" w:lineRule="auto"/>
        <w:ind w:firstLine="709"/>
        <w:jc w:val="both"/>
        <w:rPr>
          <w:rFonts w:ascii="Verdana" w:hAnsi="Verdana"/>
          <w:lang w:val="bg-BG"/>
        </w:rPr>
      </w:pPr>
    </w:p>
    <w:p w14:paraId="3C576BD1" w14:textId="77777777" w:rsidR="008938A4" w:rsidRPr="002C4C17" w:rsidRDefault="008938A4" w:rsidP="00913512">
      <w:pPr>
        <w:spacing w:line="360" w:lineRule="auto"/>
        <w:ind w:firstLine="709"/>
        <w:jc w:val="both"/>
        <w:rPr>
          <w:rFonts w:ascii="Verdana" w:hAnsi="Verdana"/>
          <w:b/>
          <w:lang w:val="bg-BG"/>
        </w:rPr>
      </w:pPr>
      <w:r w:rsidRPr="002C4C17">
        <w:rPr>
          <w:rFonts w:ascii="Verdana" w:hAnsi="Verdana"/>
          <w:b/>
          <w:lang w:val="bg-BG"/>
        </w:rPr>
        <w:t>Очаквани резултати от прилагането на акта</w:t>
      </w:r>
    </w:p>
    <w:p w14:paraId="42DF193E" w14:textId="30E73971" w:rsidR="00913512" w:rsidRPr="002C4C17" w:rsidRDefault="00913512" w:rsidP="00913512">
      <w:pPr>
        <w:spacing w:line="360" w:lineRule="auto"/>
        <w:ind w:firstLine="709"/>
        <w:jc w:val="both"/>
        <w:rPr>
          <w:rFonts w:ascii="Verdana" w:hAnsi="Verdana"/>
          <w:lang w:val="bg-BG"/>
        </w:rPr>
      </w:pPr>
      <w:r w:rsidRPr="002C4C17">
        <w:rPr>
          <w:rFonts w:ascii="Verdana" w:hAnsi="Verdana"/>
          <w:lang w:val="bg-BG"/>
        </w:rPr>
        <w:t>С в</w:t>
      </w:r>
      <w:r w:rsidR="002D78E1" w:rsidRPr="002C4C17">
        <w:rPr>
          <w:rFonts w:ascii="Verdana" w:hAnsi="Verdana"/>
          <w:lang w:val="bg-BG"/>
        </w:rPr>
        <w:t xml:space="preserve">ъвеждане на </w:t>
      </w:r>
      <w:r w:rsidRPr="002C4C17">
        <w:rPr>
          <w:rFonts w:ascii="Verdana" w:hAnsi="Verdana"/>
          <w:lang w:val="bg-BG"/>
        </w:rPr>
        <w:t>описаните нормативни промени се създават условия за обезпечаване на проц</w:t>
      </w:r>
      <w:r w:rsidR="00407525" w:rsidRPr="002C4C17">
        <w:rPr>
          <w:rFonts w:ascii="Verdana" w:hAnsi="Verdana"/>
          <w:lang w:val="bg-BG"/>
        </w:rPr>
        <w:t xml:space="preserve">есите по провеждане на търговете </w:t>
      </w:r>
      <w:r w:rsidRPr="002C4C17">
        <w:rPr>
          <w:rFonts w:ascii="Verdana" w:hAnsi="Verdana"/>
          <w:lang w:val="bg-BG"/>
        </w:rPr>
        <w:t>след въвеждане на еврото като национална валута.</w:t>
      </w:r>
    </w:p>
    <w:p w14:paraId="57B5396C" w14:textId="77777777" w:rsidR="008221FA" w:rsidRPr="002C4C17" w:rsidRDefault="008221FA" w:rsidP="00913512">
      <w:pPr>
        <w:spacing w:line="360" w:lineRule="auto"/>
        <w:ind w:firstLine="709"/>
        <w:jc w:val="both"/>
        <w:rPr>
          <w:rFonts w:ascii="Verdana" w:hAnsi="Verdana"/>
          <w:lang w:val="bg-BG"/>
        </w:rPr>
      </w:pPr>
    </w:p>
    <w:p w14:paraId="5E68BBAD" w14:textId="77777777" w:rsidR="008938A4" w:rsidRPr="002C4C17" w:rsidRDefault="008938A4" w:rsidP="00913512">
      <w:pPr>
        <w:spacing w:line="360" w:lineRule="auto"/>
        <w:ind w:firstLine="709"/>
        <w:jc w:val="both"/>
        <w:rPr>
          <w:rFonts w:ascii="Verdana" w:hAnsi="Verdana"/>
          <w:lang w:val="bg-BG"/>
        </w:rPr>
      </w:pPr>
      <w:r w:rsidRPr="002C4C17">
        <w:rPr>
          <w:rFonts w:ascii="Verdana" w:hAnsi="Verdana"/>
          <w:b/>
          <w:lang w:val="bg-BG"/>
        </w:rPr>
        <w:t>Финансови и други средства, необходими за прилагането на новата уредба</w:t>
      </w:r>
      <w:r w:rsidRPr="002C4C17">
        <w:rPr>
          <w:rFonts w:ascii="Verdana" w:hAnsi="Verdana"/>
          <w:lang w:val="bg-BG"/>
        </w:rPr>
        <w:t xml:space="preserve"> </w:t>
      </w:r>
    </w:p>
    <w:p w14:paraId="72F4B4B6" w14:textId="476B3066" w:rsidR="008938A4" w:rsidRPr="002C4C17" w:rsidRDefault="006A0469" w:rsidP="00913512">
      <w:pPr>
        <w:spacing w:line="360" w:lineRule="auto"/>
        <w:ind w:firstLine="709"/>
        <w:jc w:val="both"/>
        <w:rPr>
          <w:rFonts w:ascii="Verdana" w:hAnsi="Verdana"/>
          <w:lang w:val="bg-BG"/>
        </w:rPr>
      </w:pPr>
      <w:r w:rsidRPr="002C4C17">
        <w:rPr>
          <w:rFonts w:ascii="Verdana" w:hAnsi="Verdana"/>
          <w:lang w:val="bg-BG"/>
        </w:rPr>
        <w:t>Предложеният проект на акт не води до въздействие върху държавния бюджет, поради което е приложена финансова обосновка съгласно чл. 35, ал. 1, т. 4, буква „б“ от Устройствения правилник на Министерския съв</w:t>
      </w:r>
      <w:r w:rsidR="00F2383E">
        <w:rPr>
          <w:rFonts w:ascii="Verdana" w:hAnsi="Verdana"/>
          <w:lang w:val="bg-BG"/>
        </w:rPr>
        <w:t>ет и на неговата администрация.</w:t>
      </w:r>
    </w:p>
    <w:p w14:paraId="30C5944B" w14:textId="77777777" w:rsidR="006A0469" w:rsidRPr="002C4C17" w:rsidRDefault="006A0469" w:rsidP="00913512">
      <w:pPr>
        <w:spacing w:line="360" w:lineRule="auto"/>
        <w:ind w:firstLine="709"/>
        <w:jc w:val="both"/>
        <w:rPr>
          <w:rFonts w:ascii="Verdana" w:hAnsi="Verdana"/>
          <w:lang w:val="bg-BG"/>
        </w:rPr>
      </w:pPr>
      <w:r w:rsidRPr="002C4C17">
        <w:rPr>
          <w:rFonts w:ascii="Verdana" w:hAnsi="Verdana"/>
          <w:lang w:val="bg-BG"/>
        </w:rPr>
        <w:lastRenderedPageBreak/>
        <w:t>За приемането на акта не са необходими допълнителни разходи/трансфери/</w:t>
      </w:r>
      <w:r w:rsidR="00A71A44" w:rsidRPr="002C4C17">
        <w:rPr>
          <w:rFonts w:ascii="Verdana" w:hAnsi="Verdana"/>
          <w:lang w:val="bg-BG"/>
        </w:rPr>
        <w:t xml:space="preserve"> </w:t>
      </w:r>
      <w:r w:rsidRPr="002C4C17">
        <w:rPr>
          <w:rFonts w:ascii="Verdana" w:hAnsi="Verdana"/>
          <w:lang w:val="bg-BG"/>
        </w:rPr>
        <w:t xml:space="preserve">други плащания по </w:t>
      </w:r>
      <w:r w:rsidR="00CC017B" w:rsidRPr="002C4C17">
        <w:rPr>
          <w:rFonts w:ascii="Verdana" w:hAnsi="Verdana"/>
          <w:lang w:val="bg-BG"/>
        </w:rPr>
        <w:t>бюджета</w:t>
      </w:r>
      <w:r w:rsidRPr="002C4C17">
        <w:rPr>
          <w:rFonts w:ascii="Verdana" w:hAnsi="Verdana"/>
          <w:lang w:val="bg-BG"/>
        </w:rPr>
        <w:t xml:space="preserve"> на Министерството на земеделието</w:t>
      </w:r>
      <w:r w:rsidR="005243A6" w:rsidRPr="002C4C17">
        <w:rPr>
          <w:rFonts w:ascii="Verdana" w:hAnsi="Verdana"/>
          <w:lang w:val="bg-BG"/>
        </w:rPr>
        <w:t xml:space="preserve"> и</w:t>
      </w:r>
      <w:r w:rsidRPr="002C4C17">
        <w:rPr>
          <w:rFonts w:ascii="Verdana" w:hAnsi="Verdana"/>
          <w:lang w:val="bg-BG"/>
        </w:rPr>
        <w:t xml:space="preserve"> храните.</w:t>
      </w:r>
    </w:p>
    <w:p w14:paraId="26D6C38F" w14:textId="77777777" w:rsidR="006078FC" w:rsidRPr="002C4C17" w:rsidRDefault="006078FC" w:rsidP="00913512">
      <w:pPr>
        <w:overflowPunct w:val="0"/>
        <w:autoSpaceDE w:val="0"/>
        <w:autoSpaceDN w:val="0"/>
        <w:adjustRightInd w:val="0"/>
        <w:spacing w:line="360" w:lineRule="auto"/>
        <w:ind w:firstLine="709"/>
        <w:jc w:val="both"/>
        <w:textAlignment w:val="baseline"/>
        <w:rPr>
          <w:rFonts w:ascii="Verdana" w:hAnsi="Verdana"/>
          <w:lang w:val="bg-BG"/>
        </w:rPr>
      </w:pPr>
      <w:r w:rsidRPr="002C4C17">
        <w:rPr>
          <w:rFonts w:ascii="Verdana" w:hAnsi="Verdana"/>
          <w:lang w:val="bg-BG"/>
        </w:rPr>
        <w:t>Проектът на акт не води до изменения в целевите стойности на показателите за изпълнение по програми, в това число и ключовите индикатори.</w:t>
      </w:r>
    </w:p>
    <w:p w14:paraId="18191546" w14:textId="77777777" w:rsidR="008938A4" w:rsidRPr="002C4C17" w:rsidRDefault="008938A4" w:rsidP="00913512">
      <w:pPr>
        <w:spacing w:line="360" w:lineRule="auto"/>
        <w:ind w:firstLine="709"/>
        <w:jc w:val="both"/>
        <w:rPr>
          <w:rFonts w:ascii="Verdana" w:hAnsi="Verdana"/>
          <w:lang w:val="bg-BG"/>
        </w:rPr>
      </w:pPr>
    </w:p>
    <w:p w14:paraId="1551ED7B" w14:textId="77777777" w:rsidR="008938A4" w:rsidRPr="002C4C17" w:rsidRDefault="008938A4" w:rsidP="00913512">
      <w:pPr>
        <w:spacing w:line="360" w:lineRule="auto"/>
        <w:ind w:firstLine="709"/>
        <w:jc w:val="both"/>
        <w:rPr>
          <w:rFonts w:ascii="Verdana" w:hAnsi="Verdana"/>
          <w:b/>
          <w:lang w:val="bg-BG"/>
        </w:rPr>
      </w:pPr>
      <w:r w:rsidRPr="002C4C17">
        <w:rPr>
          <w:rFonts w:ascii="Verdana" w:hAnsi="Verdana"/>
          <w:b/>
          <w:lang w:val="bg-BG"/>
        </w:rPr>
        <w:t>Анализ за съответствие с правото на Европейския съюз</w:t>
      </w:r>
    </w:p>
    <w:p w14:paraId="0310535D" w14:textId="77777777" w:rsidR="006A0469" w:rsidRPr="00F2383E" w:rsidRDefault="006A0469" w:rsidP="00913512">
      <w:pPr>
        <w:spacing w:line="360" w:lineRule="auto"/>
        <w:ind w:firstLine="709"/>
        <w:jc w:val="both"/>
        <w:rPr>
          <w:rFonts w:ascii="Verdana" w:hAnsi="Verdana"/>
          <w:spacing w:val="-4"/>
          <w:lang w:val="bg-BG"/>
        </w:rPr>
      </w:pPr>
      <w:r w:rsidRPr="00F2383E">
        <w:rPr>
          <w:rFonts w:ascii="Verdana" w:hAnsi="Verdana"/>
          <w:spacing w:val="-4"/>
          <w:lang w:val="bg-BG"/>
        </w:rPr>
        <w:t>Проектът не съдържа разпоредби, транспониращи актове на Европейския съюз, поради което не е приложена таблица на съответствието с правото на Европейския съюз.</w:t>
      </w:r>
    </w:p>
    <w:p w14:paraId="245ADBCC" w14:textId="77777777" w:rsidR="008938A4" w:rsidRPr="002C4C17" w:rsidRDefault="008938A4" w:rsidP="00913512">
      <w:pPr>
        <w:spacing w:line="360" w:lineRule="auto"/>
        <w:ind w:firstLine="709"/>
        <w:jc w:val="both"/>
        <w:rPr>
          <w:rFonts w:ascii="Verdana" w:hAnsi="Verdana"/>
          <w:lang w:val="bg-BG"/>
        </w:rPr>
      </w:pPr>
    </w:p>
    <w:p w14:paraId="4CAEDFC0" w14:textId="77777777" w:rsidR="008938A4" w:rsidRPr="002C4C17" w:rsidRDefault="008938A4" w:rsidP="00913512">
      <w:pPr>
        <w:spacing w:line="360" w:lineRule="auto"/>
        <w:ind w:firstLine="709"/>
        <w:jc w:val="both"/>
        <w:rPr>
          <w:rFonts w:ascii="Verdana" w:hAnsi="Verdana"/>
          <w:b/>
          <w:lang w:val="bg-BG"/>
        </w:rPr>
      </w:pPr>
      <w:r w:rsidRPr="002C4C17">
        <w:rPr>
          <w:rFonts w:ascii="Verdana" w:hAnsi="Verdana"/>
          <w:b/>
          <w:lang w:val="bg-BG"/>
        </w:rPr>
        <w:t>Информация за проведените обществени консултации</w:t>
      </w:r>
    </w:p>
    <w:p w14:paraId="5298C3C7" w14:textId="77777777" w:rsidR="000749CB" w:rsidRDefault="006A0469" w:rsidP="00913512">
      <w:pPr>
        <w:spacing w:line="360" w:lineRule="auto"/>
        <w:ind w:firstLine="709"/>
        <w:jc w:val="both"/>
        <w:rPr>
          <w:rFonts w:ascii="Verdana" w:hAnsi="Verdana"/>
          <w:lang w:val="bg-BG"/>
        </w:rPr>
      </w:pPr>
      <w:r w:rsidRPr="002C4C17">
        <w:rPr>
          <w:rFonts w:ascii="Verdana" w:hAnsi="Verdana"/>
          <w:lang w:val="bg-BG"/>
        </w:rPr>
        <w:t>Съгласно чл. 26, ал. 3 и 4 от Закон</w:t>
      </w:r>
      <w:r w:rsidR="007E035B" w:rsidRPr="002C4C17">
        <w:rPr>
          <w:rFonts w:ascii="Verdana" w:hAnsi="Verdana"/>
          <w:lang w:val="bg-BG"/>
        </w:rPr>
        <w:t>а за нормативните актове проекти</w:t>
      </w:r>
      <w:r w:rsidRPr="002C4C17">
        <w:rPr>
          <w:rFonts w:ascii="Verdana" w:hAnsi="Verdana"/>
          <w:lang w:val="bg-BG"/>
        </w:rPr>
        <w:t>т</w:t>
      </w:r>
      <w:r w:rsidR="007E035B" w:rsidRPr="002C4C17">
        <w:rPr>
          <w:rFonts w:ascii="Verdana" w:hAnsi="Verdana"/>
          <w:lang w:val="bg-BG"/>
        </w:rPr>
        <w:t>е</w:t>
      </w:r>
      <w:r w:rsidRPr="002C4C17">
        <w:rPr>
          <w:rFonts w:ascii="Verdana" w:hAnsi="Verdana"/>
          <w:lang w:val="bg-BG"/>
        </w:rPr>
        <w:t xml:space="preserve"> на постано</w:t>
      </w:r>
      <w:r w:rsidR="007E035B" w:rsidRPr="002C4C17">
        <w:rPr>
          <w:rFonts w:ascii="Verdana" w:hAnsi="Verdana"/>
          <w:lang w:val="bg-BG"/>
        </w:rPr>
        <w:t>вление и доклад (мотиви)</w:t>
      </w:r>
      <w:r w:rsidRPr="002C4C17">
        <w:rPr>
          <w:rFonts w:ascii="Verdana" w:hAnsi="Verdana"/>
          <w:lang w:val="bg-BG"/>
        </w:rPr>
        <w:t>,</w:t>
      </w:r>
      <w:r w:rsidR="007E035B" w:rsidRPr="002C4C17">
        <w:rPr>
          <w:rFonts w:ascii="Verdana" w:hAnsi="Verdana"/>
          <w:lang w:val="bg-BG"/>
        </w:rPr>
        <w:t xml:space="preserve"> както и</w:t>
      </w:r>
      <w:r w:rsidRPr="002C4C17">
        <w:rPr>
          <w:rFonts w:ascii="Verdana" w:hAnsi="Verdana"/>
          <w:lang w:val="bg-BG"/>
        </w:rPr>
        <w:t xml:space="preserve"> частичната предварителна оценка на въздействието и становището на дирекция „</w:t>
      </w:r>
      <w:r w:rsidR="007E035B" w:rsidRPr="002C4C17">
        <w:rPr>
          <w:rFonts w:ascii="Verdana" w:hAnsi="Verdana"/>
          <w:lang w:val="bg-BG"/>
        </w:rPr>
        <w:t>Координация и м</w:t>
      </w:r>
      <w:r w:rsidRPr="002C4C17">
        <w:rPr>
          <w:rFonts w:ascii="Verdana" w:hAnsi="Verdana"/>
          <w:lang w:val="bg-BG"/>
        </w:rPr>
        <w:t>одернизация на администрацията“ в Министерския съвет са публикувани на интернет страницата на Министерството на земеделието</w:t>
      </w:r>
      <w:r w:rsidR="00835087" w:rsidRPr="002C4C17">
        <w:rPr>
          <w:rFonts w:ascii="Verdana" w:hAnsi="Verdana"/>
          <w:lang w:val="bg-BG"/>
        </w:rPr>
        <w:t xml:space="preserve"> и</w:t>
      </w:r>
      <w:r w:rsidRPr="002C4C17">
        <w:rPr>
          <w:rFonts w:ascii="Verdana" w:hAnsi="Verdana"/>
          <w:lang w:val="bg-BG"/>
        </w:rPr>
        <w:t xml:space="preserve"> храните и на Портала за обществени консултации със срок за предложения </w:t>
      </w:r>
      <w:r w:rsidRPr="00077892">
        <w:rPr>
          <w:rFonts w:ascii="Verdana" w:hAnsi="Verdana"/>
          <w:lang w:val="bg-BG"/>
        </w:rPr>
        <w:t xml:space="preserve">и становища </w:t>
      </w:r>
      <w:r w:rsidR="00842C96" w:rsidRPr="00077892">
        <w:rPr>
          <w:rFonts w:ascii="Verdana" w:hAnsi="Verdana"/>
          <w:lang w:val="bg-BG"/>
        </w:rPr>
        <w:t>14 дни</w:t>
      </w:r>
      <w:r w:rsidR="00077892">
        <w:rPr>
          <w:rFonts w:ascii="Verdana" w:hAnsi="Verdana"/>
          <w:lang w:val="bg-BG"/>
        </w:rPr>
        <w:t>.</w:t>
      </w:r>
    </w:p>
    <w:p w14:paraId="276091C3" w14:textId="77777777" w:rsidR="00ED135E" w:rsidRPr="00ED135E" w:rsidRDefault="00ED135E" w:rsidP="00ED135E">
      <w:pPr>
        <w:spacing w:line="360" w:lineRule="auto"/>
        <w:ind w:firstLine="709"/>
        <w:jc w:val="both"/>
        <w:rPr>
          <w:rFonts w:ascii="Verdana" w:hAnsi="Verdana"/>
          <w:lang w:val="bg-BG" w:eastAsia="en-US"/>
        </w:rPr>
      </w:pPr>
      <w:r>
        <w:rPr>
          <w:rFonts w:ascii="Verdana" w:hAnsi="Verdana"/>
          <w:lang w:val="bg-BG"/>
        </w:rPr>
        <w:t>Търговете за извършване на продажба на земите от бившите стопански дворове се провеждат целогодишно, като се откриват със заповед на директора на областната дирекция „Земеделие“. Заповедта за откриване на търга се обявява най-късно 30 дни преди крайния срок за подаване на заявленията за участие в търга. Предвид, че търговете се провеждат целогодишно, следва да се обезпечи непрекъсваемостта на административното производство по отношение на търговете, които са открити през 2025 г., за които срокът за подаване на документи приключва през 2026 г. Съкратената процедура по обществено обсъждане от 14 дни се обосновава от необходимостта от обезпечаване на процесите за провеждане на търгове, като при спазване на принципите за информираност и прозрачност ще се гарантира непрекъсваемост на започнатите административни производства</w:t>
      </w:r>
      <w:r>
        <w:rPr>
          <w:rFonts w:ascii="Verdana" w:hAnsi="Verdana"/>
          <w:color w:val="1F497D"/>
          <w:lang w:val="bg-BG"/>
        </w:rPr>
        <w:t xml:space="preserve"> </w:t>
      </w:r>
      <w:r w:rsidRPr="00ED135E">
        <w:rPr>
          <w:rFonts w:ascii="Verdana" w:hAnsi="Verdana"/>
          <w:lang w:val="bg-BG"/>
        </w:rPr>
        <w:t>през 2025 г., които ще продължат и приключат през 2026 г., като стъпката за наддаване на предложената първоначална тръжна цена бъде приведена в съответствие с изискванията на Закона за въвеждане на еврото в Република България и е в изпълнение на Националния план за въвеждане на еврото в Република България.</w:t>
      </w:r>
    </w:p>
    <w:p w14:paraId="5A644EA7" w14:textId="3EC4AAD9" w:rsidR="00186D74" w:rsidRPr="002C4C17" w:rsidRDefault="00ED135E" w:rsidP="00ED135E">
      <w:pPr>
        <w:spacing w:line="360" w:lineRule="auto"/>
        <w:ind w:firstLine="709"/>
        <w:jc w:val="both"/>
        <w:rPr>
          <w:rFonts w:ascii="Verdana" w:hAnsi="Verdana"/>
          <w:lang w:val="bg-BG"/>
        </w:rPr>
      </w:pPr>
      <w:r w:rsidRPr="002C4C17">
        <w:rPr>
          <w:rFonts w:ascii="Verdana" w:hAnsi="Verdana"/>
          <w:lang w:val="bg-BG"/>
        </w:rPr>
        <w:t xml:space="preserve"> </w:t>
      </w:r>
      <w:r w:rsidR="006A0469" w:rsidRPr="002C4C17">
        <w:rPr>
          <w:rFonts w:ascii="Verdana" w:hAnsi="Verdana"/>
          <w:lang w:val="bg-BG"/>
        </w:rPr>
        <w:t xml:space="preserve">В съответствие с чл. 26, ал. 5 от Закона за нормативните актове, справката за </w:t>
      </w:r>
      <w:r w:rsidR="007E035B" w:rsidRPr="002C4C17">
        <w:rPr>
          <w:rFonts w:ascii="Verdana" w:hAnsi="Verdana"/>
          <w:lang w:val="bg-BG"/>
        </w:rPr>
        <w:t xml:space="preserve">отразяване на </w:t>
      </w:r>
      <w:r w:rsidR="006A0469" w:rsidRPr="002C4C17">
        <w:rPr>
          <w:rFonts w:ascii="Verdana" w:hAnsi="Verdana"/>
          <w:lang w:val="bg-BG"/>
        </w:rPr>
        <w:t>постъпилите предложения и становища</w:t>
      </w:r>
      <w:r w:rsidR="007E035B" w:rsidRPr="002C4C17">
        <w:rPr>
          <w:rFonts w:ascii="Verdana" w:hAnsi="Verdana"/>
          <w:lang w:val="bg-BG"/>
        </w:rPr>
        <w:t xml:space="preserve"> от обществената консултация</w:t>
      </w:r>
      <w:r w:rsidR="006A0469" w:rsidRPr="002C4C17">
        <w:rPr>
          <w:rFonts w:ascii="Verdana" w:hAnsi="Verdana"/>
          <w:lang w:val="bg-BG"/>
        </w:rPr>
        <w:t>, е публикувана на интернет страницата на Министерството на земеделието</w:t>
      </w:r>
      <w:r w:rsidR="00E72B68" w:rsidRPr="002C4C17">
        <w:rPr>
          <w:rFonts w:ascii="Verdana" w:hAnsi="Verdana"/>
          <w:lang w:val="bg-BG"/>
        </w:rPr>
        <w:t xml:space="preserve"> и</w:t>
      </w:r>
      <w:r w:rsidR="006A0469" w:rsidRPr="002C4C17">
        <w:rPr>
          <w:rFonts w:ascii="Verdana" w:hAnsi="Verdana"/>
          <w:lang w:val="bg-BG"/>
        </w:rPr>
        <w:t xml:space="preserve"> храните и на Портала за обществени консултации.</w:t>
      </w:r>
    </w:p>
    <w:p w14:paraId="552A3D40" w14:textId="77777777" w:rsidR="007E035B" w:rsidRPr="002C4C17" w:rsidRDefault="007E035B" w:rsidP="00913512">
      <w:pPr>
        <w:spacing w:line="360" w:lineRule="auto"/>
        <w:ind w:firstLine="709"/>
        <w:jc w:val="both"/>
        <w:rPr>
          <w:rFonts w:ascii="Verdana" w:hAnsi="Verdana"/>
          <w:lang w:val="bg-BG"/>
        </w:rPr>
      </w:pPr>
    </w:p>
    <w:p w14:paraId="507C9F42" w14:textId="38341FD5" w:rsidR="00E94391" w:rsidRDefault="006A0469" w:rsidP="00913512">
      <w:pPr>
        <w:spacing w:line="360" w:lineRule="auto"/>
        <w:ind w:firstLine="709"/>
        <w:jc w:val="both"/>
        <w:rPr>
          <w:rFonts w:ascii="Verdana" w:hAnsi="Verdana"/>
          <w:lang w:val="bg-BG"/>
        </w:rPr>
      </w:pPr>
      <w:r w:rsidRPr="002C4C17">
        <w:rPr>
          <w:rFonts w:ascii="Verdana" w:hAnsi="Verdana"/>
          <w:lang w:val="bg-BG"/>
        </w:rPr>
        <w:t xml:space="preserve">Проектът на Постановление на Министерския съвет за </w:t>
      </w:r>
      <w:r w:rsidR="000F55B3" w:rsidRPr="002C4C17">
        <w:rPr>
          <w:rFonts w:ascii="Verdana" w:hAnsi="Verdana"/>
          <w:lang w:val="bg-BG"/>
        </w:rPr>
        <w:t>измен</w:t>
      </w:r>
      <w:r w:rsidR="00E72B68" w:rsidRPr="002C4C17">
        <w:rPr>
          <w:rFonts w:ascii="Verdana" w:hAnsi="Verdana"/>
          <w:lang w:val="bg-BG"/>
        </w:rPr>
        <w:t>ение</w:t>
      </w:r>
      <w:r w:rsidRPr="002C4C17">
        <w:rPr>
          <w:rFonts w:ascii="Verdana" w:hAnsi="Verdana"/>
          <w:lang w:val="bg-BG"/>
        </w:rPr>
        <w:t xml:space="preserve"> на </w:t>
      </w:r>
      <w:r w:rsidR="00EC70A3" w:rsidRPr="002C4C17">
        <w:rPr>
          <w:rFonts w:ascii="Verdana" w:hAnsi="Verdana"/>
          <w:lang w:val="bg-BG"/>
        </w:rPr>
        <w:t>Правилника за прилагане на Закона за собствеността и ползването на земеделските земи</w:t>
      </w:r>
      <w:r w:rsidRPr="002C4C17">
        <w:rPr>
          <w:rFonts w:ascii="Verdana" w:hAnsi="Verdana"/>
          <w:lang w:val="bg-BG"/>
        </w:rPr>
        <w:t xml:space="preserve"> е съгласуван в съответствие с разпоредбите на чл. 32</w:t>
      </w:r>
      <w:r w:rsidR="00C55229">
        <w:rPr>
          <w:rFonts w:ascii="Verdana" w:hAnsi="Verdana"/>
          <w:lang w:val="bg-BG"/>
        </w:rPr>
        <w:t>-34</w:t>
      </w:r>
      <w:r w:rsidRPr="002C4C17">
        <w:rPr>
          <w:rFonts w:ascii="Verdana" w:hAnsi="Verdana"/>
          <w:lang w:val="bg-BG"/>
        </w:rPr>
        <w:t xml:space="preserve"> от Устройствения правилник на Министерския съвет и на неговата администрация</w:t>
      </w:r>
      <w:r w:rsidR="00F2383E">
        <w:rPr>
          <w:rFonts w:ascii="Verdana" w:hAnsi="Verdana"/>
          <w:lang w:val="bg-BG"/>
        </w:rPr>
        <w:t xml:space="preserve">, както и с </w:t>
      </w:r>
      <w:r w:rsidR="00F2383E">
        <w:rPr>
          <w:rFonts w:ascii="Verdana" w:hAnsi="Verdana"/>
          <w:lang w:val="bg-BG"/>
        </w:rPr>
        <w:lastRenderedPageBreak/>
        <w:t>Националното сдружение на общините в Република България</w:t>
      </w:r>
      <w:r w:rsidRPr="002C4C17">
        <w:rPr>
          <w:rFonts w:ascii="Verdana" w:hAnsi="Verdana"/>
          <w:lang w:val="bg-BG"/>
        </w:rPr>
        <w:t>. Направените целесъобразни бележки и предложения са отразени.</w:t>
      </w:r>
    </w:p>
    <w:p w14:paraId="42B5F5F0" w14:textId="77777777" w:rsidR="00202ADE" w:rsidRPr="002C4C17" w:rsidRDefault="00202ADE" w:rsidP="00913512">
      <w:pPr>
        <w:spacing w:line="360" w:lineRule="auto"/>
        <w:ind w:firstLine="709"/>
        <w:jc w:val="both"/>
        <w:rPr>
          <w:rFonts w:ascii="Verdana" w:hAnsi="Verdana"/>
          <w:lang w:val="bg-BG"/>
        </w:rPr>
      </w:pPr>
      <w:bookmarkStart w:id="0" w:name="_GoBack"/>
      <w:bookmarkEnd w:id="0"/>
    </w:p>
    <w:p w14:paraId="28900E64" w14:textId="77777777" w:rsidR="0080306D" w:rsidRPr="002C4C17" w:rsidRDefault="0080306D" w:rsidP="00913512">
      <w:pPr>
        <w:spacing w:line="360" w:lineRule="auto"/>
        <w:rPr>
          <w:rFonts w:ascii="Verdana" w:hAnsi="Verdana"/>
          <w:b/>
          <w:lang w:val="bg-BG"/>
        </w:rPr>
      </w:pPr>
      <w:r w:rsidRPr="002C4C17">
        <w:rPr>
          <w:rFonts w:ascii="Verdana" w:hAnsi="Verdana"/>
          <w:b/>
          <w:lang w:val="bg-BG"/>
        </w:rPr>
        <w:t>УВАЖАЕМИ ГОСПОДИН МИНИСТЪР-ПРЕДСЕДАТЕЛ,</w:t>
      </w:r>
    </w:p>
    <w:p w14:paraId="3984D40A" w14:textId="77777777" w:rsidR="0080306D" w:rsidRPr="002C4C17" w:rsidRDefault="0080306D" w:rsidP="00913512">
      <w:pPr>
        <w:spacing w:line="360" w:lineRule="auto"/>
        <w:rPr>
          <w:rFonts w:ascii="Verdana" w:hAnsi="Verdana"/>
          <w:b/>
          <w:lang w:val="bg-BG"/>
        </w:rPr>
      </w:pPr>
      <w:r w:rsidRPr="002C4C17">
        <w:rPr>
          <w:rFonts w:ascii="Verdana" w:hAnsi="Verdana"/>
          <w:b/>
          <w:lang w:val="bg-BG"/>
        </w:rPr>
        <w:t>УВАЖАЕМИ ГОСПОЖИ И ГОСПОДА МИНИСТРИ,</w:t>
      </w:r>
    </w:p>
    <w:p w14:paraId="37C768F0" w14:textId="1E4962EE" w:rsidR="00397694" w:rsidRPr="00F2383E" w:rsidRDefault="009F3B32" w:rsidP="00913512">
      <w:pPr>
        <w:pStyle w:val="BodyText"/>
        <w:spacing w:before="120" w:line="360" w:lineRule="auto"/>
        <w:ind w:firstLine="720"/>
        <w:rPr>
          <w:rFonts w:ascii="Verdana" w:hAnsi="Verdana"/>
          <w:b w:val="0"/>
          <w:spacing w:val="-4"/>
          <w:sz w:val="20"/>
        </w:rPr>
      </w:pPr>
      <w:r w:rsidRPr="00F2383E">
        <w:rPr>
          <w:rFonts w:ascii="Verdana" w:hAnsi="Verdana"/>
          <w:b w:val="0"/>
          <w:spacing w:val="-4"/>
          <w:sz w:val="20"/>
        </w:rPr>
        <w:t xml:space="preserve">Във връзка с гореизложеното и на основание </w:t>
      </w:r>
      <w:r w:rsidR="005B5A9E" w:rsidRPr="00F2383E">
        <w:rPr>
          <w:rFonts w:ascii="Verdana" w:hAnsi="Verdana"/>
          <w:b w:val="0"/>
          <w:spacing w:val="-4"/>
          <w:sz w:val="20"/>
        </w:rPr>
        <w:t>чл. 8</w:t>
      </w:r>
      <w:r w:rsidR="007E035B" w:rsidRPr="00F2383E">
        <w:rPr>
          <w:rFonts w:ascii="Verdana" w:hAnsi="Verdana"/>
          <w:b w:val="0"/>
          <w:spacing w:val="-4"/>
          <w:sz w:val="20"/>
        </w:rPr>
        <w:t>, ал. 2</w:t>
      </w:r>
      <w:r w:rsidR="00CC1DD9" w:rsidRPr="00F2383E">
        <w:rPr>
          <w:rFonts w:ascii="Verdana" w:hAnsi="Verdana"/>
          <w:b w:val="0"/>
          <w:spacing w:val="-4"/>
          <w:sz w:val="20"/>
        </w:rPr>
        <w:t xml:space="preserve"> </w:t>
      </w:r>
      <w:r w:rsidR="00B316DE" w:rsidRPr="00F2383E">
        <w:rPr>
          <w:rFonts w:ascii="Verdana" w:hAnsi="Verdana"/>
          <w:b w:val="0"/>
          <w:spacing w:val="-4"/>
          <w:sz w:val="20"/>
        </w:rPr>
        <w:t>от Устройствения правилник на Министерския съвет и</w:t>
      </w:r>
      <w:r w:rsidR="00F90104" w:rsidRPr="00F2383E">
        <w:rPr>
          <w:rFonts w:ascii="Verdana" w:hAnsi="Verdana"/>
          <w:b w:val="0"/>
          <w:spacing w:val="-4"/>
          <w:sz w:val="20"/>
        </w:rPr>
        <w:t xml:space="preserve"> на</w:t>
      </w:r>
      <w:r w:rsidR="00B316DE" w:rsidRPr="00F2383E">
        <w:rPr>
          <w:rFonts w:ascii="Verdana" w:hAnsi="Verdana"/>
          <w:b w:val="0"/>
          <w:spacing w:val="-4"/>
          <w:sz w:val="20"/>
        </w:rPr>
        <w:t xml:space="preserve"> неговата администрация</w:t>
      </w:r>
      <w:r w:rsidR="005B23FB" w:rsidRPr="00F2383E">
        <w:rPr>
          <w:rFonts w:ascii="Verdana" w:hAnsi="Verdana"/>
          <w:b w:val="0"/>
          <w:spacing w:val="-4"/>
          <w:sz w:val="20"/>
        </w:rPr>
        <w:t>,</w:t>
      </w:r>
      <w:r w:rsidR="007F437C" w:rsidRPr="00F2383E">
        <w:rPr>
          <w:rFonts w:ascii="Verdana" w:hAnsi="Verdana"/>
          <w:b w:val="0"/>
          <w:spacing w:val="-4"/>
          <w:sz w:val="20"/>
        </w:rPr>
        <w:t xml:space="preserve"> </w:t>
      </w:r>
      <w:r w:rsidRPr="00F2383E">
        <w:rPr>
          <w:rFonts w:ascii="Verdana" w:hAnsi="Verdana"/>
          <w:b w:val="0"/>
          <w:spacing w:val="-4"/>
          <w:sz w:val="20"/>
        </w:rPr>
        <w:t xml:space="preserve">предлагам Министерският съвет да приеме приложения проект на </w:t>
      </w:r>
      <w:r w:rsidR="008F74F7" w:rsidRPr="00F2383E">
        <w:rPr>
          <w:rFonts w:ascii="Verdana" w:hAnsi="Verdana"/>
          <w:b w:val="0"/>
          <w:spacing w:val="-4"/>
          <w:sz w:val="20"/>
        </w:rPr>
        <w:t>Постановление за</w:t>
      </w:r>
      <w:r w:rsidR="007E035B" w:rsidRPr="00F2383E">
        <w:rPr>
          <w:rFonts w:ascii="Verdana" w:hAnsi="Verdana"/>
          <w:b w:val="0"/>
          <w:spacing w:val="-4"/>
          <w:sz w:val="20"/>
        </w:rPr>
        <w:t xml:space="preserve"> изменение</w:t>
      </w:r>
      <w:r w:rsidR="008F74F7" w:rsidRPr="00F2383E">
        <w:rPr>
          <w:rFonts w:ascii="Verdana" w:hAnsi="Verdana"/>
          <w:b w:val="0"/>
          <w:spacing w:val="-4"/>
          <w:sz w:val="20"/>
        </w:rPr>
        <w:t xml:space="preserve"> на </w:t>
      </w:r>
      <w:r w:rsidR="00EC70A3" w:rsidRPr="00F2383E">
        <w:rPr>
          <w:rFonts w:ascii="Verdana" w:hAnsi="Verdana"/>
          <w:b w:val="0"/>
          <w:spacing w:val="-4"/>
          <w:sz w:val="20"/>
        </w:rPr>
        <w:t>Правилника за прилагане на Закона за собствеността и ползването на земеделските земи</w:t>
      </w:r>
      <w:r w:rsidR="00407525" w:rsidRPr="00F2383E">
        <w:rPr>
          <w:rFonts w:ascii="Verdana" w:hAnsi="Verdana"/>
          <w:b w:val="0"/>
          <w:spacing w:val="-4"/>
          <w:sz w:val="20"/>
        </w:rPr>
        <w:t>.</w:t>
      </w:r>
    </w:p>
    <w:p w14:paraId="781188D7" w14:textId="77777777" w:rsidR="00A71A44" w:rsidRPr="002C4C17" w:rsidRDefault="00A71A44" w:rsidP="00913512">
      <w:pPr>
        <w:pStyle w:val="BodyText"/>
        <w:spacing w:before="120" w:line="360" w:lineRule="auto"/>
        <w:ind w:firstLine="720"/>
        <w:rPr>
          <w:rFonts w:ascii="Verdana" w:hAnsi="Verdana"/>
          <w:b w:val="0"/>
          <w:sz w:val="20"/>
        </w:rPr>
      </w:pPr>
    </w:p>
    <w:tbl>
      <w:tblPr>
        <w:tblW w:w="8512" w:type="dxa"/>
        <w:tblInd w:w="668" w:type="dxa"/>
        <w:tblLook w:val="01E0" w:firstRow="1" w:lastRow="1" w:firstColumn="1" w:lastColumn="1" w:noHBand="0" w:noVBand="0"/>
      </w:tblPr>
      <w:tblGrid>
        <w:gridCol w:w="1781"/>
        <w:gridCol w:w="6731"/>
      </w:tblGrid>
      <w:tr w:rsidR="005B23FB" w:rsidRPr="002C4C17" w14:paraId="21530D3B" w14:textId="77777777" w:rsidTr="00575D0B">
        <w:tc>
          <w:tcPr>
            <w:tcW w:w="1781" w:type="dxa"/>
            <w:hideMark/>
          </w:tcPr>
          <w:p w14:paraId="53BB8F26" w14:textId="77777777" w:rsidR="005B23FB" w:rsidRPr="002C4C17" w:rsidRDefault="007E035B" w:rsidP="00913512">
            <w:pPr>
              <w:overflowPunct w:val="0"/>
              <w:autoSpaceDE w:val="0"/>
              <w:autoSpaceDN w:val="0"/>
              <w:adjustRightInd w:val="0"/>
              <w:spacing w:line="360" w:lineRule="auto"/>
              <w:jc w:val="both"/>
              <w:textAlignment w:val="baseline"/>
              <w:rPr>
                <w:rFonts w:ascii="Verdana" w:hAnsi="Verdana"/>
                <w:b/>
                <w:bCs/>
                <w:lang w:val="bg-BG" w:eastAsia="en-US"/>
              </w:rPr>
            </w:pPr>
            <w:r w:rsidRPr="002C4C17">
              <w:rPr>
                <w:rFonts w:ascii="Verdana" w:hAnsi="Verdana"/>
                <w:b/>
                <w:bCs/>
                <w:lang w:val="bg-BG" w:eastAsia="en-US"/>
              </w:rPr>
              <w:t>Приложение</w:t>
            </w:r>
            <w:r w:rsidR="005B23FB" w:rsidRPr="002C4C17">
              <w:rPr>
                <w:rFonts w:ascii="Verdana" w:hAnsi="Verdana"/>
                <w:b/>
                <w:bCs/>
                <w:lang w:val="bg-BG" w:eastAsia="en-US"/>
              </w:rPr>
              <w:t>:</w:t>
            </w:r>
            <w:r w:rsidR="005B23FB" w:rsidRPr="00C55229">
              <w:rPr>
                <w:rFonts w:ascii="Verdana" w:hAnsi="Verdana"/>
                <w:bCs/>
                <w:lang w:val="bg-BG" w:eastAsia="en-US"/>
              </w:rPr>
              <w:t xml:space="preserve"> </w:t>
            </w:r>
          </w:p>
        </w:tc>
        <w:tc>
          <w:tcPr>
            <w:tcW w:w="6731" w:type="dxa"/>
            <w:hideMark/>
          </w:tcPr>
          <w:p w14:paraId="5D6F8623" w14:textId="77777777" w:rsidR="005B23FB" w:rsidRPr="002C4C17" w:rsidRDefault="007E035B" w:rsidP="00913512">
            <w:pPr>
              <w:numPr>
                <w:ilvl w:val="0"/>
                <w:numId w:val="1"/>
              </w:numPr>
              <w:overflowPunct w:val="0"/>
              <w:autoSpaceDE w:val="0"/>
              <w:autoSpaceDN w:val="0"/>
              <w:adjustRightInd w:val="0"/>
              <w:spacing w:line="360" w:lineRule="auto"/>
              <w:jc w:val="both"/>
              <w:textAlignment w:val="baseline"/>
              <w:rPr>
                <w:rFonts w:ascii="Verdana" w:hAnsi="Verdana"/>
                <w:lang w:val="bg-BG" w:eastAsia="en-US"/>
              </w:rPr>
            </w:pPr>
            <w:r w:rsidRPr="002C4C17">
              <w:rPr>
                <w:rFonts w:ascii="Verdana" w:hAnsi="Verdana"/>
                <w:lang w:val="bg-BG" w:eastAsia="en-US"/>
              </w:rPr>
              <w:t>Проект на п</w:t>
            </w:r>
            <w:r w:rsidR="005B23FB" w:rsidRPr="002C4C17">
              <w:rPr>
                <w:rFonts w:ascii="Verdana" w:hAnsi="Verdana"/>
                <w:lang w:val="bg-BG" w:eastAsia="en-US"/>
              </w:rPr>
              <w:t>остановлени</w:t>
            </w:r>
            <w:r w:rsidRPr="002C4C17">
              <w:rPr>
                <w:rFonts w:ascii="Verdana" w:hAnsi="Verdana"/>
                <w:lang w:val="bg-BG" w:eastAsia="en-US"/>
              </w:rPr>
              <w:t>е на Министерския съвет;</w:t>
            </w:r>
          </w:p>
          <w:p w14:paraId="1A79C4AF" w14:textId="77777777" w:rsidR="005B23FB" w:rsidRPr="002C4C17" w:rsidRDefault="005B23FB" w:rsidP="00913512">
            <w:pPr>
              <w:numPr>
                <w:ilvl w:val="0"/>
                <w:numId w:val="1"/>
              </w:numPr>
              <w:overflowPunct w:val="0"/>
              <w:autoSpaceDE w:val="0"/>
              <w:autoSpaceDN w:val="0"/>
              <w:adjustRightInd w:val="0"/>
              <w:spacing w:line="360" w:lineRule="auto"/>
              <w:jc w:val="both"/>
              <w:textAlignment w:val="baseline"/>
              <w:rPr>
                <w:rFonts w:ascii="Verdana" w:hAnsi="Verdana"/>
                <w:lang w:val="bg-BG" w:eastAsia="en-US"/>
              </w:rPr>
            </w:pPr>
            <w:r w:rsidRPr="002C4C17">
              <w:rPr>
                <w:rFonts w:ascii="Verdana" w:hAnsi="Verdana"/>
                <w:lang w:val="bg-BG" w:eastAsia="en-US"/>
              </w:rPr>
              <w:t>Частична предвар</w:t>
            </w:r>
            <w:r w:rsidR="007E035B" w:rsidRPr="002C4C17">
              <w:rPr>
                <w:rFonts w:ascii="Verdana" w:hAnsi="Verdana"/>
                <w:lang w:val="bg-BG" w:eastAsia="en-US"/>
              </w:rPr>
              <w:t>ителна оценка на въздействието;</w:t>
            </w:r>
          </w:p>
          <w:p w14:paraId="4C7B2A7E" w14:textId="77777777" w:rsidR="005B23FB" w:rsidRPr="002C4C17" w:rsidRDefault="005B23FB" w:rsidP="00913512">
            <w:pPr>
              <w:numPr>
                <w:ilvl w:val="0"/>
                <w:numId w:val="1"/>
              </w:numPr>
              <w:overflowPunct w:val="0"/>
              <w:autoSpaceDE w:val="0"/>
              <w:autoSpaceDN w:val="0"/>
              <w:adjustRightInd w:val="0"/>
              <w:spacing w:line="360" w:lineRule="auto"/>
              <w:jc w:val="both"/>
              <w:textAlignment w:val="baseline"/>
              <w:rPr>
                <w:rFonts w:ascii="Verdana" w:hAnsi="Verdana"/>
                <w:lang w:val="bg-BG" w:eastAsia="en-US"/>
              </w:rPr>
            </w:pPr>
            <w:r w:rsidRPr="002C4C17">
              <w:rPr>
                <w:rFonts w:ascii="Verdana" w:hAnsi="Verdana"/>
                <w:lang w:val="bg-BG" w:eastAsia="en-US"/>
              </w:rPr>
              <w:t>Становище на дирекция „</w:t>
            </w:r>
            <w:r w:rsidR="007E035B" w:rsidRPr="002C4C17">
              <w:rPr>
                <w:rFonts w:ascii="Verdana" w:hAnsi="Verdana"/>
                <w:lang w:val="bg-BG" w:eastAsia="en-US"/>
              </w:rPr>
              <w:t>Координация и м</w:t>
            </w:r>
            <w:r w:rsidRPr="002C4C17">
              <w:rPr>
                <w:rFonts w:ascii="Verdana" w:hAnsi="Verdana"/>
                <w:lang w:val="bg-BG" w:eastAsia="en-US"/>
              </w:rPr>
              <w:t>од</w:t>
            </w:r>
            <w:r w:rsidR="007E035B" w:rsidRPr="002C4C17">
              <w:rPr>
                <w:rFonts w:ascii="Verdana" w:hAnsi="Verdana"/>
                <w:lang w:val="bg-BG" w:eastAsia="en-US"/>
              </w:rPr>
              <w:t>ернизация на администрацията“ в</w:t>
            </w:r>
            <w:r w:rsidRPr="002C4C17">
              <w:rPr>
                <w:rFonts w:ascii="Verdana" w:hAnsi="Verdana"/>
                <w:lang w:val="bg-BG" w:eastAsia="en-US"/>
              </w:rPr>
              <w:t xml:space="preserve"> Министерския съвет;</w:t>
            </w:r>
          </w:p>
          <w:p w14:paraId="2C19F11A" w14:textId="77777777" w:rsidR="005B23FB" w:rsidRPr="002C4C17" w:rsidRDefault="005B23FB" w:rsidP="00913512">
            <w:pPr>
              <w:numPr>
                <w:ilvl w:val="0"/>
                <w:numId w:val="1"/>
              </w:numPr>
              <w:overflowPunct w:val="0"/>
              <w:autoSpaceDE w:val="0"/>
              <w:autoSpaceDN w:val="0"/>
              <w:adjustRightInd w:val="0"/>
              <w:spacing w:line="360" w:lineRule="auto"/>
              <w:jc w:val="both"/>
              <w:textAlignment w:val="baseline"/>
              <w:rPr>
                <w:rFonts w:ascii="Verdana" w:hAnsi="Verdana"/>
                <w:lang w:val="bg-BG" w:eastAsia="en-US"/>
              </w:rPr>
            </w:pPr>
            <w:r w:rsidRPr="002C4C17">
              <w:rPr>
                <w:rFonts w:ascii="Verdana" w:hAnsi="Verdana"/>
                <w:lang w:val="bg-BG" w:eastAsia="en-US"/>
              </w:rPr>
              <w:t>Финансова обосновка;</w:t>
            </w:r>
          </w:p>
          <w:p w14:paraId="7A43374D" w14:textId="77777777" w:rsidR="005B23FB" w:rsidRPr="002C4C17" w:rsidRDefault="005B23FB" w:rsidP="00913512">
            <w:pPr>
              <w:numPr>
                <w:ilvl w:val="0"/>
                <w:numId w:val="1"/>
              </w:numPr>
              <w:overflowPunct w:val="0"/>
              <w:autoSpaceDE w:val="0"/>
              <w:autoSpaceDN w:val="0"/>
              <w:adjustRightInd w:val="0"/>
              <w:spacing w:line="360" w:lineRule="auto"/>
              <w:jc w:val="both"/>
              <w:textAlignment w:val="baseline"/>
              <w:rPr>
                <w:rFonts w:ascii="Verdana" w:hAnsi="Verdana"/>
                <w:lang w:val="bg-BG" w:eastAsia="en-US"/>
              </w:rPr>
            </w:pPr>
            <w:r w:rsidRPr="002C4C17">
              <w:rPr>
                <w:rFonts w:ascii="Verdana" w:hAnsi="Verdana"/>
                <w:lang w:val="bg-BG" w:eastAsia="en-US"/>
              </w:rPr>
              <w:t>Справка за отразяване на постъпилите становища</w:t>
            </w:r>
            <w:r w:rsidR="007E035B" w:rsidRPr="002C4C17">
              <w:rPr>
                <w:rFonts w:ascii="Verdana" w:hAnsi="Verdana"/>
                <w:lang w:val="bg-BG" w:eastAsia="en-US"/>
              </w:rPr>
              <w:t xml:space="preserve"> по реда на чл. 32-34 от Устройствения правилник на Министерския съвет и на неговата администрация</w:t>
            </w:r>
            <w:r w:rsidRPr="002C4C17">
              <w:rPr>
                <w:rFonts w:ascii="Verdana" w:hAnsi="Verdana"/>
                <w:lang w:val="bg-BG" w:eastAsia="en-US"/>
              </w:rPr>
              <w:t>;</w:t>
            </w:r>
          </w:p>
          <w:p w14:paraId="7FAD8266" w14:textId="77777777" w:rsidR="005B23FB" w:rsidRPr="002C4C17" w:rsidRDefault="005B23FB" w:rsidP="00913512">
            <w:pPr>
              <w:numPr>
                <w:ilvl w:val="0"/>
                <w:numId w:val="1"/>
              </w:numPr>
              <w:overflowPunct w:val="0"/>
              <w:autoSpaceDE w:val="0"/>
              <w:autoSpaceDN w:val="0"/>
              <w:adjustRightInd w:val="0"/>
              <w:spacing w:line="360" w:lineRule="auto"/>
              <w:jc w:val="both"/>
              <w:textAlignment w:val="baseline"/>
              <w:rPr>
                <w:rFonts w:ascii="Verdana" w:hAnsi="Verdana"/>
                <w:lang w:val="bg-BG" w:eastAsia="en-US"/>
              </w:rPr>
            </w:pPr>
            <w:r w:rsidRPr="002C4C17">
              <w:rPr>
                <w:rFonts w:ascii="Verdana" w:hAnsi="Verdana"/>
                <w:lang w:val="bg-BG" w:eastAsia="en-US"/>
              </w:rPr>
              <w:t>Постъпили</w:t>
            </w:r>
            <w:r w:rsidR="007E035B" w:rsidRPr="002C4C17">
              <w:rPr>
                <w:rFonts w:ascii="Verdana" w:hAnsi="Verdana"/>
                <w:lang w:val="bg-BG" w:eastAsia="en-US"/>
              </w:rPr>
              <w:t>те</w:t>
            </w:r>
            <w:r w:rsidRPr="002C4C17">
              <w:rPr>
                <w:rFonts w:ascii="Verdana" w:hAnsi="Verdana"/>
                <w:lang w:val="bg-BG" w:eastAsia="en-US"/>
              </w:rPr>
              <w:t xml:space="preserve"> становища</w:t>
            </w:r>
            <w:r w:rsidR="007E035B" w:rsidRPr="002C4C17">
              <w:rPr>
                <w:rFonts w:ascii="Verdana" w:hAnsi="Verdana"/>
                <w:lang w:val="bg-BG" w:eastAsia="en-US"/>
              </w:rPr>
              <w:t xml:space="preserve"> по реда на чл. 32-34 от Устройствения правилник на Министерския съвет и на неговата администрация</w:t>
            </w:r>
            <w:r w:rsidRPr="002C4C17">
              <w:rPr>
                <w:rFonts w:ascii="Verdana" w:hAnsi="Verdana"/>
                <w:lang w:val="bg-BG" w:eastAsia="en-US"/>
              </w:rPr>
              <w:t>;</w:t>
            </w:r>
          </w:p>
          <w:p w14:paraId="3E7085F4" w14:textId="77777777" w:rsidR="00397694" w:rsidRPr="002C4C17" w:rsidRDefault="00397694" w:rsidP="00913512">
            <w:pPr>
              <w:pStyle w:val="ListParagraph"/>
              <w:numPr>
                <w:ilvl w:val="0"/>
                <w:numId w:val="1"/>
              </w:numPr>
              <w:spacing w:line="360" w:lineRule="auto"/>
              <w:jc w:val="both"/>
              <w:rPr>
                <w:rFonts w:ascii="Verdana" w:hAnsi="Verdana"/>
                <w:lang w:val="bg-BG" w:eastAsia="en-US"/>
              </w:rPr>
            </w:pPr>
            <w:r w:rsidRPr="002C4C17">
              <w:rPr>
                <w:rFonts w:ascii="Verdana" w:hAnsi="Verdana"/>
                <w:lang w:val="bg-BG" w:eastAsia="en-US"/>
              </w:rPr>
              <w:t>Справка за отразяване на постъпилите предложения и становища от обществената консултация;</w:t>
            </w:r>
          </w:p>
          <w:p w14:paraId="7DCFC810" w14:textId="77777777" w:rsidR="00397694" w:rsidRPr="002C4C17" w:rsidRDefault="00397694" w:rsidP="00913512">
            <w:pPr>
              <w:pStyle w:val="ListParagraph"/>
              <w:numPr>
                <w:ilvl w:val="0"/>
                <w:numId w:val="1"/>
              </w:numPr>
              <w:spacing w:line="360" w:lineRule="auto"/>
              <w:jc w:val="both"/>
              <w:rPr>
                <w:rFonts w:ascii="Verdana" w:hAnsi="Verdana"/>
                <w:lang w:val="bg-BG" w:eastAsia="en-US"/>
              </w:rPr>
            </w:pPr>
            <w:r w:rsidRPr="002C4C17">
              <w:rPr>
                <w:rFonts w:ascii="Verdana" w:hAnsi="Verdana"/>
                <w:lang w:val="bg-BG" w:eastAsia="en-US"/>
              </w:rPr>
              <w:t xml:space="preserve">Предложения и становища, постъпили от </w:t>
            </w:r>
            <w:r w:rsidR="007E035B" w:rsidRPr="002C4C17">
              <w:rPr>
                <w:rFonts w:ascii="Verdana" w:hAnsi="Verdana"/>
                <w:lang w:val="bg-BG" w:eastAsia="en-US"/>
              </w:rPr>
              <w:t>обществената консултация;</w:t>
            </w:r>
          </w:p>
          <w:p w14:paraId="273B19A1" w14:textId="77777777" w:rsidR="005B23FB" w:rsidRPr="002C4C17" w:rsidRDefault="005B23FB" w:rsidP="00913512">
            <w:pPr>
              <w:numPr>
                <w:ilvl w:val="0"/>
                <w:numId w:val="1"/>
              </w:numPr>
              <w:overflowPunct w:val="0"/>
              <w:autoSpaceDE w:val="0"/>
              <w:autoSpaceDN w:val="0"/>
              <w:adjustRightInd w:val="0"/>
              <w:spacing w:line="360" w:lineRule="auto"/>
              <w:jc w:val="both"/>
              <w:textAlignment w:val="baseline"/>
              <w:rPr>
                <w:rFonts w:ascii="Verdana" w:hAnsi="Verdana"/>
                <w:lang w:val="bg-BG" w:eastAsia="en-US"/>
              </w:rPr>
            </w:pPr>
            <w:r w:rsidRPr="002C4C17">
              <w:rPr>
                <w:rFonts w:ascii="Verdana" w:hAnsi="Verdana"/>
                <w:lang w:val="bg-BG" w:eastAsia="en-US"/>
              </w:rPr>
              <w:t>Проект на съобщение за средствата за масово осведомяване.</w:t>
            </w:r>
          </w:p>
        </w:tc>
      </w:tr>
    </w:tbl>
    <w:p w14:paraId="0A2F5ED0" w14:textId="24543264" w:rsidR="005B23FB" w:rsidRPr="002C4C17" w:rsidRDefault="005B23FB" w:rsidP="00913512">
      <w:pPr>
        <w:spacing w:line="360" w:lineRule="auto"/>
        <w:jc w:val="both"/>
        <w:rPr>
          <w:rFonts w:ascii="Verdana" w:hAnsi="Verdana"/>
          <w:lang w:val="bg-BG"/>
        </w:rPr>
      </w:pPr>
    </w:p>
    <w:p w14:paraId="4D1DDA67" w14:textId="77777777" w:rsidR="00BF074A" w:rsidRPr="002C4C17" w:rsidRDefault="00BF074A" w:rsidP="00913512">
      <w:pPr>
        <w:spacing w:line="360" w:lineRule="auto"/>
        <w:jc w:val="both"/>
        <w:rPr>
          <w:rFonts w:ascii="Verdana" w:hAnsi="Verdana"/>
          <w:lang w:val="bg-BG"/>
        </w:rPr>
      </w:pPr>
    </w:p>
    <w:p w14:paraId="1FCA3131" w14:textId="4AE9E7EC" w:rsidR="004E4F73" w:rsidRPr="002C4C17" w:rsidRDefault="00202ADE" w:rsidP="00913512">
      <w:pPr>
        <w:spacing w:line="360" w:lineRule="auto"/>
        <w:rPr>
          <w:rFonts w:ascii="Verdana" w:hAnsi="Verdana"/>
          <w:strike/>
          <w:noProof/>
          <w:lang w:val="bg-BG"/>
        </w:rPr>
      </w:pPr>
      <w:r>
        <w:rPr>
          <w:rFonts w:ascii="Verdana" w:hAnsi="Verdana"/>
          <w:smallCaps/>
          <w:lang w:val="bg-BG"/>
        </w:rPr>
        <w:pict w14:anchorId="48C54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55pt;height:96.45pt">
            <v:imagedata r:id="rId9" o:title=""/>
            <o:lock v:ext="edit" ungrouping="t" rotation="t" cropping="t" verticies="t" text="t" grouping="t"/>
            <o:signatureline v:ext="edit" id="{E09D9A5D-1311-464A-B9C8-A360ECCA503A}" provid="{00000000-0000-0000-0000-000000000000}" o:suggestedsigner="Д-Р ГЕОРГИ ТАХОВ " o:suggestedsigner2="Министър" issignatureline="t"/>
          </v:shape>
        </w:pict>
      </w:r>
    </w:p>
    <w:sectPr w:rsidR="004E4F73" w:rsidRPr="002C4C17" w:rsidSect="00105E8E">
      <w:footerReference w:type="even" r:id="rId10"/>
      <w:footerReference w:type="default" r:id="rId11"/>
      <w:headerReference w:type="first" r:id="rId12"/>
      <w:pgSz w:w="11906" w:h="16838" w:code="9"/>
      <w:pgMar w:top="1134" w:right="1134" w:bottom="567" w:left="170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9B53D" w14:textId="77777777" w:rsidR="00A845C6" w:rsidRDefault="00A845C6">
      <w:r>
        <w:separator/>
      </w:r>
    </w:p>
  </w:endnote>
  <w:endnote w:type="continuationSeparator" w:id="0">
    <w:p w14:paraId="1C6021F0" w14:textId="77777777" w:rsidR="00A845C6" w:rsidRDefault="00A8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latinum Bg">
    <w:altName w:val="Times New Roman"/>
    <w:charset w:val="CC"/>
    <w:family w:val="auto"/>
    <w:pitch w:val="variable"/>
    <w:sig w:usb0="80000203" w:usb1="00000000" w:usb2="00000000" w:usb3="00000000" w:csb0="00000005" w:csb1="00000000"/>
  </w:font>
  <w:font w:name="Timok">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FE70E" w14:textId="77777777" w:rsidR="00641A08" w:rsidRPr="0040150C" w:rsidRDefault="00641A08" w:rsidP="0040150C">
    <w:pPr>
      <w:pStyle w:val="Footer"/>
      <w:framePr w:wrap="around" w:vAnchor="text" w:hAnchor="page" w:x="1685" w:y="-299"/>
      <w:rPr>
        <w:rStyle w:val="PageNumber"/>
        <w:rFonts w:ascii="Verdana" w:hAnsi="Verdana"/>
        <w:sz w:val="16"/>
        <w:szCs w:val="16"/>
      </w:rPr>
    </w:pPr>
    <w:r w:rsidRPr="0040150C">
      <w:rPr>
        <w:rStyle w:val="PageNumber"/>
        <w:rFonts w:ascii="Verdana" w:hAnsi="Verdana"/>
        <w:sz w:val="16"/>
        <w:szCs w:val="16"/>
      </w:rPr>
      <w:fldChar w:fldCharType="begin"/>
    </w:r>
    <w:r w:rsidRPr="0040150C">
      <w:rPr>
        <w:rStyle w:val="PageNumber"/>
        <w:rFonts w:ascii="Verdana" w:hAnsi="Verdana"/>
        <w:sz w:val="16"/>
        <w:szCs w:val="16"/>
      </w:rPr>
      <w:instrText xml:space="preserve">PAGE  </w:instrText>
    </w:r>
    <w:r w:rsidRPr="0040150C">
      <w:rPr>
        <w:rStyle w:val="PageNumber"/>
        <w:rFonts w:ascii="Verdana" w:hAnsi="Verdana"/>
        <w:sz w:val="16"/>
        <w:szCs w:val="16"/>
      </w:rPr>
      <w:fldChar w:fldCharType="separate"/>
    </w:r>
    <w:r w:rsidR="004475FE">
      <w:rPr>
        <w:rStyle w:val="PageNumber"/>
        <w:rFonts w:ascii="Verdana" w:hAnsi="Verdana"/>
        <w:noProof/>
        <w:sz w:val="16"/>
        <w:szCs w:val="16"/>
      </w:rPr>
      <w:t>2</w:t>
    </w:r>
    <w:r w:rsidRPr="0040150C">
      <w:rPr>
        <w:rStyle w:val="PageNumber"/>
        <w:rFonts w:ascii="Verdana" w:hAnsi="Verdana"/>
        <w:sz w:val="16"/>
        <w:szCs w:val="16"/>
      </w:rPr>
      <w:fldChar w:fldCharType="end"/>
    </w:r>
  </w:p>
  <w:p w14:paraId="761FDCA6" w14:textId="77777777" w:rsidR="00E4507F" w:rsidRPr="00E4507F" w:rsidRDefault="00E4507F" w:rsidP="00641A08">
    <w:pPr>
      <w:pStyle w:val="Footer"/>
      <w:ind w:left="8306" w:right="360" w:firstLine="360"/>
      <w:rPr>
        <w:rFonts w:ascii="Verdana" w:hAnsi="Verdana"/>
        <w:sz w:val="16"/>
        <w:szCs w:val="16"/>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545290"/>
      <w:docPartObj>
        <w:docPartGallery w:val="Page Numbers (Bottom of Page)"/>
        <w:docPartUnique/>
      </w:docPartObj>
    </w:sdtPr>
    <w:sdtEndPr>
      <w:rPr>
        <w:rFonts w:ascii="Verdana" w:hAnsi="Verdana"/>
        <w:noProof/>
        <w:sz w:val="16"/>
        <w:szCs w:val="16"/>
      </w:rPr>
    </w:sdtEndPr>
    <w:sdtContent>
      <w:p w14:paraId="7DD7BCE3" w14:textId="5BD49355" w:rsidR="0040150C" w:rsidRPr="006A0469" w:rsidRDefault="00690594" w:rsidP="00DB0876">
        <w:pPr>
          <w:pStyle w:val="Footer"/>
          <w:jc w:val="right"/>
          <w:rPr>
            <w:rFonts w:ascii="Verdana" w:hAnsi="Verdana"/>
            <w:sz w:val="16"/>
            <w:szCs w:val="16"/>
          </w:rPr>
        </w:pPr>
        <w:r w:rsidRPr="006A0469">
          <w:rPr>
            <w:rFonts w:ascii="Verdana" w:hAnsi="Verdana"/>
            <w:sz w:val="16"/>
            <w:szCs w:val="16"/>
          </w:rPr>
          <w:fldChar w:fldCharType="begin"/>
        </w:r>
        <w:r w:rsidRPr="006A0469">
          <w:rPr>
            <w:rFonts w:ascii="Verdana" w:hAnsi="Verdana"/>
            <w:sz w:val="16"/>
            <w:szCs w:val="16"/>
          </w:rPr>
          <w:instrText xml:space="preserve"> PAGE   \* MERGEFORMAT </w:instrText>
        </w:r>
        <w:r w:rsidRPr="006A0469">
          <w:rPr>
            <w:rFonts w:ascii="Verdana" w:hAnsi="Verdana"/>
            <w:sz w:val="16"/>
            <w:szCs w:val="16"/>
          </w:rPr>
          <w:fldChar w:fldCharType="separate"/>
        </w:r>
        <w:r w:rsidR="00202ADE">
          <w:rPr>
            <w:rFonts w:ascii="Verdana" w:hAnsi="Verdana"/>
            <w:noProof/>
            <w:sz w:val="16"/>
            <w:szCs w:val="16"/>
          </w:rPr>
          <w:t>4</w:t>
        </w:r>
        <w:r w:rsidRPr="006A0469">
          <w:rPr>
            <w:rFonts w:ascii="Verdana" w:hAnsi="Verdana"/>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4B8C0" w14:textId="77777777" w:rsidR="00A845C6" w:rsidRDefault="00A845C6">
      <w:r>
        <w:separator/>
      </w:r>
    </w:p>
  </w:footnote>
  <w:footnote w:type="continuationSeparator" w:id="0">
    <w:p w14:paraId="41430EE5" w14:textId="77777777" w:rsidR="00A845C6" w:rsidRDefault="00A84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AF4CE" w14:textId="77777777" w:rsidR="005B7ACC" w:rsidRPr="00397694" w:rsidRDefault="005B7ACC" w:rsidP="005B7ACC">
    <w:pPr>
      <w:tabs>
        <w:tab w:val="center" w:pos="4153"/>
        <w:tab w:val="right" w:pos="8306"/>
      </w:tabs>
      <w:overflowPunct w:val="0"/>
      <w:autoSpaceDE w:val="0"/>
      <w:autoSpaceDN w:val="0"/>
      <w:adjustRightInd w:val="0"/>
      <w:jc w:val="right"/>
      <w:textAlignment w:val="baseline"/>
      <w:rPr>
        <w:rFonts w:ascii="Verdana" w:hAnsi="Verdana"/>
        <w:sz w:val="16"/>
        <w:szCs w:val="16"/>
        <w:lang w:val="bg-BG"/>
      </w:rPr>
    </w:pPr>
    <w:r w:rsidRPr="00397694">
      <w:rPr>
        <w:rFonts w:ascii="Verdana" w:hAnsi="Verdana"/>
        <w:sz w:val="16"/>
        <w:szCs w:val="16"/>
        <w:lang w:val="bg-BG"/>
      </w:rPr>
      <w:t>Класификация на информацията:</w:t>
    </w:r>
  </w:p>
  <w:p w14:paraId="586E5435" w14:textId="5E6821A8" w:rsidR="005B7ACC" w:rsidRDefault="005B7ACC" w:rsidP="005B7ACC">
    <w:pPr>
      <w:tabs>
        <w:tab w:val="center" w:pos="4153"/>
        <w:tab w:val="right" w:pos="8306"/>
      </w:tabs>
      <w:overflowPunct w:val="0"/>
      <w:autoSpaceDE w:val="0"/>
      <w:autoSpaceDN w:val="0"/>
      <w:adjustRightInd w:val="0"/>
      <w:jc w:val="right"/>
      <w:textAlignment w:val="baseline"/>
      <w:rPr>
        <w:rFonts w:ascii="Verdana" w:hAnsi="Verdana"/>
        <w:bCs/>
        <w:sz w:val="16"/>
        <w:szCs w:val="16"/>
        <w:lang w:val="en-US"/>
      </w:rPr>
    </w:pPr>
    <w:r w:rsidRPr="00397694">
      <w:rPr>
        <w:rFonts w:ascii="Verdana" w:hAnsi="Verdana"/>
        <w:bCs/>
        <w:sz w:val="16"/>
        <w:szCs w:val="16"/>
        <w:lang w:val="bg-BG"/>
      </w:rPr>
      <w:t>Ниво 0, TLP-</w:t>
    </w:r>
    <w:r w:rsidRPr="00397694">
      <w:rPr>
        <w:rFonts w:ascii="Verdana" w:hAnsi="Verdana"/>
        <w:bCs/>
        <w:sz w:val="16"/>
        <w:szCs w:val="16"/>
        <w:lang w:val="en-US"/>
      </w:rPr>
      <w:t>WHITE</w:t>
    </w:r>
  </w:p>
  <w:p w14:paraId="5BDFFFBF" w14:textId="77777777" w:rsidR="00BF074A" w:rsidRPr="00397694" w:rsidRDefault="00BF074A" w:rsidP="005B7ACC">
    <w:pPr>
      <w:tabs>
        <w:tab w:val="center" w:pos="4153"/>
        <w:tab w:val="right" w:pos="8306"/>
      </w:tabs>
      <w:overflowPunct w:val="0"/>
      <w:autoSpaceDE w:val="0"/>
      <w:autoSpaceDN w:val="0"/>
      <w:adjustRightInd w:val="0"/>
      <w:jc w:val="right"/>
      <w:textAlignment w:val="baseline"/>
      <w:rPr>
        <w:rFonts w:ascii="Verdana" w:hAnsi="Verdana"/>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E76E7"/>
    <w:multiLevelType w:val="multilevel"/>
    <w:tmpl w:val="FCA608E0"/>
    <w:lvl w:ilvl="0">
      <w:start w:val="1"/>
      <w:numFmt w:val="decimal"/>
      <w:suff w:val="space"/>
      <w:lvlText w:val="%1."/>
      <w:lvlJc w:val="right"/>
      <w:pPr>
        <w:ind w:left="340" w:firstLine="0"/>
      </w:pPr>
      <w:rPr>
        <w:rFonts w:cs="Times New Roman"/>
      </w:rPr>
    </w:lvl>
    <w:lvl w:ilvl="1">
      <w:start w:val="1"/>
      <w:numFmt w:val="decimal"/>
      <w:lvlText w:val="%1.%2."/>
      <w:lvlJc w:val="right"/>
      <w:pPr>
        <w:tabs>
          <w:tab w:val="num" w:pos="964"/>
        </w:tabs>
        <w:ind w:left="0" w:firstLine="907"/>
      </w:pPr>
      <w:rPr>
        <w:rFonts w:cs="Times New Roman"/>
      </w:rPr>
    </w:lvl>
    <w:lvl w:ilvl="2">
      <w:start w:val="1"/>
      <w:numFmt w:val="none"/>
      <w:lvlText w:val="%2%1.7.1%3."/>
      <w:lvlJc w:val="right"/>
      <w:pPr>
        <w:tabs>
          <w:tab w:val="num" w:pos="1224"/>
        </w:tabs>
        <w:ind w:left="1224" w:hanging="203"/>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AF"/>
    <w:rsid w:val="000059C0"/>
    <w:rsid w:val="000151EC"/>
    <w:rsid w:val="0002095B"/>
    <w:rsid w:val="00023AB1"/>
    <w:rsid w:val="0002747B"/>
    <w:rsid w:val="00027A50"/>
    <w:rsid w:val="00041FC8"/>
    <w:rsid w:val="00056258"/>
    <w:rsid w:val="00060156"/>
    <w:rsid w:val="00061164"/>
    <w:rsid w:val="00062B7F"/>
    <w:rsid w:val="00065171"/>
    <w:rsid w:val="000749CB"/>
    <w:rsid w:val="00076B14"/>
    <w:rsid w:val="00077892"/>
    <w:rsid w:val="00081853"/>
    <w:rsid w:val="00082404"/>
    <w:rsid w:val="00090F9C"/>
    <w:rsid w:val="00093EEC"/>
    <w:rsid w:val="00094823"/>
    <w:rsid w:val="000967CD"/>
    <w:rsid w:val="000A3610"/>
    <w:rsid w:val="000A6241"/>
    <w:rsid w:val="000D1083"/>
    <w:rsid w:val="000D3638"/>
    <w:rsid w:val="000D598F"/>
    <w:rsid w:val="000F0880"/>
    <w:rsid w:val="000F3B99"/>
    <w:rsid w:val="000F55B3"/>
    <w:rsid w:val="00100A9A"/>
    <w:rsid w:val="00102F18"/>
    <w:rsid w:val="00105E8E"/>
    <w:rsid w:val="00110D9B"/>
    <w:rsid w:val="00112876"/>
    <w:rsid w:val="001154BF"/>
    <w:rsid w:val="00116A70"/>
    <w:rsid w:val="00120D81"/>
    <w:rsid w:val="0013712E"/>
    <w:rsid w:val="0014318B"/>
    <w:rsid w:val="00144308"/>
    <w:rsid w:val="0014656A"/>
    <w:rsid w:val="001527BB"/>
    <w:rsid w:val="00160014"/>
    <w:rsid w:val="00161D6F"/>
    <w:rsid w:val="0016543F"/>
    <w:rsid w:val="00175659"/>
    <w:rsid w:val="00184F6F"/>
    <w:rsid w:val="001859C5"/>
    <w:rsid w:val="00186796"/>
    <w:rsid w:val="00186D74"/>
    <w:rsid w:val="001942C1"/>
    <w:rsid w:val="00194BB9"/>
    <w:rsid w:val="001A4388"/>
    <w:rsid w:val="001B7CB5"/>
    <w:rsid w:val="001C68C9"/>
    <w:rsid w:val="001D2E59"/>
    <w:rsid w:val="001D7B4C"/>
    <w:rsid w:val="001E3578"/>
    <w:rsid w:val="001E7F77"/>
    <w:rsid w:val="001F10C8"/>
    <w:rsid w:val="001F4C66"/>
    <w:rsid w:val="001F5B3C"/>
    <w:rsid w:val="001F71FF"/>
    <w:rsid w:val="00202ADE"/>
    <w:rsid w:val="00204531"/>
    <w:rsid w:val="00206008"/>
    <w:rsid w:val="00206838"/>
    <w:rsid w:val="00215386"/>
    <w:rsid w:val="002224B7"/>
    <w:rsid w:val="00226768"/>
    <w:rsid w:val="002311CB"/>
    <w:rsid w:val="00233D50"/>
    <w:rsid w:val="00236ED7"/>
    <w:rsid w:val="00246D16"/>
    <w:rsid w:val="00250EDB"/>
    <w:rsid w:val="00253255"/>
    <w:rsid w:val="002556EC"/>
    <w:rsid w:val="00262D28"/>
    <w:rsid w:val="002633E3"/>
    <w:rsid w:val="002740B7"/>
    <w:rsid w:val="00281F79"/>
    <w:rsid w:val="002838A3"/>
    <w:rsid w:val="0028735C"/>
    <w:rsid w:val="002B27B2"/>
    <w:rsid w:val="002C04D2"/>
    <w:rsid w:val="002C0FD0"/>
    <w:rsid w:val="002C13C5"/>
    <w:rsid w:val="002C1E28"/>
    <w:rsid w:val="002C34C3"/>
    <w:rsid w:val="002C4C17"/>
    <w:rsid w:val="002C6F53"/>
    <w:rsid w:val="002D6198"/>
    <w:rsid w:val="002D78E1"/>
    <w:rsid w:val="002F018D"/>
    <w:rsid w:val="00305432"/>
    <w:rsid w:val="00312C7D"/>
    <w:rsid w:val="00324A6C"/>
    <w:rsid w:val="0032759C"/>
    <w:rsid w:val="00337FF7"/>
    <w:rsid w:val="00340E41"/>
    <w:rsid w:val="00344C45"/>
    <w:rsid w:val="003543B2"/>
    <w:rsid w:val="00354D92"/>
    <w:rsid w:val="00365432"/>
    <w:rsid w:val="00370542"/>
    <w:rsid w:val="00380A36"/>
    <w:rsid w:val="00392583"/>
    <w:rsid w:val="00395FF6"/>
    <w:rsid w:val="00397694"/>
    <w:rsid w:val="003A09DB"/>
    <w:rsid w:val="003A0E9A"/>
    <w:rsid w:val="003C218D"/>
    <w:rsid w:val="003D0C0B"/>
    <w:rsid w:val="003E2AED"/>
    <w:rsid w:val="003E5AC6"/>
    <w:rsid w:val="003F6704"/>
    <w:rsid w:val="0040150C"/>
    <w:rsid w:val="00401E43"/>
    <w:rsid w:val="00405493"/>
    <w:rsid w:val="004058DF"/>
    <w:rsid w:val="00407525"/>
    <w:rsid w:val="004214AB"/>
    <w:rsid w:val="00422898"/>
    <w:rsid w:val="0042318D"/>
    <w:rsid w:val="004319D5"/>
    <w:rsid w:val="00441E08"/>
    <w:rsid w:val="004475FE"/>
    <w:rsid w:val="004578A6"/>
    <w:rsid w:val="00466544"/>
    <w:rsid w:val="004715D0"/>
    <w:rsid w:val="00474E7F"/>
    <w:rsid w:val="0047582D"/>
    <w:rsid w:val="00476630"/>
    <w:rsid w:val="00477925"/>
    <w:rsid w:val="00477B9D"/>
    <w:rsid w:val="004904F2"/>
    <w:rsid w:val="004917B8"/>
    <w:rsid w:val="0049796B"/>
    <w:rsid w:val="004B1D2B"/>
    <w:rsid w:val="004B3CB7"/>
    <w:rsid w:val="004B7076"/>
    <w:rsid w:val="004E235F"/>
    <w:rsid w:val="004E4F73"/>
    <w:rsid w:val="004E7504"/>
    <w:rsid w:val="004F42F8"/>
    <w:rsid w:val="004F7B3F"/>
    <w:rsid w:val="00500BEF"/>
    <w:rsid w:val="005045DE"/>
    <w:rsid w:val="005054F4"/>
    <w:rsid w:val="00517699"/>
    <w:rsid w:val="005216A4"/>
    <w:rsid w:val="00522425"/>
    <w:rsid w:val="00522E64"/>
    <w:rsid w:val="00522F6B"/>
    <w:rsid w:val="005243A6"/>
    <w:rsid w:val="0052576A"/>
    <w:rsid w:val="00527423"/>
    <w:rsid w:val="0053073B"/>
    <w:rsid w:val="005307E2"/>
    <w:rsid w:val="0054007A"/>
    <w:rsid w:val="0054063E"/>
    <w:rsid w:val="00544A5E"/>
    <w:rsid w:val="005454FC"/>
    <w:rsid w:val="00547EA3"/>
    <w:rsid w:val="005536B1"/>
    <w:rsid w:val="00553CCC"/>
    <w:rsid w:val="00563FE5"/>
    <w:rsid w:val="00566BBD"/>
    <w:rsid w:val="00576523"/>
    <w:rsid w:val="00577A1C"/>
    <w:rsid w:val="0058430B"/>
    <w:rsid w:val="00597D5A"/>
    <w:rsid w:val="005B0E3D"/>
    <w:rsid w:val="005B23FB"/>
    <w:rsid w:val="005B48E5"/>
    <w:rsid w:val="005B5A9E"/>
    <w:rsid w:val="005B7ACC"/>
    <w:rsid w:val="005D0024"/>
    <w:rsid w:val="005D0413"/>
    <w:rsid w:val="005D143E"/>
    <w:rsid w:val="005D7A49"/>
    <w:rsid w:val="005E0256"/>
    <w:rsid w:val="005E7759"/>
    <w:rsid w:val="00604FB0"/>
    <w:rsid w:val="006078FC"/>
    <w:rsid w:val="006141CD"/>
    <w:rsid w:val="00620409"/>
    <w:rsid w:val="00627ECB"/>
    <w:rsid w:val="00631597"/>
    <w:rsid w:val="00635709"/>
    <w:rsid w:val="00636229"/>
    <w:rsid w:val="00637318"/>
    <w:rsid w:val="00641A08"/>
    <w:rsid w:val="00645951"/>
    <w:rsid w:val="00645BEF"/>
    <w:rsid w:val="00657417"/>
    <w:rsid w:val="006579C5"/>
    <w:rsid w:val="00672AAF"/>
    <w:rsid w:val="0067676D"/>
    <w:rsid w:val="00677A9E"/>
    <w:rsid w:val="00681487"/>
    <w:rsid w:val="00682E06"/>
    <w:rsid w:val="00690525"/>
    <w:rsid w:val="00690594"/>
    <w:rsid w:val="00695BEA"/>
    <w:rsid w:val="006A0469"/>
    <w:rsid w:val="006A1BB6"/>
    <w:rsid w:val="006C7EAF"/>
    <w:rsid w:val="006D0C89"/>
    <w:rsid w:val="006D132C"/>
    <w:rsid w:val="006E5661"/>
    <w:rsid w:val="006E7053"/>
    <w:rsid w:val="00704E02"/>
    <w:rsid w:val="00712EAC"/>
    <w:rsid w:val="007178A8"/>
    <w:rsid w:val="007216F7"/>
    <w:rsid w:val="00721B69"/>
    <w:rsid w:val="00723E8A"/>
    <w:rsid w:val="00730113"/>
    <w:rsid w:val="00734AD7"/>
    <w:rsid w:val="00736DFD"/>
    <w:rsid w:val="00750567"/>
    <w:rsid w:val="007555C0"/>
    <w:rsid w:val="00772999"/>
    <w:rsid w:val="00774DC5"/>
    <w:rsid w:val="00774DF9"/>
    <w:rsid w:val="00781327"/>
    <w:rsid w:val="007A6584"/>
    <w:rsid w:val="007B5AB4"/>
    <w:rsid w:val="007C05FA"/>
    <w:rsid w:val="007C09DE"/>
    <w:rsid w:val="007D5FDB"/>
    <w:rsid w:val="007E035B"/>
    <w:rsid w:val="007E571A"/>
    <w:rsid w:val="007E68DD"/>
    <w:rsid w:val="007F171A"/>
    <w:rsid w:val="007F437C"/>
    <w:rsid w:val="007F6114"/>
    <w:rsid w:val="007F6E38"/>
    <w:rsid w:val="0080306D"/>
    <w:rsid w:val="00812221"/>
    <w:rsid w:val="00814E51"/>
    <w:rsid w:val="008221FA"/>
    <w:rsid w:val="00822844"/>
    <w:rsid w:val="008234A1"/>
    <w:rsid w:val="00823E83"/>
    <w:rsid w:val="00824771"/>
    <w:rsid w:val="00826851"/>
    <w:rsid w:val="00830B2B"/>
    <w:rsid w:val="00834714"/>
    <w:rsid w:val="00835087"/>
    <w:rsid w:val="008401DE"/>
    <w:rsid w:val="00842C96"/>
    <w:rsid w:val="00846041"/>
    <w:rsid w:val="00850991"/>
    <w:rsid w:val="00857FB8"/>
    <w:rsid w:val="00862AC3"/>
    <w:rsid w:val="00863F15"/>
    <w:rsid w:val="00864B2E"/>
    <w:rsid w:val="008822D9"/>
    <w:rsid w:val="00890FAC"/>
    <w:rsid w:val="00891C48"/>
    <w:rsid w:val="00892D90"/>
    <w:rsid w:val="008938A4"/>
    <w:rsid w:val="008A1CD3"/>
    <w:rsid w:val="008A672E"/>
    <w:rsid w:val="008B225E"/>
    <w:rsid w:val="008B6F46"/>
    <w:rsid w:val="008C527B"/>
    <w:rsid w:val="008D156D"/>
    <w:rsid w:val="008D1A50"/>
    <w:rsid w:val="008D3D40"/>
    <w:rsid w:val="008D4629"/>
    <w:rsid w:val="008E19C2"/>
    <w:rsid w:val="008E6691"/>
    <w:rsid w:val="008E6E05"/>
    <w:rsid w:val="008F52C9"/>
    <w:rsid w:val="008F74F7"/>
    <w:rsid w:val="00902870"/>
    <w:rsid w:val="00905E03"/>
    <w:rsid w:val="00913512"/>
    <w:rsid w:val="0091551C"/>
    <w:rsid w:val="00916493"/>
    <w:rsid w:val="009230BF"/>
    <w:rsid w:val="0092311E"/>
    <w:rsid w:val="00930545"/>
    <w:rsid w:val="00931210"/>
    <w:rsid w:val="00941336"/>
    <w:rsid w:val="0094623E"/>
    <w:rsid w:val="00953163"/>
    <w:rsid w:val="00964530"/>
    <w:rsid w:val="0096708B"/>
    <w:rsid w:val="009747CF"/>
    <w:rsid w:val="00985464"/>
    <w:rsid w:val="009907DF"/>
    <w:rsid w:val="009A014B"/>
    <w:rsid w:val="009A0EE1"/>
    <w:rsid w:val="009A512E"/>
    <w:rsid w:val="009A6450"/>
    <w:rsid w:val="009B4D05"/>
    <w:rsid w:val="009C2A30"/>
    <w:rsid w:val="009C596E"/>
    <w:rsid w:val="009D1FA7"/>
    <w:rsid w:val="009D248D"/>
    <w:rsid w:val="009D4202"/>
    <w:rsid w:val="009D4652"/>
    <w:rsid w:val="009D5469"/>
    <w:rsid w:val="009D6C61"/>
    <w:rsid w:val="009E5777"/>
    <w:rsid w:val="009F2870"/>
    <w:rsid w:val="009F380C"/>
    <w:rsid w:val="009F3B32"/>
    <w:rsid w:val="009F4625"/>
    <w:rsid w:val="00A06F6E"/>
    <w:rsid w:val="00A1146F"/>
    <w:rsid w:val="00A14812"/>
    <w:rsid w:val="00A2172C"/>
    <w:rsid w:val="00A317CF"/>
    <w:rsid w:val="00A35420"/>
    <w:rsid w:val="00A54CA4"/>
    <w:rsid w:val="00A703C4"/>
    <w:rsid w:val="00A71A44"/>
    <w:rsid w:val="00A845C6"/>
    <w:rsid w:val="00A923AD"/>
    <w:rsid w:val="00A953B2"/>
    <w:rsid w:val="00AB12DE"/>
    <w:rsid w:val="00AB2533"/>
    <w:rsid w:val="00AB297A"/>
    <w:rsid w:val="00AB53BF"/>
    <w:rsid w:val="00AC1751"/>
    <w:rsid w:val="00AC1D83"/>
    <w:rsid w:val="00AD4989"/>
    <w:rsid w:val="00AD5977"/>
    <w:rsid w:val="00AD7E32"/>
    <w:rsid w:val="00AE1A6D"/>
    <w:rsid w:val="00AE383D"/>
    <w:rsid w:val="00AE4890"/>
    <w:rsid w:val="00AF6811"/>
    <w:rsid w:val="00B04610"/>
    <w:rsid w:val="00B110F7"/>
    <w:rsid w:val="00B113E6"/>
    <w:rsid w:val="00B115F0"/>
    <w:rsid w:val="00B11EEB"/>
    <w:rsid w:val="00B13B9E"/>
    <w:rsid w:val="00B15328"/>
    <w:rsid w:val="00B176C2"/>
    <w:rsid w:val="00B2419A"/>
    <w:rsid w:val="00B3090A"/>
    <w:rsid w:val="00B316DE"/>
    <w:rsid w:val="00B43ACE"/>
    <w:rsid w:val="00B44B90"/>
    <w:rsid w:val="00B55EAE"/>
    <w:rsid w:val="00B56FA7"/>
    <w:rsid w:val="00B66C04"/>
    <w:rsid w:val="00B756BF"/>
    <w:rsid w:val="00B8051D"/>
    <w:rsid w:val="00B80FE5"/>
    <w:rsid w:val="00B85A30"/>
    <w:rsid w:val="00B9119E"/>
    <w:rsid w:val="00BA04A2"/>
    <w:rsid w:val="00BA0E17"/>
    <w:rsid w:val="00BA228A"/>
    <w:rsid w:val="00BA4315"/>
    <w:rsid w:val="00BA7220"/>
    <w:rsid w:val="00BB0765"/>
    <w:rsid w:val="00BB7358"/>
    <w:rsid w:val="00BC4227"/>
    <w:rsid w:val="00BC7C8F"/>
    <w:rsid w:val="00BD5E65"/>
    <w:rsid w:val="00BD698F"/>
    <w:rsid w:val="00BE3604"/>
    <w:rsid w:val="00BF074A"/>
    <w:rsid w:val="00BF1DCF"/>
    <w:rsid w:val="00C05497"/>
    <w:rsid w:val="00C1653B"/>
    <w:rsid w:val="00C1656A"/>
    <w:rsid w:val="00C233CD"/>
    <w:rsid w:val="00C33F7E"/>
    <w:rsid w:val="00C35E3E"/>
    <w:rsid w:val="00C427C4"/>
    <w:rsid w:val="00C436F5"/>
    <w:rsid w:val="00C4648E"/>
    <w:rsid w:val="00C501C3"/>
    <w:rsid w:val="00C50D2E"/>
    <w:rsid w:val="00C55229"/>
    <w:rsid w:val="00C56E54"/>
    <w:rsid w:val="00C57CB3"/>
    <w:rsid w:val="00C637D2"/>
    <w:rsid w:val="00C64862"/>
    <w:rsid w:val="00C70E2E"/>
    <w:rsid w:val="00C7235A"/>
    <w:rsid w:val="00C92026"/>
    <w:rsid w:val="00CA30F7"/>
    <w:rsid w:val="00CA63CE"/>
    <w:rsid w:val="00CA67DB"/>
    <w:rsid w:val="00CA79AB"/>
    <w:rsid w:val="00CB4424"/>
    <w:rsid w:val="00CC017B"/>
    <w:rsid w:val="00CC0B4F"/>
    <w:rsid w:val="00CC1DD9"/>
    <w:rsid w:val="00CC38DC"/>
    <w:rsid w:val="00CC7855"/>
    <w:rsid w:val="00CD442C"/>
    <w:rsid w:val="00CF0BB8"/>
    <w:rsid w:val="00CF3A29"/>
    <w:rsid w:val="00CF3D1D"/>
    <w:rsid w:val="00CF6EC0"/>
    <w:rsid w:val="00D0150F"/>
    <w:rsid w:val="00D042F7"/>
    <w:rsid w:val="00D10B0F"/>
    <w:rsid w:val="00D35655"/>
    <w:rsid w:val="00D407C0"/>
    <w:rsid w:val="00D4661A"/>
    <w:rsid w:val="00D466F3"/>
    <w:rsid w:val="00D51FBE"/>
    <w:rsid w:val="00D538D3"/>
    <w:rsid w:val="00D6125C"/>
    <w:rsid w:val="00D705B0"/>
    <w:rsid w:val="00D706AF"/>
    <w:rsid w:val="00D756CE"/>
    <w:rsid w:val="00D82F31"/>
    <w:rsid w:val="00D86418"/>
    <w:rsid w:val="00D95F42"/>
    <w:rsid w:val="00D9629A"/>
    <w:rsid w:val="00DA5CCE"/>
    <w:rsid w:val="00DB0876"/>
    <w:rsid w:val="00DB625E"/>
    <w:rsid w:val="00DB63ED"/>
    <w:rsid w:val="00DD0EF5"/>
    <w:rsid w:val="00DD2727"/>
    <w:rsid w:val="00DD5A3D"/>
    <w:rsid w:val="00DE0995"/>
    <w:rsid w:val="00DE200D"/>
    <w:rsid w:val="00DF59F8"/>
    <w:rsid w:val="00E02719"/>
    <w:rsid w:val="00E0769F"/>
    <w:rsid w:val="00E2785D"/>
    <w:rsid w:val="00E42DD0"/>
    <w:rsid w:val="00E44620"/>
    <w:rsid w:val="00E4507F"/>
    <w:rsid w:val="00E51C3D"/>
    <w:rsid w:val="00E54BF9"/>
    <w:rsid w:val="00E54E2B"/>
    <w:rsid w:val="00E57E85"/>
    <w:rsid w:val="00E641ED"/>
    <w:rsid w:val="00E65A1B"/>
    <w:rsid w:val="00E70367"/>
    <w:rsid w:val="00E72B68"/>
    <w:rsid w:val="00E732EF"/>
    <w:rsid w:val="00E75762"/>
    <w:rsid w:val="00E77D49"/>
    <w:rsid w:val="00E909C3"/>
    <w:rsid w:val="00E94391"/>
    <w:rsid w:val="00EA6690"/>
    <w:rsid w:val="00EB2AFB"/>
    <w:rsid w:val="00EC06A1"/>
    <w:rsid w:val="00EC08D4"/>
    <w:rsid w:val="00EC235F"/>
    <w:rsid w:val="00EC70A3"/>
    <w:rsid w:val="00ED135E"/>
    <w:rsid w:val="00ED7C56"/>
    <w:rsid w:val="00EE22D8"/>
    <w:rsid w:val="00EF009F"/>
    <w:rsid w:val="00EF2A4D"/>
    <w:rsid w:val="00EF46B3"/>
    <w:rsid w:val="00F01E62"/>
    <w:rsid w:val="00F1225F"/>
    <w:rsid w:val="00F1279B"/>
    <w:rsid w:val="00F12A46"/>
    <w:rsid w:val="00F2050E"/>
    <w:rsid w:val="00F22BA6"/>
    <w:rsid w:val="00F23788"/>
    <w:rsid w:val="00F2383E"/>
    <w:rsid w:val="00F23931"/>
    <w:rsid w:val="00F24B68"/>
    <w:rsid w:val="00F30FEA"/>
    <w:rsid w:val="00F32473"/>
    <w:rsid w:val="00F44AFB"/>
    <w:rsid w:val="00F5010F"/>
    <w:rsid w:val="00F5545C"/>
    <w:rsid w:val="00F65E02"/>
    <w:rsid w:val="00F75EBF"/>
    <w:rsid w:val="00F75F4E"/>
    <w:rsid w:val="00F83065"/>
    <w:rsid w:val="00F847EF"/>
    <w:rsid w:val="00F90104"/>
    <w:rsid w:val="00F90E8E"/>
    <w:rsid w:val="00F93600"/>
    <w:rsid w:val="00FB0287"/>
    <w:rsid w:val="00FB0CC6"/>
    <w:rsid w:val="00FB1D16"/>
    <w:rsid w:val="00FB4460"/>
    <w:rsid w:val="00FC65A7"/>
    <w:rsid w:val="00FC66C1"/>
    <w:rsid w:val="00FD03F5"/>
    <w:rsid w:val="00FD410A"/>
    <w:rsid w:val="00FE7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8823D"/>
  <w15:docId w15:val="{C54B3A10-7580-4A89-9687-AB8A6902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B14"/>
    <w:rPr>
      <w:lang w:val="en-AU" w:eastAsia="bg-BG"/>
    </w:rPr>
  </w:style>
  <w:style w:type="paragraph" w:styleId="Heading1">
    <w:name w:val="heading 1"/>
    <w:basedOn w:val="Normal"/>
    <w:next w:val="Normal"/>
    <w:qFormat/>
    <w:rsid w:val="00750567"/>
    <w:pPr>
      <w:keepNext/>
      <w:jc w:val="center"/>
      <w:outlineLvl w:val="0"/>
    </w:pPr>
    <w:rPr>
      <w:b/>
      <w:sz w:val="28"/>
      <w:lang w:val="bg-BG"/>
    </w:rPr>
  </w:style>
  <w:style w:type="paragraph" w:styleId="Heading2">
    <w:name w:val="heading 2"/>
    <w:basedOn w:val="Normal"/>
    <w:next w:val="Normal"/>
    <w:qFormat/>
    <w:rsid w:val="0075056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009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55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7855"/>
    <w:pPr>
      <w:tabs>
        <w:tab w:val="center" w:pos="4153"/>
        <w:tab w:val="right" w:pos="8306"/>
      </w:tabs>
    </w:pPr>
    <w:rPr>
      <w:lang w:val="en-GB"/>
    </w:rPr>
  </w:style>
  <w:style w:type="paragraph" w:styleId="BodyText">
    <w:name w:val="Body Text"/>
    <w:basedOn w:val="Normal"/>
    <w:rsid w:val="00750567"/>
    <w:pPr>
      <w:jc w:val="both"/>
    </w:pPr>
    <w:rPr>
      <w:b/>
      <w:sz w:val="28"/>
      <w:lang w:val="bg-BG"/>
    </w:rPr>
  </w:style>
  <w:style w:type="paragraph" w:styleId="BodyText2">
    <w:name w:val="Body Text 2"/>
    <w:basedOn w:val="Normal"/>
    <w:rsid w:val="00750567"/>
    <w:pPr>
      <w:jc w:val="center"/>
    </w:pPr>
    <w:rPr>
      <w:b/>
      <w:sz w:val="28"/>
      <w:lang w:val="bg-BG"/>
    </w:rPr>
  </w:style>
  <w:style w:type="paragraph" w:customStyle="1" w:styleId="a">
    <w:name w:val="Знак Знак"/>
    <w:basedOn w:val="Normal"/>
    <w:rsid w:val="00B113E6"/>
    <w:rPr>
      <w:sz w:val="24"/>
      <w:szCs w:val="24"/>
      <w:lang w:val="pl-PL" w:eastAsia="pl-PL"/>
    </w:rPr>
  </w:style>
  <w:style w:type="paragraph" w:styleId="Footer">
    <w:name w:val="footer"/>
    <w:basedOn w:val="Normal"/>
    <w:link w:val="FooterChar"/>
    <w:uiPriority w:val="99"/>
    <w:rsid w:val="008D3D40"/>
    <w:pPr>
      <w:tabs>
        <w:tab w:val="center" w:pos="4153"/>
        <w:tab w:val="right" w:pos="8306"/>
      </w:tabs>
    </w:pPr>
  </w:style>
  <w:style w:type="character" w:styleId="PageNumber">
    <w:name w:val="page number"/>
    <w:basedOn w:val="DefaultParagraphFont"/>
    <w:rsid w:val="008D3D40"/>
  </w:style>
  <w:style w:type="paragraph" w:styleId="BodyTextIndent2">
    <w:name w:val="Body Text Indent 2"/>
    <w:basedOn w:val="Normal"/>
    <w:rsid w:val="0080306D"/>
    <w:pPr>
      <w:spacing w:after="120" w:line="480" w:lineRule="auto"/>
      <w:ind w:left="283"/>
    </w:pPr>
  </w:style>
  <w:style w:type="paragraph" w:styleId="DocumentMap">
    <w:name w:val="Document Map"/>
    <w:basedOn w:val="Normal"/>
    <w:semiHidden/>
    <w:rsid w:val="009B4D05"/>
    <w:pPr>
      <w:shd w:val="clear" w:color="auto" w:fill="000080"/>
    </w:pPr>
    <w:rPr>
      <w:rFonts w:ascii="Tahoma" w:hAnsi="Tahoma" w:cs="Tahoma"/>
    </w:rPr>
  </w:style>
  <w:style w:type="paragraph" w:customStyle="1" w:styleId="1">
    <w:name w:val="Знак Знак1"/>
    <w:basedOn w:val="Normal"/>
    <w:rsid w:val="00BA0E17"/>
    <w:rPr>
      <w:sz w:val="24"/>
      <w:szCs w:val="24"/>
      <w:lang w:val="pl-PL" w:eastAsia="pl-PL"/>
    </w:rPr>
  </w:style>
  <w:style w:type="paragraph" w:styleId="BalloonText">
    <w:name w:val="Balloon Text"/>
    <w:basedOn w:val="Normal"/>
    <w:semiHidden/>
    <w:rsid w:val="00905E03"/>
    <w:rPr>
      <w:rFonts w:ascii="Tahoma" w:hAnsi="Tahoma" w:cs="Tahoma"/>
      <w:sz w:val="16"/>
      <w:szCs w:val="16"/>
    </w:rPr>
  </w:style>
  <w:style w:type="paragraph" w:customStyle="1" w:styleId="1CharChar">
    <w:name w:val="Знак Знак1 Char Char Знак Знак"/>
    <w:basedOn w:val="Normal"/>
    <w:rsid w:val="00781327"/>
    <w:rPr>
      <w:sz w:val="24"/>
      <w:szCs w:val="24"/>
      <w:lang w:val="pl-PL" w:eastAsia="pl-PL"/>
    </w:rPr>
  </w:style>
  <w:style w:type="character" w:customStyle="1" w:styleId="FooterChar">
    <w:name w:val="Footer Char"/>
    <w:link w:val="Footer"/>
    <w:uiPriority w:val="99"/>
    <w:rsid w:val="001154BF"/>
    <w:rPr>
      <w:lang w:val="en-AU" w:eastAsia="bg-BG" w:bidi="ar-SA"/>
    </w:rPr>
  </w:style>
  <w:style w:type="paragraph" w:styleId="ListParagraph">
    <w:name w:val="List Paragraph"/>
    <w:basedOn w:val="Normal"/>
    <w:uiPriority w:val="34"/>
    <w:qFormat/>
    <w:rsid w:val="007F6114"/>
    <w:pPr>
      <w:ind w:left="720"/>
      <w:contextualSpacing/>
    </w:pPr>
  </w:style>
  <w:style w:type="paragraph" w:customStyle="1" w:styleId="Default">
    <w:name w:val="Default"/>
    <w:rsid w:val="005243A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19850">
      <w:bodyDiv w:val="1"/>
      <w:marLeft w:val="0"/>
      <w:marRight w:val="0"/>
      <w:marTop w:val="0"/>
      <w:marBottom w:val="0"/>
      <w:divBdr>
        <w:top w:val="none" w:sz="0" w:space="0" w:color="auto"/>
        <w:left w:val="none" w:sz="0" w:space="0" w:color="auto"/>
        <w:bottom w:val="none" w:sz="0" w:space="0" w:color="auto"/>
        <w:right w:val="none" w:sz="0" w:space="0" w:color="auto"/>
      </w:divBdr>
    </w:div>
    <w:div w:id="717511656">
      <w:bodyDiv w:val="1"/>
      <w:marLeft w:val="0"/>
      <w:marRight w:val="0"/>
      <w:marTop w:val="0"/>
      <w:marBottom w:val="0"/>
      <w:divBdr>
        <w:top w:val="none" w:sz="0" w:space="0" w:color="auto"/>
        <w:left w:val="none" w:sz="0" w:space="0" w:color="auto"/>
        <w:bottom w:val="none" w:sz="0" w:space="0" w:color="auto"/>
        <w:right w:val="none" w:sz="0" w:space="0" w:color="auto"/>
      </w:divBdr>
    </w:div>
    <w:div w:id="893349336">
      <w:bodyDiv w:val="1"/>
      <w:marLeft w:val="0"/>
      <w:marRight w:val="0"/>
      <w:marTop w:val="0"/>
      <w:marBottom w:val="0"/>
      <w:divBdr>
        <w:top w:val="none" w:sz="0" w:space="0" w:color="auto"/>
        <w:left w:val="none" w:sz="0" w:space="0" w:color="auto"/>
        <w:bottom w:val="none" w:sz="0" w:space="0" w:color="auto"/>
        <w:right w:val="none" w:sz="0" w:space="0" w:color="auto"/>
      </w:divBdr>
    </w:div>
    <w:div w:id="1057436666">
      <w:bodyDiv w:val="1"/>
      <w:marLeft w:val="0"/>
      <w:marRight w:val="0"/>
      <w:marTop w:val="0"/>
      <w:marBottom w:val="0"/>
      <w:divBdr>
        <w:top w:val="none" w:sz="0" w:space="0" w:color="auto"/>
        <w:left w:val="none" w:sz="0" w:space="0" w:color="auto"/>
        <w:bottom w:val="none" w:sz="0" w:space="0" w:color="auto"/>
        <w:right w:val="none" w:sz="0" w:space="0" w:color="auto"/>
      </w:divBdr>
    </w:div>
    <w:div w:id="214449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EF9EA-E2C7-4177-B044-70D40B494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mzg</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KGalabova</dc:creator>
  <cp:lastModifiedBy>Evstatiy Evstatiev</cp:lastModifiedBy>
  <cp:revision>34</cp:revision>
  <cp:lastPrinted>2025-03-21T13:01:00Z</cp:lastPrinted>
  <dcterms:created xsi:type="dcterms:W3CDTF">2025-10-27T15:00:00Z</dcterms:created>
  <dcterms:modified xsi:type="dcterms:W3CDTF">2025-11-25T11:23:00Z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документ">
    <vt:lpwstr>Вътрешни правила</vt:lpwstr>
  </property>
  <property fmtid="{D5CDD505-2E9C-101B-9397-08002B2CF9AE}" pid="3" name="ContentType">
    <vt:lpwstr>Документ</vt:lpwstr>
  </property>
</Properties>
</file>