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246" w:rsidRPr="0013685A" w:rsidRDefault="00200246" w:rsidP="00200246">
      <w:pPr>
        <w:shd w:val="clear" w:color="auto" w:fill="FFFFFF"/>
        <w:jc w:val="center"/>
        <w:rPr>
          <w:rFonts w:ascii="Verdana" w:hAnsi="Verdana"/>
          <w:b/>
          <w:bCs/>
          <w:spacing w:val="60"/>
          <w:sz w:val="20"/>
          <w:szCs w:val="20"/>
        </w:rPr>
      </w:pPr>
      <w:r w:rsidRPr="0013685A">
        <w:rPr>
          <w:rFonts w:ascii="Verdana" w:hAnsi="Verdana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711FB49" wp14:editId="17E205E0">
            <wp:simplePos x="0" y="0"/>
            <wp:positionH relativeFrom="column">
              <wp:posOffset>2399030</wp:posOffset>
            </wp:positionH>
            <wp:positionV relativeFrom="paragraph">
              <wp:posOffset>-176200</wp:posOffset>
            </wp:positionV>
            <wp:extent cx="1066165" cy="962167"/>
            <wp:effectExtent l="0" t="0" r="635" b="9525"/>
            <wp:wrapNone/>
            <wp:docPr id="1" name="Picture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962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0246" w:rsidRPr="0013685A" w:rsidRDefault="00200246" w:rsidP="00200246">
      <w:pPr>
        <w:shd w:val="clear" w:color="auto" w:fill="FFFFFF"/>
        <w:jc w:val="center"/>
        <w:rPr>
          <w:rFonts w:ascii="Verdana" w:hAnsi="Verdana"/>
          <w:b/>
          <w:bCs/>
          <w:spacing w:val="60"/>
          <w:sz w:val="20"/>
          <w:szCs w:val="20"/>
        </w:rPr>
      </w:pPr>
    </w:p>
    <w:p w:rsidR="00200246" w:rsidRPr="0013685A" w:rsidRDefault="00200246" w:rsidP="00200246">
      <w:pPr>
        <w:shd w:val="clear" w:color="auto" w:fill="FFFFFF"/>
        <w:jc w:val="center"/>
        <w:rPr>
          <w:rFonts w:ascii="Verdana" w:hAnsi="Verdana"/>
          <w:b/>
          <w:bCs/>
          <w:spacing w:val="60"/>
          <w:sz w:val="20"/>
          <w:szCs w:val="20"/>
        </w:rPr>
      </w:pPr>
    </w:p>
    <w:p w:rsidR="00200246" w:rsidRPr="0013685A" w:rsidRDefault="00200246" w:rsidP="00200246">
      <w:pPr>
        <w:shd w:val="clear" w:color="auto" w:fill="FFFFFF"/>
        <w:jc w:val="center"/>
        <w:rPr>
          <w:rFonts w:ascii="Verdana" w:hAnsi="Verdana"/>
          <w:b/>
          <w:bCs/>
          <w:spacing w:val="60"/>
          <w:sz w:val="20"/>
          <w:szCs w:val="20"/>
        </w:rPr>
      </w:pPr>
    </w:p>
    <w:p w:rsidR="00200246" w:rsidRPr="0013685A" w:rsidRDefault="00200246" w:rsidP="00200246">
      <w:pPr>
        <w:shd w:val="clear" w:color="auto" w:fill="FFFFFF"/>
        <w:jc w:val="center"/>
        <w:rPr>
          <w:rFonts w:ascii="Verdana" w:hAnsi="Verdana"/>
          <w:b/>
          <w:bCs/>
          <w:spacing w:val="60"/>
          <w:sz w:val="20"/>
          <w:szCs w:val="20"/>
        </w:rPr>
      </w:pPr>
    </w:p>
    <w:p w:rsidR="00200246" w:rsidRPr="0013685A" w:rsidRDefault="00200246" w:rsidP="00200246">
      <w:pPr>
        <w:shd w:val="clear" w:color="auto" w:fill="FFFFFF"/>
        <w:spacing w:before="120"/>
        <w:jc w:val="center"/>
        <w:rPr>
          <w:rFonts w:ascii="Verdana" w:hAnsi="Verdana"/>
          <w:b/>
          <w:bCs/>
          <w:spacing w:val="60"/>
        </w:rPr>
      </w:pPr>
      <w:r w:rsidRPr="0013685A">
        <w:rPr>
          <w:rFonts w:ascii="Verdana" w:hAnsi="Verdana"/>
          <w:b/>
          <w:bCs/>
          <w:spacing w:val="60"/>
        </w:rPr>
        <w:t>РЕПУБЛИКА  БЪЛГАРИЯ</w:t>
      </w:r>
    </w:p>
    <w:p w:rsidR="00200246" w:rsidRPr="0013685A" w:rsidRDefault="00200246" w:rsidP="00200246">
      <w:pPr>
        <w:pBdr>
          <w:bottom w:val="single" w:sz="4" w:space="1" w:color="auto"/>
        </w:pBdr>
        <w:shd w:val="clear" w:color="auto" w:fill="FFFFFF"/>
        <w:jc w:val="center"/>
        <w:rPr>
          <w:rFonts w:ascii="Verdana" w:hAnsi="Verdana"/>
          <w:spacing w:val="82"/>
        </w:rPr>
      </w:pPr>
      <w:r w:rsidRPr="0013685A">
        <w:rPr>
          <w:rFonts w:ascii="Verdana" w:hAnsi="Verdana"/>
          <w:b/>
          <w:bCs/>
          <w:spacing w:val="82"/>
        </w:rPr>
        <w:t>МИНИСТЕРСКИ СЪВЕТ</w:t>
      </w:r>
    </w:p>
    <w:p w:rsidR="00200246" w:rsidRPr="00F55C3B" w:rsidRDefault="00200246" w:rsidP="00F55C3B">
      <w:pPr>
        <w:shd w:val="clear" w:color="auto" w:fill="FFFFFF"/>
        <w:spacing w:line="360" w:lineRule="auto"/>
        <w:ind w:left="7428" w:firstLine="720"/>
        <w:rPr>
          <w:rFonts w:ascii="Verdana" w:hAnsi="Verdana"/>
          <w:b/>
          <w:bCs/>
          <w:sz w:val="20"/>
          <w:szCs w:val="20"/>
        </w:rPr>
      </w:pPr>
      <w:r w:rsidRPr="00F55C3B">
        <w:rPr>
          <w:rFonts w:ascii="Verdana" w:hAnsi="Verdana"/>
          <w:sz w:val="20"/>
          <w:szCs w:val="20"/>
        </w:rPr>
        <w:t>Проект</w:t>
      </w:r>
    </w:p>
    <w:p w:rsidR="00200246" w:rsidRPr="00F55C3B" w:rsidRDefault="00200246" w:rsidP="00F55C3B">
      <w:pPr>
        <w:shd w:val="clear" w:color="auto" w:fill="FFFFFF"/>
        <w:tabs>
          <w:tab w:val="left" w:leader="dot" w:pos="10490"/>
        </w:tabs>
        <w:spacing w:line="360" w:lineRule="auto"/>
        <w:jc w:val="center"/>
        <w:rPr>
          <w:rFonts w:ascii="Verdana" w:hAnsi="Verdana"/>
          <w:spacing w:val="160"/>
          <w:sz w:val="20"/>
          <w:szCs w:val="20"/>
        </w:rPr>
      </w:pPr>
    </w:p>
    <w:p w:rsidR="00F55C3B" w:rsidRPr="00F55C3B" w:rsidRDefault="00F55C3B" w:rsidP="00F55C3B">
      <w:pPr>
        <w:shd w:val="clear" w:color="auto" w:fill="FFFFFF"/>
        <w:tabs>
          <w:tab w:val="left" w:leader="dot" w:pos="10490"/>
        </w:tabs>
        <w:spacing w:line="360" w:lineRule="auto"/>
        <w:jc w:val="center"/>
        <w:rPr>
          <w:rFonts w:ascii="Verdana" w:hAnsi="Verdana"/>
          <w:spacing w:val="160"/>
          <w:sz w:val="20"/>
          <w:szCs w:val="20"/>
        </w:rPr>
      </w:pPr>
    </w:p>
    <w:p w:rsidR="00200246" w:rsidRPr="00F55C3B" w:rsidRDefault="00200246" w:rsidP="00F55C3B">
      <w:pPr>
        <w:shd w:val="clear" w:color="auto" w:fill="FFFFFF"/>
        <w:tabs>
          <w:tab w:val="left" w:leader="dot" w:pos="10490"/>
        </w:tabs>
        <w:spacing w:line="360" w:lineRule="auto"/>
        <w:jc w:val="center"/>
        <w:rPr>
          <w:rFonts w:ascii="Verdana" w:hAnsi="Verdana"/>
        </w:rPr>
      </w:pPr>
      <w:r w:rsidRPr="00F55C3B">
        <w:rPr>
          <w:rFonts w:ascii="Verdana" w:hAnsi="Verdana"/>
          <w:b/>
          <w:spacing w:val="70"/>
        </w:rPr>
        <w:t>ПОСТАНОВЛЕНИЕ</w:t>
      </w:r>
      <w:r w:rsidRPr="00F55C3B">
        <w:rPr>
          <w:rFonts w:ascii="Verdana" w:hAnsi="Verdana"/>
          <w:b/>
        </w:rPr>
        <w:t xml:space="preserve">№ </w:t>
      </w:r>
      <w:r w:rsidRPr="00F55C3B">
        <w:rPr>
          <w:rFonts w:ascii="Verdana" w:hAnsi="Verdana"/>
        </w:rPr>
        <w:t>.............</w:t>
      </w:r>
    </w:p>
    <w:p w:rsidR="00200246" w:rsidRPr="00F55C3B" w:rsidRDefault="00200246" w:rsidP="00F55C3B">
      <w:pPr>
        <w:shd w:val="clear" w:color="auto" w:fill="FFFFFF"/>
        <w:tabs>
          <w:tab w:val="left" w:leader="dot" w:pos="10490"/>
        </w:tabs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F55C3B">
        <w:rPr>
          <w:rFonts w:ascii="Verdana" w:hAnsi="Verdana"/>
          <w:b/>
          <w:sz w:val="20"/>
          <w:szCs w:val="20"/>
        </w:rPr>
        <w:t xml:space="preserve">от </w:t>
      </w:r>
      <w:r w:rsidRPr="00F55C3B">
        <w:rPr>
          <w:rFonts w:ascii="Verdana" w:hAnsi="Verdana"/>
          <w:sz w:val="20"/>
          <w:szCs w:val="20"/>
        </w:rPr>
        <w:t>..................................</w:t>
      </w:r>
      <w:r w:rsidRPr="00F55C3B">
        <w:rPr>
          <w:rFonts w:ascii="Verdana" w:hAnsi="Verdana"/>
          <w:b/>
          <w:sz w:val="20"/>
          <w:szCs w:val="20"/>
        </w:rPr>
        <w:t xml:space="preserve"> година</w:t>
      </w:r>
    </w:p>
    <w:p w:rsidR="00200246" w:rsidRPr="00F55C3B" w:rsidRDefault="00200246" w:rsidP="00F55C3B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z w:val="20"/>
          <w:szCs w:val="20"/>
        </w:rPr>
      </w:pPr>
    </w:p>
    <w:p w:rsidR="004068A8" w:rsidRPr="00456D02" w:rsidRDefault="00F55455" w:rsidP="00F55C3B">
      <w:pPr>
        <w:pStyle w:val="m"/>
        <w:spacing w:before="0" w:beforeAutospacing="0" w:after="0" w:afterAutospacing="0" w:line="360" w:lineRule="auto"/>
        <w:ind w:left="340" w:hanging="340"/>
        <w:jc w:val="both"/>
        <w:rPr>
          <w:rFonts w:ascii="Verdana" w:hAnsi="Verdana"/>
          <w:b/>
          <w:smallCaps/>
          <w:sz w:val="20"/>
          <w:szCs w:val="20"/>
        </w:rPr>
      </w:pPr>
      <w:r w:rsidRPr="00F55C3B">
        <w:rPr>
          <w:rFonts w:ascii="Verdana" w:hAnsi="Verdana"/>
          <w:b/>
          <w:smallCaps/>
          <w:sz w:val="20"/>
          <w:szCs w:val="20"/>
        </w:rPr>
        <w:t xml:space="preserve">ЗА </w:t>
      </w:r>
      <w:r w:rsidR="00200246" w:rsidRPr="00F55C3B">
        <w:rPr>
          <w:rFonts w:ascii="Verdana" w:hAnsi="Verdana"/>
          <w:b/>
          <w:smallCaps/>
          <w:sz w:val="20"/>
          <w:szCs w:val="20"/>
        </w:rPr>
        <w:t xml:space="preserve">изменение на </w:t>
      </w:r>
      <w:r w:rsidR="00D937FB" w:rsidRPr="00F55C3B">
        <w:rPr>
          <w:rFonts w:ascii="Verdana" w:hAnsi="Verdana"/>
          <w:b/>
          <w:smallCaps/>
          <w:sz w:val="20"/>
          <w:szCs w:val="20"/>
        </w:rPr>
        <w:t xml:space="preserve">Наредбата за размера на обезщетенията за причинени вреди на рибните ресурси, </w:t>
      </w:r>
      <w:r w:rsidR="004068A8" w:rsidRPr="00456D02">
        <w:rPr>
          <w:rFonts w:ascii="Verdana" w:hAnsi="Verdana"/>
          <w:b/>
          <w:smallCaps/>
          <w:sz w:val="20"/>
          <w:szCs w:val="20"/>
        </w:rPr>
        <w:t>приета с Постановление № 272 на Министерския съвет от 2001 г. (обн., ДВ, бр. 106 от 2001 г.; изм., бр. 55 от 2017 г. и бр. 9 от 2024 г.)</w:t>
      </w:r>
    </w:p>
    <w:p w:rsidR="004068A8" w:rsidRPr="00F55C3B" w:rsidRDefault="004068A8" w:rsidP="00F55C3B">
      <w:pPr>
        <w:pStyle w:val="m"/>
        <w:spacing w:before="0" w:beforeAutospacing="0" w:after="0" w:afterAutospacing="0" w:line="360" w:lineRule="auto"/>
        <w:ind w:left="340" w:hanging="340"/>
        <w:jc w:val="both"/>
        <w:rPr>
          <w:rFonts w:ascii="Verdana" w:hAnsi="Verdana"/>
          <w:b/>
          <w:smallCaps/>
          <w:sz w:val="20"/>
          <w:szCs w:val="20"/>
        </w:rPr>
      </w:pPr>
    </w:p>
    <w:p w:rsidR="00200246" w:rsidRPr="00F55C3B" w:rsidRDefault="00200246" w:rsidP="00F55C3B">
      <w:pPr>
        <w:shd w:val="clear" w:color="auto" w:fill="FFFFFF"/>
        <w:tabs>
          <w:tab w:val="left" w:leader="dot" w:pos="3802"/>
        </w:tabs>
        <w:spacing w:line="360" w:lineRule="auto"/>
        <w:jc w:val="center"/>
        <w:rPr>
          <w:rFonts w:ascii="Verdana" w:hAnsi="Verdana"/>
          <w:b/>
          <w:spacing w:val="66"/>
        </w:rPr>
      </w:pPr>
      <w:r w:rsidRPr="00F55C3B">
        <w:rPr>
          <w:rFonts w:ascii="Verdana" w:hAnsi="Verdana"/>
          <w:b/>
          <w:spacing w:val="66"/>
        </w:rPr>
        <w:t>МИНИСТЕРСКИЯТ СЪВЕТ</w:t>
      </w:r>
    </w:p>
    <w:p w:rsidR="00200246" w:rsidRPr="00F55C3B" w:rsidRDefault="00200246" w:rsidP="00F55C3B">
      <w:pPr>
        <w:shd w:val="clear" w:color="auto" w:fill="FFFFFF"/>
        <w:tabs>
          <w:tab w:val="left" w:leader="dot" w:pos="3802"/>
        </w:tabs>
        <w:spacing w:line="360" w:lineRule="auto"/>
        <w:jc w:val="center"/>
        <w:rPr>
          <w:rFonts w:ascii="Verdana" w:hAnsi="Verdana"/>
          <w:b/>
          <w:spacing w:val="66"/>
        </w:rPr>
      </w:pPr>
      <w:r w:rsidRPr="00F55C3B">
        <w:rPr>
          <w:rFonts w:ascii="Verdana" w:hAnsi="Verdana"/>
          <w:b/>
          <w:spacing w:val="66"/>
        </w:rPr>
        <w:t>ПОСТАНОВ</w:t>
      </w:r>
      <w:r w:rsidRPr="00F55C3B">
        <w:rPr>
          <w:rFonts w:ascii="Verdana" w:hAnsi="Verdana"/>
          <w:b/>
        </w:rPr>
        <w:t>И</w:t>
      </w:r>
      <w:r w:rsidRPr="00F55C3B">
        <w:rPr>
          <w:rFonts w:ascii="Verdana" w:hAnsi="Verdana"/>
          <w:b/>
          <w:spacing w:val="66"/>
        </w:rPr>
        <w:t>:</w:t>
      </w:r>
    </w:p>
    <w:p w:rsidR="00200246" w:rsidRPr="00F55C3B" w:rsidRDefault="00200246" w:rsidP="00F55C3B">
      <w:pPr>
        <w:autoSpaceDE w:val="0"/>
        <w:autoSpaceDN w:val="0"/>
        <w:adjustRightInd w:val="0"/>
        <w:spacing w:line="360" w:lineRule="auto"/>
        <w:rPr>
          <w:rFonts w:ascii="Verdana" w:hAnsi="Verdana"/>
          <w:bCs/>
          <w:sz w:val="20"/>
          <w:szCs w:val="20"/>
        </w:rPr>
      </w:pPr>
    </w:p>
    <w:p w:rsidR="00EC0A6C" w:rsidRPr="00F55C3B" w:rsidRDefault="00200246" w:rsidP="00F55C3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F55C3B">
        <w:rPr>
          <w:rFonts w:ascii="Verdana" w:hAnsi="Verdana"/>
          <w:b/>
          <w:sz w:val="20"/>
          <w:szCs w:val="20"/>
        </w:rPr>
        <w:t>§ 1.</w:t>
      </w:r>
      <w:r w:rsidRPr="00F55C3B">
        <w:rPr>
          <w:rFonts w:ascii="Verdana" w:hAnsi="Verdana"/>
          <w:sz w:val="20"/>
          <w:szCs w:val="20"/>
        </w:rPr>
        <w:t xml:space="preserve"> </w:t>
      </w:r>
      <w:r w:rsidR="00EC0A6C" w:rsidRPr="00456D02">
        <w:rPr>
          <w:rFonts w:ascii="Verdana" w:hAnsi="Verdana"/>
          <w:sz w:val="20"/>
          <w:szCs w:val="20"/>
        </w:rPr>
        <w:t>Приложение</w:t>
      </w:r>
      <w:r w:rsidR="004068A8" w:rsidRPr="00456D02">
        <w:rPr>
          <w:rFonts w:ascii="Verdana" w:hAnsi="Verdana"/>
          <w:sz w:val="20"/>
          <w:szCs w:val="20"/>
        </w:rPr>
        <w:t>то</w:t>
      </w:r>
      <w:r w:rsidR="00EC0A6C" w:rsidRPr="00456D02">
        <w:rPr>
          <w:rFonts w:ascii="Verdana" w:hAnsi="Verdana"/>
          <w:sz w:val="20"/>
          <w:szCs w:val="20"/>
        </w:rPr>
        <w:t xml:space="preserve"> к</w:t>
      </w:r>
      <w:r w:rsidR="00EC0A6C" w:rsidRPr="00F55C3B">
        <w:rPr>
          <w:rFonts w:ascii="Verdana" w:hAnsi="Verdana"/>
          <w:sz w:val="20"/>
          <w:szCs w:val="20"/>
        </w:rPr>
        <w:t xml:space="preserve">ъм чл. 1 се изменя така: </w:t>
      </w:r>
    </w:p>
    <w:p w:rsidR="004068A8" w:rsidRPr="00F55C3B" w:rsidRDefault="004068A8" w:rsidP="00F55C3B">
      <w:pPr>
        <w:shd w:val="clear" w:color="auto" w:fill="FFFFFF"/>
        <w:spacing w:line="360" w:lineRule="auto"/>
        <w:ind w:left="5760" w:firstLine="720"/>
        <w:jc w:val="right"/>
        <w:rPr>
          <w:rFonts w:ascii="Verdana" w:hAnsi="Verdana" w:cs="Tahoma"/>
          <w:color w:val="252525"/>
          <w:sz w:val="20"/>
          <w:szCs w:val="20"/>
          <w:lang w:eastAsia="en-US"/>
        </w:rPr>
      </w:pPr>
      <w:r w:rsidRPr="00B32FA4">
        <w:rPr>
          <w:rFonts w:ascii="Verdana" w:hAnsi="Verdana" w:cs="Tahoma"/>
          <w:sz w:val="20"/>
          <w:szCs w:val="20"/>
          <w:lang w:eastAsia="en-US"/>
        </w:rPr>
        <w:t>„</w:t>
      </w:r>
      <w:r w:rsidR="00EC0A6C" w:rsidRPr="00F55C3B">
        <w:rPr>
          <w:rFonts w:ascii="Verdana" w:hAnsi="Verdana" w:cs="Tahoma"/>
          <w:color w:val="252525"/>
          <w:sz w:val="20"/>
          <w:szCs w:val="20"/>
          <w:lang w:eastAsia="en-US"/>
        </w:rPr>
        <w:t xml:space="preserve">Приложение </w:t>
      </w:r>
    </w:p>
    <w:p w:rsidR="00EC0A6C" w:rsidRPr="00F55C3B" w:rsidRDefault="00EC0A6C" w:rsidP="00F55C3B">
      <w:pPr>
        <w:shd w:val="clear" w:color="auto" w:fill="FFFFFF"/>
        <w:spacing w:line="360" w:lineRule="auto"/>
        <w:ind w:left="5760" w:firstLine="720"/>
        <w:jc w:val="right"/>
        <w:rPr>
          <w:rFonts w:ascii="Verdana" w:hAnsi="Verdana" w:cs="Tahoma"/>
          <w:color w:val="252525"/>
          <w:sz w:val="20"/>
          <w:szCs w:val="20"/>
          <w:lang w:eastAsia="en-US"/>
        </w:rPr>
      </w:pPr>
      <w:r w:rsidRPr="00F55C3B">
        <w:rPr>
          <w:rFonts w:ascii="Verdana" w:hAnsi="Verdana" w:cs="Tahoma"/>
          <w:color w:val="252525"/>
          <w:sz w:val="20"/>
          <w:szCs w:val="20"/>
          <w:lang w:eastAsia="en-US"/>
        </w:rPr>
        <w:t>към чл. 1</w:t>
      </w:r>
    </w:p>
    <w:p w:rsidR="00EC0A6C" w:rsidRPr="00F55C3B" w:rsidRDefault="00EC0A6C" w:rsidP="00F55C3B">
      <w:pPr>
        <w:shd w:val="clear" w:color="auto" w:fill="FFFFFF"/>
        <w:spacing w:line="360" w:lineRule="auto"/>
        <w:jc w:val="both"/>
        <w:rPr>
          <w:rFonts w:ascii="Verdana" w:hAnsi="Verdana" w:cs="Tahoma"/>
          <w:color w:val="252525"/>
          <w:sz w:val="20"/>
          <w:szCs w:val="20"/>
          <w:lang w:eastAsia="en-US"/>
        </w:rPr>
      </w:pPr>
    </w:p>
    <w:p w:rsidR="0013685A" w:rsidRPr="00F55C3B" w:rsidRDefault="0013685A" w:rsidP="00F55C3B">
      <w:pPr>
        <w:shd w:val="clear" w:color="auto" w:fill="FFFFFF"/>
        <w:spacing w:line="360" w:lineRule="auto"/>
        <w:jc w:val="center"/>
        <w:rPr>
          <w:rFonts w:ascii="Verdana" w:hAnsi="Verdana" w:cs="Tahoma"/>
          <w:color w:val="252525"/>
          <w:sz w:val="20"/>
          <w:szCs w:val="20"/>
          <w:lang w:eastAsia="en-US"/>
        </w:rPr>
      </w:pPr>
      <w:r w:rsidRPr="00F55C3B">
        <w:rPr>
          <w:rFonts w:ascii="Verdana" w:hAnsi="Verdana"/>
          <w:b/>
          <w:color w:val="000000"/>
          <w:sz w:val="20"/>
          <w:szCs w:val="20"/>
        </w:rPr>
        <w:t>Размери на обезщетенията за причинени вреди на рибата и другите водни организми по видове за килограм или брой</w:t>
      </w:r>
    </w:p>
    <w:p w:rsidR="00AA38C6" w:rsidRPr="00F55C3B" w:rsidRDefault="00AA38C6" w:rsidP="00F55C3B">
      <w:pPr>
        <w:spacing w:line="360" w:lineRule="auto"/>
        <w:rPr>
          <w:rFonts w:ascii="Verdana" w:hAnsi="Verdana"/>
        </w:rPr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4314"/>
        <w:gridCol w:w="1053"/>
        <w:gridCol w:w="1157"/>
        <w:gridCol w:w="1191"/>
        <w:gridCol w:w="1121"/>
      </w:tblGrid>
      <w:tr w:rsidR="00AA38C6" w:rsidRPr="00F55C3B" w:rsidTr="00AA38C6">
        <w:tc>
          <w:tcPr>
            <w:tcW w:w="576" w:type="dxa"/>
            <w:vMerge w:val="restart"/>
            <w:shd w:val="clear" w:color="auto" w:fill="FFFFFF"/>
            <w:vAlign w:val="center"/>
          </w:tcPr>
          <w:p w:rsidR="00AA38C6" w:rsidRPr="00F55C3B" w:rsidRDefault="00AA38C6" w:rsidP="00F55C3B">
            <w:pPr>
              <w:spacing w:line="312" w:lineRule="auto"/>
              <w:ind w:right="57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№ по ред</w:t>
            </w:r>
          </w:p>
        </w:tc>
        <w:tc>
          <w:tcPr>
            <w:tcW w:w="4314" w:type="dxa"/>
            <w:vMerge w:val="restart"/>
            <w:shd w:val="clear" w:color="auto" w:fill="FFFFFF"/>
            <w:vAlign w:val="center"/>
          </w:tcPr>
          <w:p w:rsidR="00AA38C6" w:rsidRPr="00F55C3B" w:rsidRDefault="00AA38C6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Общоприети и местни наименования, научно наименование</w:t>
            </w: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br/>
              <w:t>(на латински език)</w:t>
            </w:r>
          </w:p>
        </w:tc>
        <w:tc>
          <w:tcPr>
            <w:tcW w:w="2210" w:type="dxa"/>
            <w:gridSpan w:val="2"/>
            <w:shd w:val="clear" w:color="auto" w:fill="FFFFFF"/>
            <w:vAlign w:val="center"/>
          </w:tcPr>
          <w:p w:rsidR="00AA38C6" w:rsidRPr="00F55C3B" w:rsidRDefault="00AA38C6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За индивиди с допустим за улов размер</w:t>
            </w:r>
          </w:p>
        </w:tc>
        <w:tc>
          <w:tcPr>
            <w:tcW w:w="2312" w:type="dxa"/>
            <w:gridSpan w:val="2"/>
            <w:shd w:val="clear" w:color="auto" w:fill="FFFFFF"/>
            <w:vAlign w:val="center"/>
          </w:tcPr>
          <w:p w:rsidR="00AA38C6" w:rsidRPr="00F55C3B" w:rsidRDefault="00AA38C6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За маломерни индивиди</w:t>
            </w:r>
          </w:p>
        </w:tc>
      </w:tr>
      <w:tr w:rsidR="00AA38C6" w:rsidRPr="00F55C3B" w:rsidTr="00AA38C6">
        <w:tc>
          <w:tcPr>
            <w:tcW w:w="576" w:type="dxa"/>
            <w:vMerge/>
            <w:shd w:val="clear" w:color="auto" w:fill="FFFFFF"/>
            <w:vAlign w:val="center"/>
          </w:tcPr>
          <w:p w:rsidR="00AA38C6" w:rsidRPr="00F55C3B" w:rsidRDefault="00AA38C6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314" w:type="dxa"/>
            <w:vMerge/>
            <w:shd w:val="clear" w:color="auto" w:fill="FFFFFF"/>
            <w:vAlign w:val="center"/>
          </w:tcPr>
          <w:p w:rsidR="00AA38C6" w:rsidRPr="00F55C3B" w:rsidRDefault="00AA38C6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FFFFFF"/>
            <w:vAlign w:val="center"/>
          </w:tcPr>
          <w:p w:rsidR="00AA38C6" w:rsidRPr="00F55C3B" w:rsidRDefault="00AA38C6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мярка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AA38C6" w:rsidRPr="00F55C3B" w:rsidRDefault="00AA38C6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Обезщете- ние</w:t>
            </w: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br/>
              <w:t>(в евро)</w:t>
            </w:r>
          </w:p>
        </w:tc>
        <w:tc>
          <w:tcPr>
            <w:tcW w:w="1191" w:type="dxa"/>
            <w:shd w:val="clear" w:color="auto" w:fill="FFFFFF"/>
            <w:vAlign w:val="center"/>
          </w:tcPr>
          <w:p w:rsidR="00AA38C6" w:rsidRPr="00F55C3B" w:rsidRDefault="00AA38C6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мярка</w:t>
            </w:r>
          </w:p>
        </w:tc>
        <w:tc>
          <w:tcPr>
            <w:tcW w:w="1121" w:type="dxa"/>
            <w:shd w:val="clear" w:color="auto" w:fill="FFFFFF"/>
            <w:vAlign w:val="center"/>
          </w:tcPr>
          <w:p w:rsidR="00AA38C6" w:rsidRPr="00F55C3B" w:rsidRDefault="00AA38C6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обезщете- ние</w:t>
            </w: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br/>
              <w:t>(в евро)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Речна (балканска) пъстърва (Salmo trutta m. fario)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10,23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1,53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Езерна сьомга (Salmo salar sebago)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10,23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1,53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Дъгова пъстърва (Oncorhynchus mykiss)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10,23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1,53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Сивен (Salvelinus fontinalis)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10,23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1,53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Дунавска пъстърва (Huho huho)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10,23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1,53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Чудски сиг (Coregonus lavaretus)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10,23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1,53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Пелед (Coregonus peled)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10,23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1,53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Липан (Thymallus thymallus)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10,23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1,53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 xml:space="preserve">Черна мряна (Barbus meridionalis </w:t>
            </w: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petenyi)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10,23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1,53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Моруна (Huso huso)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10,23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153,39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Шип (Acipenser nudiventris)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10,23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153,39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Немска (атлантическа) есетра (Acipenser sturio)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10,23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153,39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Руска есетра (Acipenser gueldenstaedti)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10,23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76,69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Пъструга (Acipenser stellatus)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10,23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76,69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Чига (Acipenser ruthenus)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10,23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40,90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Хайвер от моруна, шип, пъструга, чига, руска и немска есетра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511,29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-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Карагьоз, дунавска скумрия (Alosa kesleri pontica)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7,67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15,34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Змиорка (Anguilla anguilla)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10,23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20,45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Бяла риба (сулка) (Stizostedion lucioperca)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10,23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3,07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Сом (Sillurus glanis)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10,23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5,11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Щука (Esox lucius)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10,23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2,56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Михалца (Lota lota)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10,23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2,56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Канален (американски) сом (Ictalurus punctatus)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5,11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1,02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Шаран (Cyprinus carpio)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3,07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1,02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Лин (Tinca tinca)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4,09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1,02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Буфало (Ictiobus spp.)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3,07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1,02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Бял амур (Ctenopharingodon idella)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3,07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1,02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Черен амур (Mylopharingodon piceus)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3,07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1,02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Бял толстолоб (Hypophthalmichthys molitrix)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2,56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1,02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Пъстър толстолоб (Aristhichthys nobilis)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2,56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1,02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Платика (Abramis brama)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2,56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1,02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Косат (Abramis spp.)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2,56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1,02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Морунаж (Vimba vimba)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3,07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1,02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Скобар (Chondrostoma nasus)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5,11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1,02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Сабица (Pelecus cultratus)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5,11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1,02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Распер (Aspius aspius)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5,11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1,02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Бяла мряна (Barbus barbus)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4,09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1,02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Маришка мряна (Barbus cyclolepis)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4,09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1,02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Речен кефал (Leuciscus cephalus)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3,07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1,02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Мъздруга (Leuciscus idus)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3,07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1,02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Речен костур (Perca fluviatilis)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2,56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0,51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Червеноперка (Scardinius erythrophthalmus)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2,05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4,09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Бабушка (Rutilus rutilus)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2,05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4,09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44.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Уклей (облез, брияна) (Chalcalburnus chalcoides)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2,05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4,09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Уклейка (Alburnus alburnus)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2,05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4,09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Калкан (Psetta maeoticus)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15,34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7,67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Писия (Platichthys flesus luscus)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10,23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2,56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Акула (Squalus acanthias)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10,23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5,11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49.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Зарган (Belone belone)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10,23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2,56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Лаврак (Morone labrax)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7,67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5,11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Лефер (Pomatomus saltatrix)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10,23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5,11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Кефал пелингас (Mugil soiuy)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5,11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sz w:val="20"/>
                <w:szCs w:val="20"/>
              </w:rPr>
            </w:pPr>
            <w:r w:rsidRPr="00F55C3B">
              <w:rPr>
                <w:rFonts w:ascii="Verdana" w:hAnsi="Verdana"/>
                <w:sz w:val="20"/>
                <w:szCs w:val="20"/>
              </w:rPr>
              <w:t>1,53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Морски кефал (Mugil cephalus)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5,11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1,53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Платерина (Mugil auratus)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5,11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1,53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Илария (Mugil saliens)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5,11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1,53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Паламуд (Sarda sarda)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7,67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4,09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Сафрид (Trachurus mediterraneus ponticus)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5,11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1,02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Барбуня (Mullus barbatus ponticus)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2,56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0,77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Попчета (сем. Gobidae)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2,56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0,77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Хамсия (Engraulis encrasicholus ponticus)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1,02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2,05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Цаца (копърка, трицона) (Sprattus sprattus sulinus)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1,02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2,05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Жаби (Rana spp.)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1,53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Речен рак (Astacus astacus)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5,11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-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Езерен рак (Astacus leptodactylus)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2,56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5,11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Скарида (Grangon grangon Linne)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10,23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-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Рапана (Rapana sp.)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2,56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5,11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Миди речни (Unio spp.)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2,56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5,11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Черна морска мида (Mytilus galloprovincialis)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2,56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5,11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Пясъчни миди (Donax spp.)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2,56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5,11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Пясъчни миди (Venus spp.)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2,56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5,11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Артемии и дафнии (Artemia salina, Daphnia spp.)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12,78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-</w:t>
            </w:r>
          </w:p>
        </w:tc>
      </w:tr>
      <w:tr w:rsidR="006C2C55" w:rsidRPr="00F55C3B" w:rsidTr="006C2C55">
        <w:tc>
          <w:tcPr>
            <w:tcW w:w="576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5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4314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Други риби и други водни организми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10,23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F1C0D" w:rsidRPr="00F55C3B" w:rsidRDefault="004F1C0D" w:rsidP="00F55C3B">
            <w:pPr>
              <w:spacing w:line="312" w:lineRule="auto"/>
              <w:ind w:right="113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55C3B">
              <w:rPr>
                <w:rFonts w:ascii="Verdana" w:hAnsi="Verdana"/>
                <w:color w:val="000000"/>
                <w:sz w:val="20"/>
                <w:szCs w:val="20"/>
              </w:rPr>
              <w:t>-</w:t>
            </w:r>
          </w:p>
        </w:tc>
      </w:tr>
    </w:tbl>
    <w:p w:rsidR="004F1C0D" w:rsidRPr="00B32FA4" w:rsidRDefault="004068A8" w:rsidP="00F55C3B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Verdana" w:hAnsi="Verdana"/>
          <w:sz w:val="20"/>
          <w:szCs w:val="20"/>
        </w:rPr>
      </w:pPr>
      <w:r w:rsidRPr="00B32FA4">
        <w:rPr>
          <w:rFonts w:ascii="Verdana" w:hAnsi="Verdana"/>
          <w:sz w:val="20"/>
          <w:szCs w:val="20"/>
        </w:rPr>
        <w:t>“</w:t>
      </w:r>
    </w:p>
    <w:p w:rsidR="004068A8" w:rsidRPr="00F55C3B" w:rsidRDefault="004068A8" w:rsidP="00F55C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  <w:highlight w:val="yellow"/>
        </w:rPr>
      </w:pPr>
    </w:p>
    <w:p w:rsidR="00200246" w:rsidRDefault="00490A11" w:rsidP="00F55C3B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z w:val="20"/>
          <w:szCs w:val="20"/>
          <w:lang w:eastAsia="zh-CN"/>
        </w:rPr>
      </w:pPr>
      <w:bookmarkStart w:id="0" w:name="_GoBack"/>
      <w:bookmarkEnd w:id="0"/>
      <w:r>
        <w:rPr>
          <w:rFonts w:ascii="Verdana" w:hAnsi="Verdana"/>
          <w:b/>
          <w:bCs/>
          <w:sz w:val="20"/>
          <w:szCs w:val="20"/>
          <w:lang w:eastAsia="zh-CN"/>
        </w:rPr>
        <w:t>Заключителни разпоредби</w:t>
      </w:r>
    </w:p>
    <w:p w:rsidR="00490A11" w:rsidRPr="00F55C3B" w:rsidRDefault="00490A11" w:rsidP="00F55C3B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z w:val="20"/>
          <w:szCs w:val="20"/>
          <w:lang w:eastAsia="zh-CN"/>
        </w:rPr>
      </w:pPr>
    </w:p>
    <w:p w:rsidR="00200246" w:rsidRDefault="00490A11" w:rsidP="00F55C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490A11">
        <w:rPr>
          <w:rFonts w:ascii="Verdana" w:hAnsi="Verdana"/>
          <w:b/>
          <w:sz w:val="20"/>
          <w:szCs w:val="20"/>
        </w:rPr>
        <w:t>§ 2.</w:t>
      </w:r>
      <w:r w:rsidRPr="00490A11">
        <w:rPr>
          <w:rFonts w:ascii="Verdana" w:hAnsi="Verdana"/>
          <w:sz w:val="20"/>
          <w:szCs w:val="20"/>
        </w:rPr>
        <w:t xml:space="preserve"> Плащането на обезщетенията в левове в брой може да се извършва само за период от един месец от датата на въвеждане на еврото в Република България съгласно чл. 24 от Закона за въвеждане на еврото в Република България при използване на официалния валутен курс, изразен с шест цифри с всичките пет знака </w:t>
      </w:r>
      <w:r w:rsidRPr="00490A11">
        <w:rPr>
          <w:rFonts w:ascii="Verdana" w:hAnsi="Verdana"/>
          <w:sz w:val="20"/>
          <w:szCs w:val="20"/>
        </w:rPr>
        <w:lastRenderedPageBreak/>
        <w:t>след десетичната запетая, и при спазване на правилото за закръгляване, регламентирано в чл. 13 от Закона за въвеждане на еврото в Република България.</w:t>
      </w:r>
    </w:p>
    <w:p w:rsidR="00490A11" w:rsidRPr="00F55C3B" w:rsidRDefault="00490A11" w:rsidP="00F55C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  <w:highlight w:val="yellow"/>
        </w:rPr>
      </w:pPr>
    </w:p>
    <w:p w:rsidR="00DD742C" w:rsidRPr="00F55C3B" w:rsidRDefault="00DD742C" w:rsidP="00F55C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F55C3B">
        <w:rPr>
          <w:rFonts w:ascii="Verdana" w:hAnsi="Verdana"/>
          <w:b/>
          <w:sz w:val="20"/>
          <w:szCs w:val="20"/>
        </w:rPr>
        <w:t xml:space="preserve">§ 3. </w:t>
      </w:r>
      <w:r w:rsidRPr="00F55C3B">
        <w:rPr>
          <w:rFonts w:ascii="Verdana" w:hAnsi="Verdana"/>
          <w:sz w:val="20"/>
          <w:szCs w:val="20"/>
        </w:rPr>
        <w:t xml:space="preserve">Постановлението влиза в сила от датата, определена в </w:t>
      </w:r>
      <w:r w:rsidR="00190564" w:rsidRPr="00190564">
        <w:rPr>
          <w:rFonts w:ascii="Verdana" w:hAnsi="Verdana"/>
          <w:sz w:val="20"/>
          <w:szCs w:val="20"/>
        </w:rPr>
        <w:t>Решение (ЕС) 2025/1407 на Съвета от 8 юли 2025 година относно приемането на еврото от България, считано от 1 януари 2026 г. (OВ L, 2025/1407, 14.7.2025)</w:t>
      </w:r>
      <w:r w:rsidRPr="00F55C3B">
        <w:rPr>
          <w:rFonts w:ascii="Verdana" w:hAnsi="Verdana"/>
          <w:sz w:val="20"/>
          <w:szCs w:val="20"/>
        </w:rPr>
        <w:t>.</w:t>
      </w:r>
    </w:p>
    <w:p w:rsidR="00200246" w:rsidRPr="00F55C3B" w:rsidRDefault="00200246" w:rsidP="00F55C3B">
      <w:pPr>
        <w:spacing w:line="360" w:lineRule="auto"/>
        <w:jc w:val="both"/>
        <w:outlineLvl w:val="0"/>
        <w:rPr>
          <w:rFonts w:ascii="Verdana" w:hAnsi="Verdana"/>
          <w:bCs/>
          <w:sz w:val="20"/>
          <w:szCs w:val="20"/>
          <w:lang w:eastAsia="en-US"/>
        </w:rPr>
      </w:pPr>
    </w:p>
    <w:p w:rsidR="00200246" w:rsidRPr="00F55C3B" w:rsidRDefault="00200246" w:rsidP="00F55C3B">
      <w:pPr>
        <w:spacing w:line="360" w:lineRule="auto"/>
        <w:outlineLvl w:val="0"/>
        <w:rPr>
          <w:rFonts w:ascii="Verdana" w:hAnsi="Verdana"/>
          <w:bCs/>
          <w:sz w:val="20"/>
          <w:szCs w:val="20"/>
          <w:lang w:eastAsia="en-US"/>
        </w:rPr>
      </w:pPr>
    </w:p>
    <w:p w:rsidR="00E72399" w:rsidRPr="00F55C3B" w:rsidRDefault="00E72399" w:rsidP="00F55C3B">
      <w:pPr>
        <w:spacing w:line="360" w:lineRule="auto"/>
        <w:outlineLvl w:val="0"/>
        <w:rPr>
          <w:rFonts w:ascii="Verdana" w:hAnsi="Verdana"/>
          <w:b/>
          <w:bCs/>
          <w:sz w:val="20"/>
          <w:szCs w:val="20"/>
          <w:lang w:eastAsia="en-US"/>
        </w:rPr>
      </w:pPr>
      <w:r w:rsidRPr="00F55C3B">
        <w:rPr>
          <w:rFonts w:ascii="Verdana" w:hAnsi="Verdana"/>
          <w:b/>
          <w:bCs/>
          <w:sz w:val="20"/>
          <w:szCs w:val="20"/>
          <w:lang w:eastAsia="en-US"/>
        </w:rPr>
        <w:t>МИНИСТЪР-ПРЕДСЕДАТЕЛ:</w:t>
      </w:r>
    </w:p>
    <w:p w:rsidR="00E72399" w:rsidRPr="00F55C3B" w:rsidRDefault="00E72399" w:rsidP="00F55C3B">
      <w:pPr>
        <w:spacing w:line="360" w:lineRule="auto"/>
        <w:ind w:firstLine="3261"/>
        <w:outlineLvl w:val="0"/>
        <w:rPr>
          <w:rFonts w:ascii="Verdana" w:hAnsi="Verdana"/>
          <w:b/>
          <w:caps/>
          <w:sz w:val="20"/>
          <w:szCs w:val="20"/>
          <w:lang w:eastAsia="zh-CN"/>
        </w:rPr>
      </w:pPr>
      <w:r w:rsidRPr="00F55C3B">
        <w:rPr>
          <w:rFonts w:ascii="Verdana" w:hAnsi="Verdana"/>
          <w:b/>
          <w:caps/>
          <w:sz w:val="20"/>
          <w:szCs w:val="20"/>
          <w:lang w:eastAsia="zh-CN"/>
        </w:rPr>
        <w:t>росен желязков</w:t>
      </w:r>
    </w:p>
    <w:p w:rsidR="00E72399" w:rsidRPr="00F55C3B" w:rsidRDefault="00E72399" w:rsidP="00F55C3B">
      <w:pPr>
        <w:spacing w:line="360" w:lineRule="auto"/>
        <w:outlineLvl w:val="0"/>
        <w:rPr>
          <w:rFonts w:ascii="Verdana" w:hAnsi="Verdana"/>
          <w:bCs/>
          <w:sz w:val="20"/>
          <w:szCs w:val="20"/>
          <w:lang w:eastAsia="en-US"/>
        </w:rPr>
      </w:pPr>
    </w:p>
    <w:p w:rsidR="00E72399" w:rsidRPr="00F55C3B" w:rsidRDefault="00E72399" w:rsidP="00F55C3B">
      <w:pPr>
        <w:spacing w:line="360" w:lineRule="auto"/>
        <w:outlineLvl w:val="0"/>
        <w:rPr>
          <w:rFonts w:ascii="Verdana" w:hAnsi="Verdana"/>
          <w:b/>
          <w:bCs/>
          <w:sz w:val="20"/>
          <w:szCs w:val="20"/>
          <w:lang w:eastAsia="en-US"/>
        </w:rPr>
      </w:pPr>
      <w:r w:rsidRPr="00F55C3B">
        <w:rPr>
          <w:rFonts w:ascii="Verdana" w:hAnsi="Verdana"/>
          <w:b/>
          <w:bCs/>
          <w:sz w:val="20"/>
          <w:szCs w:val="20"/>
          <w:lang w:eastAsia="en-US"/>
        </w:rPr>
        <w:t>ГЛАВЕН СЕКРЕТАР НА МИНИСТЕРСКИЯ СЪВЕТ:</w:t>
      </w:r>
    </w:p>
    <w:p w:rsidR="00E72399" w:rsidRDefault="00E72399" w:rsidP="00F55C3B">
      <w:pPr>
        <w:spacing w:line="360" w:lineRule="auto"/>
        <w:ind w:left="5443"/>
        <w:outlineLvl w:val="0"/>
        <w:rPr>
          <w:rFonts w:ascii="Verdana" w:hAnsi="Verdana"/>
          <w:b/>
          <w:bCs/>
          <w:sz w:val="20"/>
          <w:szCs w:val="20"/>
          <w:lang w:eastAsia="en-US"/>
        </w:rPr>
      </w:pPr>
      <w:r w:rsidRPr="00F55C3B">
        <w:rPr>
          <w:rFonts w:ascii="Verdana" w:hAnsi="Verdana"/>
          <w:b/>
          <w:bCs/>
          <w:sz w:val="20"/>
          <w:szCs w:val="20"/>
          <w:lang w:eastAsia="en-US"/>
        </w:rPr>
        <w:t>ГАБРИЕЛА КОЗАРЕВА</w:t>
      </w:r>
    </w:p>
    <w:p w:rsidR="00114D92" w:rsidRPr="00F55C3B" w:rsidRDefault="00114D92" w:rsidP="00114D92">
      <w:pPr>
        <w:spacing w:line="360" w:lineRule="auto"/>
        <w:ind w:left="5443"/>
        <w:outlineLvl w:val="0"/>
        <w:rPr>
          <w:rFonts w:ascii="Verdana" w:hAnsi="Verdana"/>
          <w:b/>
          <w:bCs/>
          <w:sz w:val="20"/>
          <w:szCs w:val="20"/>
          <w:lang w:eastAsia="en-US"/>
        </w:rPr>
      </w:pPr>
    </w:p>
    <w:tbl>
      <w:tblPr>
        <w:tblStyle w:val="TableGridLight1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11"/>
      </w:tblGrid>
      <w:tr w:rsidR="00E72399" w:rsidRPr="00F55C3B" w:rsidTr="006C2C55">
        <w:tc>
          <w:tcPr>
            <w:tcW w:w="5211" w:type="dxa"/>
            <w:tcBorders>
              <w:top w:val="single" w:sz="4" w:space="0" w:color="auto"/>
            </w:tcBorders>
            <w:vAlign w:val="center"/>
          </w:tcPr>
          <w:p w:rsidR="00E72399" w:rsidRPr="00F55C3B" w:rsidRDefault="00E72399" w:rsidP="00F55455">
            <w:pPr>
              <w:widowControl w:val="0"/>
              <w:rPr>
                <w:rFonts w:ascii="Verdana" w:hAnsi="Verdana" w:cs="Verdana"/>
                <w:b/>
                <w:smallCaps/>
                <w:sz w:val="20"/>
                <w:szCs w:val="20"/>
              </w:rPr>
            </w:pPr>
            <w:r w:rsidRPr="00F55C3B">
              <w:rPr>
                <w:rFonts w:ascii="Verdana" w:hAnsi="Verdana" w:cs="Verdana"/>
                <w:b/>
                <w:smallCaps/>
                <w:sz w:val="20"/>
                <w:szCs w:val="20"/>
              </w:rPr>
              <w:t>Главен секретар на Министерството на земеделието и храните: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E72399" w:rsidRPr="00F55C3B" w:rsidRDefault="008A711A" w:rsidP="00F55455">
            <w:pPr>
              <w:widowControl w:val="0"/>
              <w:tabs>
                <w:tab w:val="left" w:leader="dot" w:pos="3802"/>
              </w:tabs>
              <w:jc w:val="center"/>
              <w:rPr>
                <w:rFonts w:ascii="Verdana" w:hAnsi="Verdana" w:cs="Verdana"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caps/>
                <w:color w:val="000000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.15pt;height:95.85pt">
                  <v:imagedata r:id="rId8" o:title=""/>
                  <o:lock v:ext="edit" ungrouping="t" rotation="t" cropping="t" verticies="t" text="t" grouping="t"/>
                  <o:signatureline v:ext="edit" id="{2D94F475-CA3C-4EFB-96E3-305C8003D9AA}" provid="{00000000-0000-0000-0000-000000000000}" o:suggestedsigner="ДАНИЕЛА АНГЕЛОВА" issignatureline="t"/>
                </v:shape>
              </w:pict>
            </w:r>
          </w:p>
        </w:tc>
      </w:tr>
      <w:tr w:rsidR="00E72399" w:rsidRPr="00F55C3B" w:rsidTr="00F55455">
        <w:trPr>
          <w:trHeight w:val="851"/>
        </w:trPr>
        <w:tc>
          <w:tcPr>
            <w:tcW w:w="5211" w:type="dxa"/>
            <w:vAlign w:val="center"/>
          </w:tcPr>
          <w:p w:rsidR="00E72399" w:rsidRPr="00F55C3B" w:rsidRDefault="00E72399" w:rsidP="00F55455">
            <w:pPr>
              <w:tabs>
                <w:tab w:val="center" w:pos="4153"/>
                <w:tab w:val="left" w:pos="7230"/>
                <w:tab w:val="left" w:pos="7655"/>
                <w:tab w:val="right" w:pos="8306"/>
              </w:tabs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F55C3B">
              <w:rPr>
                <w:rFonts w:ascii="Verdana" w:hAnsi="Verdana"/>
                <w:b/>
                <w:smallCaps/>
                <w:sz w:val="20"/>
                <w:szCs w:val="20"/>
              </w:rPr>
              <w:t xml:space="preserve">Директор на дирекция „Правни дейности и законодателство на Европейския съюз“, Министерство на земеделието </w:t>
            </w:r>
            <w:r w:rsidRPr="00F55C3B">
              <w:rPr>
                <w:rFonts w:ascii="Verdana" w:hAnsi="Verdana"/>
                <w:b/>
                <w:bCs/>
                <w:smallCaps/>
                <w:sz w:val="20"/>
                <w:szCs w:val="20"/>
              </w:rPr>
              <w:t>и храните</w:t>
            </w:r>
            <w:r w:rsidRPr="00F55C3B">
              <w:rPr>
                <w:rFonts w:ascii="Verdana" w:hAnsi="Verdana"/>
                <w:b/>
                <w:smallCaps/>
                <w:sz w:val="20"/>
                <w:szCs w:val="20"/>
              </w:rPr>
              <w:t>:</w:t>
            </w:r>
          </w:p>
        </w:tc>
        <w:tc>
          <w:tcPr>
            <w:tcW w:w="4111" w:type="dxa"/>
          </w:tcPr>
          <w:p w:rsidR="00E72399" w:rsidRPr="00F55C3B" w:rsidRDefault="008A711A" w:rsidP="00F55455">
            <w:pPr>
              <w:widowControl w:val="0"/>
              <w:tabs>
                <w:tab w:val="left" w:leader="dot" w:pos="3802"/>
              </w:tabs>
              <w:jc w:val="center"/>
              <w:rPr>
                <w:rFonts w:ascii="Verdana" w:hAnsi="Verdana" w:cs="Verdana"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caps/>
                <w:color w:val="000000"/>
                <w:sz w:val="20"/>
                <w:szCs w:val="20"/>
              </w:rPr>
              <w:pict>
                <v:shape id="_x0000_i1026" type="#_x0000_t75" alt="Microsoft Office Signature Line..." style="width:192.15pt;height:95.85pt">
                  <v:imagedata r:id="rId9" o:title=""/>
                  <o:lock v:ext="edit" ungrouping="t" rotation="t" cropping="t" verticies="t" text="t" grouping="t"/>
                  <o:signatureline v:ext="edit" id="{0FCC3C70-D64B-4CFA-89CA-11F7A31EAF50}" provid="{00000000-0000-0000-0000-000000000000}" o:suggestedsigner="ДЕСИСЛАВА ПЕТРОВА" issignatureline="t"/>
                </v:shape>
              </w:pict>
            </w:r>
          </w:p>
        </w:tc>
      </w:tr>
    </w:tbl>
    <w:p w:rsidR="00EC0A6C" w:rsidRPr="00F55C3B" w:rsidRDefault="00EC0A6C" w:rsidP="00E72399">
      <w:pPr>
        <w:spacing w:line="360" w:lineRule="auto"/>
        <w:outlineLvl w:val="0"/>
        <w:rPr>
          <w:rFonts w:ascii="Verdana" w:hAnsi="Verdana"/>
          <w:sz w:val="20"/>
          <w:szCs w:val="20"/>
        </w:rPr>
      </w:pPr>
    </w:p>
    <w:sectPr w:rsidR="00EC0A6C" w:rsidRPr="00F55C3B" w:rsidSect="00114D92">
      <w:footerReference w:type="default" r:id="rId10"/>
      <w:headerReference w:type="first" r:id="rId11"/>
      <w:pgSz w:w="11906" w:h="16838" w:code="9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11A" w:rsidRDefault="008A711A">
      <w:r>
        <w:separator/>
      </w:r>
    </w:p>
  </w:endnote>
  <w:endnote w:type="continuationSeparator" w:id="0">
    <w:p w:rsidR="008A711A" w:rsidRDefault="008A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8462382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6"/>
        <w:szCs w:val="16"/>
      </w:rPr>
    </w:sdtEndPr>
    <w:sdtContent>
      <w:p w:rsidR="00B32FA4" w:rsidRDefault="00B32FA4">
        <w:pPr>
          <w:pStyle w:val="Footer"/>
          <w:jc w:val="right"/>
          <w:rPr>
            <w:rFonts w:ascii="Verdana" w:hAnsi="Verdana"/>
            <w:sz w:val="16"/>
            <w:szCs w:val="16"/>
          </w:rPr>
        </w:pPr>
        <w:r>
          <w:rPr>
            <w:rFonts w:ascii="Verdana" w:hAnsi="Verdana"/>
            <w:sz w:val="16"/>
            <w:szCs w:val="16"/>
          </w:rPr>
          <w:fldChar w:fldCharType="begin"/>
        </w:r>
        <w:r>
          <w:rPr>
            <w:rFonts w:ascii="Verdana" w:hAnsi="Verdana"/>
            <w:sz w:val="16"/>
            <w:szCs w:val="16"/>
          </w:rPr>
          <w:instrText xml:space="preserve"> PAGE   \* MERGEFORMAT </w:instrText>
        </w:r>
        <w:r>
          <w:rPr>
            <w:rFonts w:ascii="Verdana" w:hAnsi="Verdana"/>
            <w:sz w:val="16"/>
            <w:szCs w:val="16"/>
          </w:rPr>
          <w:fldChar w:fldCharType="separate"/>
        </w:r>
        <w:r w:rsidR="00490A11">
          <w:rPr>
            <w:rFonts w:ascii="Verdana" w:hAnsi="Verdana"/>
            <w:noProof/>
            <w:sz w:val="16"/>
            <w:szCs w:val="16"/>
          </w:rPr>
          <w:t>3</w:t>
        </w:r>
        <w:r>
          <w:rPr>
            <w:rFonts w:ascii="Verdana" w:hAnsi="Verdana"/>
            <w:noProof/>
            <w:sz w:val="16"/>
            <w:szCs w:val="16"/>
          </w:rPr>
          <w:fldChar w:fldCharType="end"/>
        </w:r>
        <w:r>
          <w:rPr>
            <w:rFonts w:ascii="Verdana" w:hAnsi="Verdana"/>
            <w:noProof/>
            <w:sz w:val="16"/>
            <w:szCs w:val="16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11A" w:rsidRDefault="008A711A">
      <w:r>
        <w:separator/>
      </w:r>
    </w:p>
  </w:footnote>
  <w:footnote w:type="continuationSeparator" w:id="0">
    <w:p w:rsidR="008A711A" w:rsidRDefault="008A7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FA4" w:rsidRDefault="00B32FA4" w:rsidP="00EC0A6C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right"/>
      <w:textAlignment w:val="baseline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Класификация на информацията:</w:t>
    </w:r>
  </w:p>
  <w:p w:rsidR="00B32FA4" w:rsidRPr="00533D36" w:rsidRDefault="00B32FA4" w:rsidP="00EC0A6C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right"/>
      <w:textAlignment w:val="baseline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Ниво 0, TLP-</w:t>
    </w:r>
    <w:r>
      <w:rPr>
        <w:rFonts w:ascii="Verdana" w:hAnsi="Verdana"/>
        <w:sz w:val="16"/>
        <w:szCs w:val="16"/>
        <w:lang w:val="en-US"/>
      </w:rPr>
      <w:t>WHITE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4E16"/>
    <w:multiLevelType w:val="multilevel"/>
    <w:tmpl w:val="7B9EE446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684"/>
    <w:rsid w:val="00114D92"/>
    <w:rsid w:val="0013685A"/>
    <w:rsid w:val="00190564"/>
    <w:rsid w:val="00200246"/>
    <w:rsid w:val="002040D9"/>
    <w:rsid w:val="00271817"/>
    <w:rsid w:val="003611E0"/>
    <w:rsid w:val="004068A8"/>
    <w:rsid w:val="00456D02"/>
    <w:rsid w:val="00490A11"/>
    <w:rsid w:val="004F1C0D"/>
    <w:rsid w:val="005248EA"/>
    <w:rsid w:val="005B49EF"/>
    <w:rsid w:val="00641632"/>
    <w:rsid w:val="00657AEB"/>
    <w:rsid w:val="00664C19"/>
    <w:rsid w:val="006C2C55"/>
    <w:rsid w:val="00781120"/>
    <w:rsid w:val="007E353A"/>
    <w:rsid w:val="008A711A"/>
    <w:rsid w:val="008C739F"/>
    <w:rsid w:val="00A24BFE"/>
    <w:rsid w:val="00AA38C6"/>
    <w:rsid w:val="00AE12EE"/>
    <w:rsid w:val="00B10379"/>
    <w:rsid w:val="00B32FA4"/>
    <w:rsid w:val="00CB6B2E"/>
    <w:rsid w:val="00CD14D3"/>
    <w:rsid w:val="00D806EE"/>
    <w:rsid w:val="00D937FB"/>
    <w:rsid w:val="00DD1684"/>
    <w:rsid w:val="00DD742C"/>
    <w:rsid w:val="00E72399"/>
    <w:rsid w:val="00EC0A6C"/>
    <w:rsid w:val="00ED6864"/>
    <w:rsid w:val="00F07A21"/>
    <w:rsid w:val="00F55455"/>
    <w:rsid w:val="00F55C3B"/>
    <w:rsid w:val="00FC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719C"/>
  <w15:docId w15:val="{914D8C2F-8D3C-4FD5-8B8B-99FBB82C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">
    <w:name w:val="m"/>
    <w:basedOn w:val="Normal"/>
    <w:uiPriority w:val="99"/>
    <w:rsid w:val="00200246"/>
    <w:pPr>
      <w:spacing w:before="100" w:beforeAutospacing="1" w:after="100" w:afterAutospacing="1"/>
    </w:pPr>
  </w:style>
  <w:style w:type="paragraph" w:styleId="Footer">
    <w:name w:val="footer"/>
    <w:basedOn w:val="Normal"/>
    <w:link w:val="FooterChar1"/>
    <w:uiPriority w:val="99"/>
    <w:rsid w:val="002002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uiPriority w:val="99"/>
    <w:semiHidden/>
    <w:rsid w:val="00200246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oterChar1">
    <w:name w:val="Footer Char1"/>
    <w:link w:val="Footer"/>
    <w:uiPriority w:val="99"/>
    <w:locked/>
    <w:rsid w:val="00200246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200246"/>
    <w:pPr>
      <w:ind w:left="720"/>
      <w:contextualSpacing/>
    </w:pPr>
  </w:style>
  <w:style w:type="table" w:customStyle="1" w:styleId="TableGridLight1">
    <w:name w:val="Table Grid Light1"/>
    <w:basedOn w:val="TableNormal"/>
    <w:next w:val="TableNormal"/>
    <w:uiPriority w:val="40"/>
    <w:rsid w:val="00E72399"/>
    <w:pPr>
      <w:spacing w:after="0" w:line="240" w:lineRule="auto"/>
    </w:pPr>
    <w:rPr>
      <w:rFonts w:ascii="Verdana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Diana Fileva</cp:lastModifiedBy>
  <cp:revision>26</cp:revision>
  <dcterms:created xsi:type="dcterms:W3CDTF">2025-05-23T12:07:00Z</dcterms:created>
  <dcterms:modified xsi:type="dcterms:W3CDTF">2025-08-01T13:15:00Z</dcterms:modified>
</cp:coreProperties>
</file>