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1925871747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НАРЕДБА № 1 ОТ 27 МАРТ 2024 Г. </w:t>
      </w:r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 УСЛОВИЯТА И РЕДА ЗА ПРЕДОСТАВЯНЕ НА ПОДПОМАГАНЕ ПО ТЕХНИЧЕСКА ПОМОЩ ОТ СТРАТЕГИЧЕСКИЯ ПЛАН ЗА РАЗВИТИЕ НА ЗЕМЕДЕЛИЕТО И СЕЛСКИТЕ РАЙОНИ ЗА ПЕРИОДА 2023 - 2027 Г., КАКТО И РЕДА ЗА НАЛАГАНЕ НА АДМИНИСТРАТИВНИ САНКЦИИ</w:t>
      </w:r>
    </w:p>
    <w:p w:rsidR="00000000" w:rsidRDefault="00F4503C">
      <w:pPr>
        <w:spacing w:after="0" w:line="240" w:lineRule="auto"/>
        <w:ind w:firstLine="1155"/>
        <w:textAlignment w:val="center"/>
        <w:divId w:val="153113931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земеделието и храните</w:t>
      </w:r>
    </w:p>
    <w:p w:rsidR="00000000" w:rsidRDefault="00F4503C">
      <w:pPr>
        <w:spacing w:before="100" w:beforeAutospacing="1" w:after="100" w:afterAutospacing="1" w:line="240" w:lineRule="auto"/>
        <w:ind w:firstLine="1155"/>
        <w:jc w:val="both"/>
        <w:textAlignment w:val="center"/>
        <w:divId w:val="63860680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ДВ. бр.30 от 5 април 2024г.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бр.105 от 13 декември 2024г.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изм. ДВ. бр.63 от 1 август 2025г.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180126201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първа.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22855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С тази наредба се уреждат условията и редът за: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50256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авяне на подпомагане по техническа помощ от Стратегическия план за развитие на земеделието и селските райони на Република България за периода 2023 - 2027 г., наричан по-нататък "Стратегическия план";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9106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административни проверки и проверки на място на искан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ията за плащане;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58932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изплащане на помощта и налагане на административни санкции;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49341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последващи проверки след извършване на плащане, включително и за спазване на задължението за дълготрайност на операциите по техническа помощ от Стратегическия план, за които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предвиден период на мониторинг;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023941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осигуряване на публичност.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95983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Техническа помощ от Стратегическия план се предоставя, за да се подпомогнат действия: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71065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необходими за ефективното администриране и изпълнение на подпомагането по Стратегическия план;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54299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създаването и обслужването на Националната мрежа за общата селскостопанска политика, наричана по-нататък "Национална мрежа по ОСП", по чл. 126, параграф 1 от Регламент (ЕС) 2021/2115 на Европейския парламент и на Съвета от 2 декември 2021 г. за устан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овяване на правила за подпомагане за стратегическите планове, които трябва да бъдат изготвени от държавите членки по линия на общата селскостопанска политика (стратегически планове по ОСП) и финансирани от Европейския фонд за гарантиране на земеделието (ЕФ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ГЗ) и от Европейския земеделски фонд за развитие на селските райони (ЕЗФРСР), и за отмяна на регламенти (ЕС) № 1305/2013 и (ЕС) № 1307/2013 (ОВ, L 435/1 от 6 декември 2021 г.), наричан по-нататък "Регламент (ЕС) 2021/2115";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753775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 компетентния орган на воде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щия фонд в съответствие с чл. 31, параграфи 4, 5 и 6 от Регламент (ЕС) 2021/1060 на Европейския парламент и на Съвета от 24 юни 2021 г. за установяване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общоприложимите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разпоредби за Европейския фонд за регионално развитие, Европейския социален фонд плюс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Кохезионния фонд, Фонда за справедлив преход и Европейския фонд за морско дело, рибарство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аквакултури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и на финансовите правила за тях и за Фонд "Убежище, миграция и интеграция", Фонд "Вътрешна сигурност" и Инструмента за финансова подкрепа за 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равлението на границите и визовата политика (ОВ, L 231/159 от 30 юни 2021 г.), наричан по-нататък "Регламент (ЕС) 2021/1060", при условие че подходът "Водено от общностите местно развитие", наричан по-нататък "подхода ВОМР", включва подкрепа от ЕЗФРСР.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724448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Териториалният обхват на подпомагането по техническа помощ от Стратегическия план обхваща цялата територия на Република България.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5102244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втора.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УСЛОВИЯ И РЕД ЗА ПРЕДОСТАВЯНЕ НА ПОДПОМАГАНЕ ПО ТЕХНИЧЕСКА ПОМОЩ ОТ СТРАТЕГИЧЕСКИЯ ПЛАН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39061474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Допустими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кандидати и допустими дейности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00721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Допустими кандидати по тази наредба са: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30034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Министерството на земеделието и храните; и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072124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Държавен фонд "Земеделие".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13011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(1) Допустими дейности за подпомагане по тази наредба са посочени в приложение № 1.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76893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Минист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ерството на земеделието и храните е допустим кандидат по всички дейности от приложение № 1.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957640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Държавен фонд "Земеделие" е допустим кандидат за дейностите по т. 2, 5, 6, 7, 8, 9, 10, 12, 13 и 15 от приложение № 1.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212291353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Допустимост и недопустимост на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разходите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216354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Финансовата помощ за дейности по техническа помощ от Стратегическия план е в размер до 100 на сто от общите допустими разходи.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89816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(1) За да са допустими за подпомагане, разходите трябва едновременно да отговарят на следните изисквани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66776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да са допустими за изпълнение на дейностите от приложение № 1;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77675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да 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проследими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базата на осъществяваната счетоводна отчетност, като всички финансови операции, свързани с подпомаганите дейности, се водят отделно в счетоводната система или като използват отделни счетоводни аналитични сметки с подходящи номера;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46371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са действително извършени след подаване на електронно заявление за подпомагане;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55759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да са установени с необходимите оригинални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разходооправдателни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документи съгласно националната нормативна уредба;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33904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да са извършени преди изтичане на крайния срок за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пълнение на дейностите;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44881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6. за разходите да е налична одитна следа, включително да са спазени изискванията за съхраняване на документите по чл. 132 от Регламент (ЕС,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Евратом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№ 1046/2018 на Европейския парламент и на Съвета от 18 юли 2018 г. за финансовите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правила, приложими за общия бюджет на Съюза, за изменение на регламенти (ЕС) № 1296/2013, (ЕС) № 1301/2013, (ЕС) № 1303/2013, (ЕС) № 1304/2013, (ЕС) № 1309/2013, (ЕС) № 1316/2013, (ЕС) № 223/2014 и (ЕС) № 283/2014 и на Решение № 541/2014/ЕС и за отмяна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 (ЕС,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Евратом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№ 966/2012 (ОВ, L 193, 30.7.2018 г.), наричан по-нататък "Регламент (ЕС,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Евратом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2018/1046";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56416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да са действително платени (да е платена цялата стойност на представените фактури или други първични счетоводни документи по банков път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 брой), включително стойността на данъка върху добавената стойност (ДДС), по банков път или в брой, не по-късно от изтичане на крайния срок за изпълнение на дейностите;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501702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да не са финансирани по друг проект, програма или друга финансова схема, финан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сирана от публични средства на националния или европейския бюджет.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83678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Допустимите за подпомагане по тази наредба разходи са посочени в приложение № 2.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035351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Допустимите разходи следва да са извършени законосъобразно и не трябва да противоречат на правилата,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описани в нормативни актове от приложимото право на Европейския съюз и националната нормативна уредба.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72969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(1) Недопустими за подпомагане са разходи, които не са включени в приложение № 2.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87144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Недопустими за подпомагане са и следните разходи: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8103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оби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кновена подмяна и поддръжка, представляващи замяна на активи, които не водят до подобряване на цялостната дейност на кандидата;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6510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данък върху добавената стойност (ДДС), освен ако не е възстановим по националното законодателство за облагане с ДДС;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98986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закупуване на оборудване втора употреба;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16647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разходи, извършени преди 1 януари 2024 г., с изключение на разходи за създаване и функциониране на Националната мрежа по общата селскостопанска политика, които са недопустими, в случаите, в които са извършени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 31 декември 2022 г.;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23165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принос в натура;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86319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извършени преди подаването на електронното заявление за подпомагане от бенефициента;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1029860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за извършване на авансови плащания;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636107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за неустойки за неизпълнение по договорите с избраните доставчици/изпълнители;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73446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сертифициращите органи, посочени в чл. 12 от Регламент (ЕС) 2021/2116 на Европейския парламент и на Съвета от 2 декември 2021 г. относно финансирането, управлението и мониторинга на общата селскостопанска политика и за отмяна на Регламент (ЕС) № 1306/2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013 (ОВ, L 435/187 от 6 декември 2021 г.), наричан по-нататък "Регламент (ЕС) 2021/2116";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877544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за закупуване на транспортни средства;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339933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 разходи, подкрепени с протоколи за прихващане;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39357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оперативни разходи, включително разходи за наеми, които не са пряко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обвързани с допустимите дейности от приложение № 1, застраховка, както и други разходи, възникнали при изпълнение на договори за лизинг, марж, печалба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лизингодателя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разходи за лихви, разходи за неустойки и такси, режийни разходи, с изключение на режийн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разходи за функциониране на Звено за управление на Националната мрежа по общата селскостопанска политика;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25433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разходи за банкови такси, разходи за гаранции, изплащане и рефинансиране на лихви;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579338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разходи за закупуване, включително чрез финансов лизинг,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нови машини и оборудване, включително компютърен софтуер, за частта над пазарната им стойност;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95139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лихвени субсидии или субсидии за гаранционни такси;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78932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разходи, свързани с плащания в брой, с изключение на разходи за командировки за изпълнение на допу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стими дейности от приложение № 1;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79991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лихви по дългове, с изключение на свързани с безвъзмездни средства, отпуснати под формата на лихвени субсидии или субсидии за гаранционни такси;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3126387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разходи, за които Държавен фонд "Земеделие"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техническата помощ.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173893752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Предоставяне на подпомагане по техническа помощ от Стратегическия план и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условия и ред за извършване на проверки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306117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(1) Предоставянето на подпомагане се осъществява по реда на Наредба № 105 от 2006 г. за условията и реда за създаване, поддържане, достъп и ползване на Интегрираната система за администриране и контрол (ДВ,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82 от 2006 г.), наричана по-нататък "Наредба № 105 от 2006 г.", в Системата за електронни услуги (СЕУ).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17326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Производството по ал. 1 започва с публикуване на покана от ръководителя на управляващия орган на Стратегическия план за подаване на заявления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подпомагане.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67823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Поканата се публикува в СЕУ и съдържа: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70799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наименование на дейността или дейностите, за които може да се подаде заявление за подпомагане;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069761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общ размер на средствата, които могат да бъдат предоставени за всички одобрени заявления за подпома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878465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максимален бюджет за заявление за подпомагане;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206138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начален и краен срок за подаване на заявления за подпомагане.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36936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(1) Кандидатите за подпомагане могат да подадат едно или няколко заявления за подпомагане съгласно условията, предвидени в пока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ната по чл. 9, ал. 3.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98885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Заявлението за подпомагане трябва да съдържа: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19917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наименование на дейността от приложение № 1;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241469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обосновка за необходимостта от изпълнението на дейността;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058700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описание на приноса на дейността за ефективното администриране и изпълне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на подпомагането по Стратегическия план;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89466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индикативен бюджет и обосновка за неговия размер.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47424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 заявлението за подпомагане се попълва необходимата информация и към него се прикачват следните документи: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01513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декларация за запознаване с реда за кандида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тстване от приложение № 3;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11206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декларация за липса на конфликт на интереси от приложение № 4;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99644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декларация за нередности от приложение № 5;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676267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заповед за упълномощаване на лицата, представляващи бенефициента;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20957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най-малко три съпоставими независими оферти,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когато е приложимо, за дейности, които не са обект на обществена поръчка;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089569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техническа спецификация и/или подробно описание на параметрите на дейността/дейностите и/или актива/активите по заявлението за подпомагане, които са обект на обществена поръчка;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35127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документи, доказващи проведено пазарно проучване за определяне на прогнозния бюджет на заявлението за подпомагане (когато е приложимо) и/или друг подходящ метод за дейности, които са обект на обществена поръчка;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541484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дневен ред и покана за случаите, в кои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има провеждане на публични събития, когато е приложимо.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29119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63 от 2025 г., в сила от 01.01.2026 г.) Минималното съдържание на офертите по ал. 3, т. 5 е: наименование на оферента, ЕИК по БУЛСТАТ (само за юридически лица), срок на валиднос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на офертата, дата на издаване на офертата, подпис на офертата, предложение за изпълнение на дейността, ценово предложение в евро с посочен ДДС и кратко описание на дейността на юридическото лице, а за физически лица към офертата се представя и автобиогра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фия.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66264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В случай че в запитването за оферта е посочено, че се изисква опит, офертите по ал. 3, т. 5 трябва да са подадени от оференти с опит в областта, за която е поискана офертата.</w:t>
      </w:r>
    </w:p>
    <w:p w:rsidR="00000000" w:rsidRDefault="00F4503C">
      <w:pPr>
        <w:spacing w:after="120" w:line="240" w:lineRule="auto"/>
        <w:textAlignment w:val="center"/>
        <w:divId w:val="115749806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30 от 5 Април 2024 г.</w:t>
      </w:r>
    </w:p>
    <w:p w:rsidR="00000000" w:rsidRDefault="00F4503C">
      <w:pPr>
        <w:spacing w:after="0" w:line="240" w:lineRule="auto"/>
        <w:jc w:val="both"/>
        <w:textAlignment w:val="center"/>
        <w:divId w:val="129633123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Чл. 10. (1) Кандидатите за подпомагане могат да подадат едно или няколко заявления за подпомагане съгласно условията, предвидени в поканата по чл. 9, ал. 3.</w:t>
      </w:r>
    </w:p>
    <w:p w:rsidR="00000000" w:rsidRDefault="00F4503C">
      <w:pPr>
        <w:spacing w:after="0" w:line="240" w:lineRule="auto"/>
        <w:jc w:val="both"/>
        <w:textAlignment w:val="center"/>
        <w:divId w:val="1650474888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(2) Заявлението за подпомагане трябва да съдържа:</w:t>
      </w:r>
    </w:p>
    <w:p w:rsidR="00000000" w:rsidRDefault="00F4503C">
      <w:pPr>
        <w:spacing w:after="0" w:line="240" w:lineRule="auto"/>
        <w:jc w:val="both"/>
        <w:textAlignment w:val="center"/>
        <w:divId w:val="1283994671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1. наименование на дейността от приложение № 1;</w:t>
      </w:r>
    </w:p>
    <w:p w:rsidR="00000000" w:rsidRDefault="00F4503C">
      <w:pPr>
        <w:spacing w:after="0" w:line="240" w:lineRule="auto"/>
        <w:jc w:val="both"/>
        <w:textAlignment w:val="center"/>
        <w:divId w:val="210264734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. обосновка за необходимостта от изпълнението на дейността;</w:t>
      </w:r>
    </w:p>
    <w:p w:rsidR="00000000" w:rsidRDefault="00F4503C">
      <w:pPr>
        <w:spacing w:after="0" w:line="240" w:lineRule="auto"/>
        <w:jc w:val="both"/>
        <w:textAlignment w:val="center"/>
        <w:divId w:val="161474641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3. описание на приноса на дейността за ефективното администриране и изпълнение на подпомагането по Стратегическия план;</w:t>
      </w:r>
    </w:p>
    <w:p w:rsidR="00000000" w:rsidRDefault="00F4503C">
      <w:pPr>
        <w:spacing w:after="0" w:line="240" w:lineRule="auto"/>
        <w:jc w:val="both"/>
        <w:textAlignment w:val="center"/>
        <w:divId w:val="25783586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4. индикативен бюджет и обосновка за неговия размер.</w:t>
      </w:r>
    </w:p>
    <w:p w:rsidR="00000000" w:rsidRDefault="00F4503C">
      <w:pPr>
        <w:spacing w:after="0" w:line="240" w:lineRule="auto"/>
        <w:jc w:val="both"/>
        <w:textAlignment w:val="center"/>
        <w:divId w:val="120802586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(3) В заявлението за по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дпомагане се попълва необходимата информация и към него се прикачват следните документи:</w:t>
      </w:r>
    </w:p>
    <w:p w:rsidR="00000000" w:rsidRDefault="00F4503C">
      <w:pPr>
        <w:spacing w:after="0" w:line="240" w:lineRule="auto"/>
        <w:jc w:val="both"/>
        <w:textAlignment w:val="center"/>
        <w:divId w:val="5774844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1. декларация за запознаване с реда за кандидатстване от приложение № 3;</w:t>
      </w:r>
    </w:p>
    <w:p w:rsidR="00000000" w:rsidRDefault="00F4503C">
      <w:pPr>
        <w:spacing w:after="0" w:line="240" w:lineRule="auto"/>
        <w:jc w:val="both"/>
        <w:textAlignment w:val="center"/>
        <w:divId w:val="172899155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2. декларация за липса на конфликт на интереси от приложение № 4;</w:t>
      </w:r>
    </w:p>
    <w:p w:rsidR="00000000" w:rsidRDefault="00F4503C">
      <w:pPr>
        <w:spacing w:after="0" w:line="240" w:lineRule="auto"/>
        <w:jc w:val="both"/>
        <w:textAlignment w:val="center"/>
        <w:divId w:val="88795558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3. декларация за нередности 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от приложение № 5;</w:t>
      </w:r>
    </w:p>
    <w:p w:rsidR="00000000" w:rsidRDefault="00F4503C">
      <w:pPr>
        <w:spacing w:after="0" w:line="240" w:lineRule="auto"/>
        <w:jc w:val="both"/>
        <w:textAlignment w:val="center"/>
        <w:divId w:val="840311490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4. заповед за упълномощаване на лицата, представляващи бенефициента;</w:t>
      </w:r>
    </w:p>
    <w:p w:rsidR="00000000" w:rsidRDefault="00F4503C">
      <w:pPr>
        <w:spacing w:after="0" w:line="240" w:lineRule="auto"/>
        <w:jc w:val="both"/>
        <w:textAlignment w:val="center"/>
        <w:divId w:val="138696664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lastRenderedPageBreak/>
        <w:t>5. най-малко три съпоставими независими оферти, когато е приложимо, за дейности, които не са обект на обществена поръчка;</w:t>
      </w:r>
    </w:p>
    <w:p w:rsidR="00000000" w:rsidRDefault="00F4503C">
      <w:pPr>
        <w:spacing w:after="0" w:line="240" w:lineRule="auto"/>
        <w:jc w:val="both"/>
        <w:textAlignment w:val="center"/>
        <w:divId w:val="44145683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6. техническа спецификация и/или подробно опис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ание на параметрите на дейността/дейностите и/или актива/активите по заявлението за подпомагане, които са обект на обществена поръчка;</w:t>
      </w:r>
    </w:p>
    <w:p w:rsidR="00000000" w:rsidRDefault="00F4503C">
      <w:pPr>
        <w:spacing w:after="0" w:line="240" w:lineRule="auto"/>
        <w:jc w:val="both"/>
        <w:textAlignment w:val="center"/>
        <w:divId w:val="4819071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7. документи, доказващи проведено пазарно проучване за определяне на прогнозния бюджет на заявлението за подпомагане (ког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ато е приложимо) и/или друг подходящ метод за дейности, които са обект на обществена поръчка;</w:t>
      </w:r>
    </w:p>
    <w:p w:rsidR="00000000" w:rsidRDefault="00F4503C">
      <w:pPr>
        <w:spacing w:after="0" w:line="240" w:lineRule="auto"/>
        <w:jc w:val="both"/>
        <w:textAlignment w:val="center"/>
        <w:divId w:val="1410469567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8. дневен ред и покана за случаите, в които има провеждане на публични събития, когато е приложимо.</w:t>
      </w:r>
    </w:p>
    <w:p w:rsidR="00000000" w:rsidRDefault="00F4503C">
      <w:pPr>
        <w:spacing w:after="0" w:line="240" w:lineRule="auto"/>
        <w:jc w:val="both"/>
        <w:textAlignment w:val="center"/>
        <w:divId w:val="132851153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(4) Минималното съдържание на офертите по ал. 3, т. 5 е: наиме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нование на оферента, ЕИК по БУЛСТАТ (само за юридически лица), срок на валидност на офертата, дата на издаване на офертата, подпис на офертата, предложение за изпълнение на дейността, ценово предложение в левове с посочен ДДС и кратко описание на дейността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на юридическото лице, а за физически лица към офертата се представя и автобиография.</w:t>
      </w:r>
    </w:p>
    <w:p w:rsidR="00000000" w:rsidRDefault="00F4503C">
      <w:pPr>
        <w:spacing w:after="150" w:line="240" w:lineRule="auto"/>
        <w:jc w:val="both"/>
        <w:textAlignment w:val="center"/>
        <w:divId w:val="515966591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(5) В случай че в запитването за оферта е посочено, че се изисква опит, офертите по ал. 3, т. 5 трябва да са подадени от оференти с опит в областта, за която е поискана о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фертата.</w:t>
      </w:r>
    </w:p>
    <w:p w:rsidR="00000000" w:rsidRDefault="00F4503C">
      <w:pPr>
        <w:spacing w:after="0" w:line="240" w:lineRule="auto"/>
        <w:textAlignment w:val="center"/>
        <w:divId w:val="1626736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08894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(1) Ръководителят на управляващия орган назначава със заповед постоянно действащ екип от експерти, който извършва административните проверки на всяко заявление за подпомагане в срок до един месец от датата на подаването му за всички допу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стими дейности от приложение № 1. В заповедта може да се посочи, че се създават постоянно действащи екипи за извършване на административни проверки на заявленията за подпомагане по конкретни допустими дейности от приложение № 1.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98749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Членовете от екипа попъ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лват декларациите от приложение № 4 и приложение № 5.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057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Екипът по ал. 1 извършва следните действия: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27789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проверка за допустимост на кандидата;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87270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проверка на допустимост на предлаганите дейности и разходи;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36341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проверка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окомплектованост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предоставените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кандидата документи;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066054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оценка на основателността на предлаганите разходи;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6381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проверка за съответствие на подаденото заявление за подпомагане с критериите за допустимост, ангажиментите и другите задължения, установени от правото на Съюза, националната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ормативна уредба и Стратегическия план, включително тези в областта на обществените поръчки, държавните помощи.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93378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Основателността на разходите за дейности, които не са обект на обществена поръчка, се оценява чрез сравнение на най-малко три оферти по чл.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 ал. 3, т. 5, когато това е приложимо.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21999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При установяване на липса на документи или друга нередовност до кандидата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изпраща уведомление за установените липси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нередовности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се определя срок до 15 дни за тяхното предоставяне. Цялата комуникация с кандидата се извършва при спазване на разпоредбите на чл. 37 от Наредба № 105 от 2006 г.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88499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(6) Работата на екипа по ал. 1 прик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лючва с издаването на отчет за съответствие до ръководителя на управляващия орган на Стратегическия план. Отчетът задължително съдържа резултатите от извършените действия по ал. 3.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393623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Въз основа на отчета по ал. 6 ръководителят на управляващия орган на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ратегическия план одобрява или отказва със заповед предоставянето на финансова помощ по подаденото заявление за подпомагане.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119445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12. (1) Заповедта за одобряване или пълен или частичен отказ на заявлението за подпомагане се издава в едноседмичен срок от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ключване на оценката и съдържа: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107191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наименование и седалище на адресата - бенефициент на помощта;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95804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наименование, стойност, основни дейности, период и срокове за изпълнение на заявлението, за което се предоставя или отказва безвъзмездната финансова помощ;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пълен или частичен отказ се излагат подробни мотиви за взетото решение;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11487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максимален размер на безвъзмездната финансова помощ.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48651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Бенефициентът се информира за издадената заповед по ал. 1 чрез СЕУ.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55849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Заповедта по ал. 1 подлежи на оспорване пред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петентния съд по реда за оспорване на индивидуален административен акт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Административнопроцесуалния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кодекс.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76840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13. Ръководителят на управляващия орган със заповед прекратява откритото по чл. 9 производство за предоставяне на подпомагане: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67660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когато всичк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подадени заявления за подпомагане са оттеглени;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39595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спиране на финансирането по Стратегическия план.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63282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(1) Заповедта за одобрение на заявлението за подпомагане може да бъде изменяна и/или допълвана от ръководителя на управляващия орган на Страте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гическия план по инициатива на управляващия орган или по искане на бенефициента при: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71828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промяна на общия бюджет;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62762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промяна на срока за изпълнение;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17825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непреодолима сила и извънредни обстоятелства, посочени в чл. 3 от Регламент (ЕС) 2021/2116.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583453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Бенефицие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нтът или упълномощено от него лице е длъжен да уведоми чрез СЕУ за възникването на обстоятелствата по ал. 1, т. 3 и да приложи достатъчно доказателства във връзка с това в срок до 15 дни от датата на прекратяване на фактическото събитие.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6102382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Бенефициентът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информира за издадената заповед по ал. 1 чрез СЕУ.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21099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15. (1) Административните проверки се извършват за всички заявления за подпомагане, искания за плащане и придружаващите ги документи и обхващат всички елементи, които е възможно и целесъобразно да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ъдат проверени чрез административни проверки.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297490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Административните проверки на заявления за подпомагане, по които е предложено да се финансират инвестиционни разходи от приложение № 2, могат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 включват и посещение на място на подпомаганата дейност или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инвестиционния обект за проверка на реализирането на инвестицията.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28312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Административните проверки се документират чрез попълване на контролни листове и включват резултатите от проверките и предприетите мерки в случай на нередности.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88257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Чрез проверките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място се проверява дали операцията е изпълнена в съответствие с приложимите правила и обхващат всички критерии за допустимост, ангажименти и други задължения, свързани с условията за отпускане на подпомагане, които могат да бъдат проверени по време на посе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щението.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55252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Проверки на място се извършват въз основа на риск анализ. Проверките на място се извършват като допълващ контрол на административните проверки и ще проверяват предимно критерии за допустимост, ангажиментите и другите задължения, които не са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хванати от административните проверки.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26714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Последващите проверки се извършват всяка календарна година и обхващат минимален, определен процент от финансираните от ЕЗФРСР разходи за инвестиционни операции, които ще са предмет на задължение за дълготрайност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които е извършено окончателното плащане.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556349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(7) Проверките се извършват при спазване на чл. 61 от Регламент (ЕС,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Евратом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2018/1046.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160661782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Възлагане и изпълнение на заявления за подпомагане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48074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16. (1) За всяка дейност, свързана с предоставяне на 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нансова помощ за изпълнение на дейностите по техническа помощ от Стратегическия план, която е обект на обществена поръчка, се извършва възлагане в съответствие със Закона за обществените поръчки или съгласно приложимото национално законодателство за дейнос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 които не попадат в обхвата на Закона за обществените поръчки.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84820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Бенефициентите могат да стартират изпълнението на дейностите след регистрация на електронното заявление за подпомагане в СЕУ.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51820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Възлагането на одобрените дейности, по които бенефициент е Министерството на земеделието и храните, се извършва съгласно Вътрешните правила за управление на цикъла на обществените поръчки в Министерството на земеделието и храните.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12637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Възлагането на 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обрените дейности, по които бенефициент е Държавен фонд "Земеделие", се извършва в съответствие с Вътрешните правила за управление на цикъла на обществените поръчки в Държавен фонд "Земеделие".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486015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Лицата, участвали в подготовката на документацията за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ствената поръчка, не могат да участват в комисията по чл. 103, ал. 1 от Закона за обществените поръчки.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51338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17. (1) Министерството на земеделието и храните извършва последващ контрол върху проведените обществени поръчки, когато бенефициент е Държавен фонд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"Земеделие", в срок до 1 месец считано от датата на получаване на документите за проведения избор на изпълнител. Лицата, които извършват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последващия контрол, попълват декларациите от приложение № 4 и приложение № 5.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669336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Държавен фонд "Земеделие" извършва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оследващ контрол върху проведените обществени поръчки, когато бенефициент е Министерството на земеделието и храните, в срок до 1 месец считано от датата на получаване на документите за проведения избор на изпълнител. Лицата, които извършват последващия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трол, попълват декларациите от приложение № 4 и приложение № 5.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91657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Срокът по ал. 1 и 2 спира да тече, когато е изпратено писмо за отстраняване на нередовност на документите или непълнота или неяснота на заявените данни и посочените факти. Срокът за отгово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на писмото е до 15 дни и започва да тече от деня, следващ изпращането на уведомлението в СЕУ.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215312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В случай на установени нарушения, предвидени в нормативния акт по чл. 70, ал. 2 от Закона за управление на средствата от Европейските фондове при споделено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управление, администрацията по чл. 74 от Закона за подпомагане на земеделските производители определя размера на финансовата корекция и уведомява чрез СЕУ бенефициентите по техническа помощ от Стратегическия план, както и Държавен фонд "Земеделие", за разм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ера, с който бенефициентът на помощта да бъде санкциониран.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85852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В случай че не са установени нарушения по ал. 4, администрацията, която извършва контрола по ал. 1 или 2, уведомява чрез СЕУ Държавен фонд "Земеделие".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76378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При избор на изпълнители за дейности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регламентирани по реда на Закона за обществените поръчки, се извършва проверка във: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23686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централната база данни на отстраняванията по чл. 135 от Регламент (ЕС,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Евратом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2018/1046; и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907032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(В сила от 01.01.2025 г.) системата на Европейската комисия за измерван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риска от измами и нередности ARACHNE.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09731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(1) Дейностите по т. 7, 9, 10 и 12 от приложение № 1 не са обект на обществена поръчка.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708602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(Доп. - ДВ, бр. 105 от 2024 г., в сила от 13.12.2024 г.) Размерът на допълнително финансово стимулиране за щатния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персонал, работещ частично по задачи, свързани със Стратегическия план/Програмата за развитие на селските райони за периода 2014 - 2020 г., се определя въз основа на отделни вътрешни методологии в Министерството на земеделието и храните и Държавен фонд "З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емеделие" за проверка на заетостта по Стратегическия план/Програмата за развитие на селските райони за периода 2014 - 2020 г.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52973059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трета.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АДМИНИСТРАТИВНИ ПРОВЕРКИ И ПРОВЕРКИ НА МЯСТО НА ИСКАНИЯТА ЗА ПЛАЩАНЕ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443140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(1) Административните проверки на искан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ията за плащане включват проверка на: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25452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изпълнените дейности и съответствието им с дейностите, за които е било одобрено заявлението за подпомагане;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86253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направените разходи и извършените плащания.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454593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Държавен фонд "Земеделие" извършва повторна проверка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условията за одобрение на заявлението за подпомагане по техническа помощ от Стратегическия план, включително избора на изпълнители, когато е приложимо, в срока за обработка на искането за плащане.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27267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20. Административните проверки включват процедури за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бягване на неправомерното двойно финансиране в рамките на други схеми на Съюза или национални схеми и на предишния програмен период. Когато е налице финансиране от други източници, тези проверки гарантират, че общият размер на полученото подпомагане не 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хвърля максималните допустими суми или проценти на подпомагане.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594023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21. (1) Административните проверки при закупуване на активи включват минимум едно посещение на място с цел проверка на реализирането им. Посещение на място може да не се извършва, когато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скането за плащане е включено в извадката за проверка на място.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898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Преди посещението на място Държавен фонд "Земеделие" изпраща уведомление чрез СЕУ до бенефициента за датата и часа на предстоящата проверка.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473253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Посещението на място се извършва в присъств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ието на бенефициента или на упълномощен негов представител или в присъствието на свидетел, ако бенефициентът или упълномощен от него представител не се е явил на определената дата и час.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03638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22. (1) Проверки на място се извършват въз основа на риск анализ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избор на извадка съгласно методология, утвърдена от изпълнителния директор на Държавен фонд "Земеделие".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296376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Проверките на място се извършват преди междинното или окончателното плащане по дадено заявление.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198468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Експертите, които извършват проверките на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ясто, не трябва да са участвали в административни проверки на заявлението за подпомагане.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88097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23. При проверките на място се извършва контрол на: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93334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изпълнените дейности, сравнени с одобрените дейности по заявлението за подпомагане;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99554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изпълнение на дейнос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 в съответствие с приложимите правила и обхващат всички критерии за допустимост, ангажименти и други задължения, свързани с условията за отпускане на подпомагане, и могат да бъдат проверени по време на проверката на място и не са били подложени на адми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нистративни проверки;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53448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точността на данните, декларирани от бенефициента, като се обследват свързаните с тях документи, включително дали исканията за плащане са подкрепени от счетоводни или други документи, включително, ако е необходимо и проверка на коректността на данните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искането за плащане, като се използват данни или търговски документи, държани от трети лица;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78214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начина на употреба на закупените активи и/или изпълнените дейности за съответствие с предназначението им, което е описано в заявлението за подпомагане и за 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е отпуснато подпомагането.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47065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24. Преди проверката на място Държавен фонд "Земеделие" изпраща уведомление чрез СЕУ до бенефициента за датата и часа на предстоящата проверка освен в случаите на извънредни проверки, като: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14630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проверката се извършва в прис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ъствието на бенефициента или на упълномощен негов представител или в присъствието на свидетел, ако бенефициентът или упълномощен от него представител не се е явил на определената дата и час;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2242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след приключване на проверката на място се съставя доклад за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роверка, в който са отразени резултатите от проверката; докладът се подписва от изготвилото го длъжностно лице;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80479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докладът по т. 2 се предоставя на бенефициента в профила му в СЕУ; при обективна невъзможност за предоставяне на доклада през СЕУ същият се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зпраща на бенефициента;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654844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 срок до 15 дни от съобщаването на доклада за проверка на място бенефициентът или негов упълномощен представител може да направи възражение и да даде обяснения по направените констатации чрез СЕУ.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106792170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четвърта.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УСЛОВИЯ И РЕД З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 ИЗПЛАЩАНЕ НА ПОМОЩТА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86829714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Плащания и искане за плащане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06707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25. (1) Финансовата помощ се изплаща от Държавен фонд "Земеделие" след извършване на цялата подпомагана дейност. Финансовата помощ може да се извършва и чрез междинни плащания за одобрена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обособена част от подпомаганата дейност, след като бъде извършена и приета по съответния ред, когато естеството на дейността позволява и това е предвидено в заявлението за подпомагане и в заповедта за одобрението му.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74528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Междинни плащания са допустими: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18291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три пъти за периода на изпълнение на дейностите по т. 1 - 8 и т. 11 - 16 от приложение № 1 и до пет пъти за договори с период на изпълнение над една година;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976523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ежемесечно за дейностите по т. 9 - 10 от приложение № 1.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40376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26. (1) Бенефициентът или упълно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мощено от него длъжностно лице подава искане за плащане чрез СЕУ ведно с изискуемите документи съгласно приложение № 6, както следва: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07784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дейности, обект на обществена поръчка - не по-късно от 25 работни дни след датата на одобрение на изпълнението на 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лата дейност или на част от нея;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534810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дейности, които не са обект на обществена поръчка - ежемесечно от 15-о до 30-о число.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15695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Документите по ал. 1 се представят на български език. Когато оригиналният документ е на чужд език, той трябва да бъде придружен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превод на български език, извършен от заклет преводач, а когато документът е официален по смисъла на Гражданския процесуален кодекс - да бъде легализиран или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апостил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Когато държавата, от която произхожда документът, е страна по Конвенцията за премахв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 на изискването за легализация на чуждестранни публични актове, съставена на 5 октомври 1961 г. в Хага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45 от 2001 г.; попр., бр. 17 от 2014 г.), ратифицирана със закон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ДВ, бр. 47 от 2000 г.; изм., бр. 30 от 2013 г.), и между нея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Република България има договор за правна помощ, освобождаващ документите от легализация, документът трябва да е представен съгласно режима на двустранния договор.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25586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Цялата комуникация, свързана с подаването и разглеждането на искането за плащане, се извъ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ршва при спазване на разпоредбите на чл. 37 от Наредба № 105 от 2006 г.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37264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Преди извършването на проверките по тази глава лицата, които ще ги извършват, попълват декларациите от приложение № 4 и приложение № 5.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92478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27. (1) В срок до един месец от подаване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искането за плащане Държавен фонд "Земеделие":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276520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извършва административни проверки по реда на глава трета, като проверява заявените данни и други обстоятелства, свързани с искането за плащане, за установяване спазване на критериите за допустимост и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угите задължения на бенефициента, посочени в настоящата наредба и в заповедта за одобрение на заявлението за подпомагане;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88164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може да извърши проверка на място за установяване на фактическото съответствие с представените документи и заявените данни по реда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глава трета;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12460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определя размера на допустимите разходи и изплаща или мотивирано отказва изплащането на междинното или окончателното плащане.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690149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Държавен фонд "Земеделие" изпраща уведомление до бенефициента, когато при извършване на проверките по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 някое от следните обстоятелства: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79411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нередовност или непълнота на представен документ или неяснота на данните в него;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86421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необходимост от представяне на допълнителни данни и/или документи.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552086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Бенефициентът е длъжен да представи изисканите по ал.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документи и/или данни в срок до 15 дни от изпращане на уведомлението в СЕУ.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21379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Срокът по ал. 1 спира да тече, когато: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07453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Държавен фонд "Земеделие" е изискал от бенефициента документи и/или данни по ал. 2 - за периода от изпращане на уведомлението до представяне на изисканите документи и/или данни, а когато такива не са представени - до изтичане на указания в уведомлението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647297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проверките по ал. 1 са събрани данни и/или са представени документи, от които възниква съмнение за нередност, което налага извършването на допълнителни проверки от специализирано структурно звено към Държавен фонд "Земеделие" - за период не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о-дълъг от три месеца;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12152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проверките по ал. 1 се установи необходимост от изискване от Държавен фонд "Земеделие" на становище или информация от други органи или институции - за периода от изпращане на искането за предоставяне на становище или информаци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 датата на получаването им от Държавен фонд "Земеделие";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92313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се провежда контролна проверка въз основа на Приложение I, раздел 2 от Делегиран регламент (ЕС) 2022/127 на Комисията от 7 декември 2021 г. за допълнение на Регламент (ЕС) 2021/2116 на Европей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ския парламент и на Съвета с правила по отношение на разплащателните агенции и други органи, финансовото управление, уравняването на сметките,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обезпеченията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използването на еврото (ОВ, L 020/95 от 31.1.2022 г.), наричан по-нататък "Делегиран регламент (Е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 № 2022/127" - за един месец.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57818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В случаите по ал. 4 Държавен фонд "Земеделие" изпраща уведомление до бенефициента за спирането на срока по ал. 1, като посочва мотивите за това.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983269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Плащанията се изчисляват на основа на приетите за допустими и реално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вършени разходи след извършване на проверките по ал. 1 и при спазване на разпоредбите на чл. 79 от Закона за подпомагане на земеделските производители.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8282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28. (1) Бенефициентът може по всяко време да оттегли изцяло или частично искането за плащане и прило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жените към него документи. Оттеглянето поставя бенефициента в положението, в което се е намирал преди подаването на искането за плащане, на приложените към него документи или на част от тях.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12538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Не се разрешава оттегляне на документи по ал. 1 или частта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тях, засегната от неспазването, когато е налице някое от следните обстоятелства: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57720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бенефициентът е уведомен от Държавен фонд "Земеделие" за констатирано неспазване на критерий за допустимост, ангажимент или друго задължение на бенефициента в приложените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 искането за плащане документи или в допълнително представените такива;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92273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бенефициентът е уведомен от Държавен фонд "Земеделие" за намерението да извърши проверка/посещение на място;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20218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проверката/посещението на място се установи неспазване на крит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ерий за допустимост, ангажимент или друго задължение на бенефициента.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530187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Държавен фонд "Земеделие" изпраща уведомление до бенефициента за допустимостта на направеното искане за оттегляне.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141658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 оттегляне на искане за плащане, което не попада в хипотезат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ал. 2, бенефициентът има право да подаде ново искане за плащане до изтичане на крайния срок за това, посочен в заповедта за одобрение на заявлението за подпомагане.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53891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29. (1) Исканията за плащане и приложените към тях документи могат да бъдат кориги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 по всяко време след подаването им в случай на очевидни фактически грешки, признати от Държавен фонд "Земеделие", въз основа на цялостна преценка на конкретния случай и при условие че бенефициентът е действал добросъвестно.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2026057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Не се допуска коригиране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искане за плащане и приложените към него документи извън случаите по ал. 1.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179131579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Намаляване, отказ за изплащане и налагане на административни санкции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133858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30. (1) Размерът на дължимите на бенефициентите плащания се изчислява въз основа на приетит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 допустими и реално извършени разходи след извършване на проверките по чл. 27, ал. 1 и при спазване на чл. 79 от Закона за подпомагане на земеделските производители.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946225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Държавен фонд "Земеделие" може временно да преустанови подпомагането и/или да 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плащане на финансовата помощ по техническа помощ от Стратегическия план съгласно разпоредбите на чл. 83, ал. 1 от Закона за подпомагане на земеделските производители.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9321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31. (1) Държавен фонд "Земеделие" отказва изплащането на част или на цялата помощ,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когато: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51939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 въз основа на резултатите от извършени проверки по глава трета нередовност на документите или непълнота или неяснота на заявените данни и посочените факти, както и когато бенефициентът не ги отстрани и не представи изисканите му докуме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 в срок;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15006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установи несъответствие с дейностите и изискванията, определени с тази наредба и в заповедта за одобрение на заявлението за подпомагане;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47504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одобреното заявление за подпомагане е изпълнено неточно, включително когато бенефициентът е придобил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 и/или изпълнил дейности - предмет на подпомагането, с технически параметри, различни от одобрените, когато констатираните различия/отклонения водят до недопустимост или необоснованост на заявените за подпомагане дейности или разходи, или засягат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овната, или променят предназначението на активите, или водят до несъответствие с дейностите и изискванията, определени в настоящата наредба и/или в заповедта за одобрение на заявление за подпомагане;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59235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одобреното заявление за подпомагане не е изпълнено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крайния срок, посочен в заповедта за одобрението му;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84028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активите, предмет на подпомагане, не се използват съгласно предназначението и при условията, посочени в одобреното заявление за подпомагане;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57742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дейностите, разходите и/или извършените плащания са напр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авени преди датата на подаване на заявлението за подпомагане, с изключение на разходите, за които е предвидено, че това е допустимо;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52109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заявените за възстановяване разходи не отговарят на някое от следните условия: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18238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да са извършени срещу съответните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одооправдателни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документи - фактури и/или други документи с еквивалентна доказателствена стойност;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0904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да са действително извършени и платени на избрания от бенефициента и одобрен от предоставящия финансовата помощ орган изпълнител/доставчик, съответно на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ице, което се явява оправомощено да получи плащането по силата на договор или нормативен акт;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65969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да са отразени в счетоводната и данъчната документация на бенефициента чрез отделни счетоводни аналитични сметки или в отделна счетоводна система и да могат да се проследят въз основа на ефективно функционираща одитна пътека;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1411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да не са финансирани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 проект, програма или друга схема, финансирана от публични средства, средства от националния бюджет и/или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бюджета на Общността, включително чрез скрити форми на държавно подпомагане;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91827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да са извършени в съответствие с принципите за добро финансово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съгласно Регламент (ЕС,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Евратом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2018/1046;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65468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бенефициентът е представил неверни сведения с цел да получи подпомагане или поради небрежност е пропуснал да предостави необходимата информация;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64205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бенефициентът е представил декларация и/или докуме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 с невярно съдържание, неистински и/или преправен такъв, както и когато това е извършено при или по повод кандидатстването за получаване на финансовата помощ и това бъде установено след нейното предоставяне;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44825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бенефициентът или упълномощен негов предст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 възпрепятства и/или осуетява извършването на проверка по глава трета или проверка от други оправомощени за това органи, с изключение на случаи на непреодолима сила и извънредни обстоятелства;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41330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бенефициентът е укрил умишлено или по небрежност не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уведомил компетентния да предостави финансовата помощ орган за настъпването на факти и обстоятелства от значение за изпълнението на одобреното заявление и за преценката на Държавен фонд "Земеделие" относно спазването на критериите за допустимост и изпълне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нието на ангажиментите и другите задължения от страна на бенефициента;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9692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е установено изкуствено създаване на условия, необходими за получаване на помощта, с цел осъществяване на предимство или облага в противоречие с целите на техническата помощ или с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риложимото в областта право на Европейския съюз и националната норматива уредба;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29048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установи неспазване на критерий за допустимост и/или неизпълнение на ангажимент или други задължения на бенефициента, посочени в настоящата наредба и/или в заповедта за 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обрение на заявлението за подпомагане;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637760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се приложи правилото по чл. 79 от Закона за подпомагане на земеделските производители;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58197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при извършване на проверките по букви "iii", "iv" и "vi" от раздел 2 "Контролни дейности", т. А "Процедури по одобряване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заявленията" от Приложение № I към Делегиран регламент (ЕС) 2022/127 във връзка с чл. 72 от Регламент (ЕС) 2021/2116 установи, че бенефициентът, подаденото от него заявление за подпомагане или предложените за финансиране разходи не отговарят на изисквани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 за допустимост за подпомагане;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134014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бенефициентът не подаде искане за окончателно плащане в крайния срок, посочен в заповедта за одобрение.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4911451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При отказ за изплащане на финансовата помощ получателят на помощта не може да подаде друго искане за плащане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същите дейности и разходи.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256285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32. (1) (Предишен текст на чл. 32 - ДВ, бр. 105 от 2024 г., в сила от 13.12.2024 г.) При неспазване на правилата за възлагане на обществени поръчки от бенефициент - възложител по Закона за обществените поръчки, се налага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инансова корекция в размер, определен в нормативния акт по чл. 70, ал. 2 от Закона за управление на средствата от Европейските фондове при споделено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управление. Финансовата корекция се налага преди или след плащане с акт на изпълнителния директор на Държав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фонд "Земеделие" по реда на чл. 73 от Закона за подпомагане на земеделските производители.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213277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105 от 2024 г., в сила от 13.12.2024 г.) При неспазване на правилата за възлагане на обществени поръчки от Държавен фонд "Земеделие" в качеств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 на бенефициент по техническа помощ, установено при извършен последващ контрол от Министерството на земеделието и храните, финансовата корекция се налага от ръководителя на управляващия орган на Стратегическия план с акта и по реда на чл. 73 от Закона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подпомагане на земеделските производители.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54354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33. Държавен фонд "Земеделие" налага административни санкции, когато определената сума, която е платима на бенефициента след проверка на допустимостта на разходите в искането за плащане, надвишава сумата,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ято е платима на бенефициента въз основа на искането за плащане или заповедта за одобрение на заявлението за подпомагане, с повече от 10 на сто. Размерът на санкцията е равен на разликата между двете суми, но не може да надвишава пълния размер на исканата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помощ.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38456974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УСЛОВИЯ И РЕД ЗА ПОСЛЕДВАЩИ ПРОВЕРКИ СЛЕД ИЗВЪРШВАНЕ НА ПЛАЩАНЕ, ВКЛЮЧИТЕЛНО И ЗА СПАЗВАНЕ НА ЗАДЪЛЖЕНИЕТО ЗА ДЪЛГОТРАЙНОСТ НА ОПЕРАЦИИТЕ ПО ТЕХНИЧЕСКА ПОМОЩ ОТ СТРАТЕГИЧЕСКИЯ ПЛАН, ЗА КОИТО Е ПРЕДВИДЕН ПЕРИОД НА МОНИТОРИНГ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138911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34. 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Проверките на място след плащане се извършват въз основа на риск анализ за избор на извадка съгласно методология, утвърдена от изпълнителния директор на Държавен фонд "Земеделие".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790514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Проверките на място след плащане се извършват по реда, определен в глава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трета.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652435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35. (1) Бенефициентът е длъжен да води всички финансови операции, свързани с подпомаганите дейности, отделно в счетоводната си система или като използва отделни счетоводни аналитични сметки от датата на издаване на заповедта за одобрение на зая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влението за подпомагане до пет години от датата на получаване на окончателно плащане.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557665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Бенефициентът съхранява всички документи, свързани с подпомаганите дейности, за сроковете по ал. 1.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1045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36. (1) В сроковете по чл. 35 бенефициентът е длъжен да: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0130200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ползва подпомаганите активи съгласно определеното им предназначение;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6024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 продава, дарява, преотстъпва ползването на активите - предмет на подпомагане, под каквато и да е форма, с изключение на случаите, когато това се изисква по закон;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598416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не променя 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оположението на подпомаганата дейност извън територията на страната;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86207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спазва и другите свои задължения, уговорени в заповедта за одобрение на заявлението за подпомагане.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2835360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Изискванията по ал. 1, т. 2 не се прилагат при подмяната на оборудване с изтекъл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амортизационен срок. Подмяната е допустима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новопроизведено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оборудване със същите или по-добри характеристики и се осъществява след одобрение на ръководителя на управляващия орган на Стратегическия план.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58832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37. (1) Бенефициентът е длъжен да предоставя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Държавен фонд "Земеделие" всяка поискана информация за осъществяването на подпомаганата дейност.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84367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 контрол по ал. 1 подлежат бенефициентите, както и техните контрагенти по подпомаганите дейности.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84743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38. (1) Бенефициентът не отговаря за неизпълнение на свое нормативно или определено в заповедта за одобрение на заявлението за подпомагане задължение, когато то се дължи на непреодолима сила и извънредни обстоятелства, посочени в чл. 3 от Регламент (ЕС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2021/2116.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567308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Бенефициентът или упълномощено от него лице уведомява през СЕУ Държавен фонд "Земеделие" за възникването на обстоятелствата в срок от 15 дни от датата, на която е в състояние да го направи.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199448491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шеста.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ОСИГУРЯВАНЕ НА ПУБЛИЧНОСТ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50613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39.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убличността за дейностите, които са обект на обществена поръчка, се осъществява чрез прилагане на разпоредбите на Закона за обществените поръчки и вътрешните правила за поддържане на профила на купувача.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2557510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40. При осъществяване на дейности за осигуряване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видимост, прозрачност и комуникация се използва емблемата на Европейския съюз в съответствие с техническите характеристики, предвидени в Приложение II от Регламент за изпълнение (ЕС) 2022/129 на Комисията от 21 декември 2021 г. за установяване на 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за видовете интервенции по отношение на маслодайните семена, памука и вторичните продукти от производството на вино съгласно Регламент (ЕС) 2021/2115 на Европейския парламент и на Съвета и за изискванията за информация, публичност и видимост във връзка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подпомагането от Съюза и стратегическите планове по ОСП (ОВ, L 20/197 от 31 януари 2022 г.) и в приложение № 7, както и се изписва името на фонда, осигуряващ финансовата подкрепа: Европейски земеделски фонд за развитие на селските райони.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351691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41. Публика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циите - книжки, брошури, листовки, списания, вестници и други, и постерите за дейности по техническа помощ от Стратегическия план, съфинансирани от ЕЗФРСР, съдържат на заглавната си страница ясна индикация за участието на Европейския съюз и неговата емблем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В публикациите се съдържа информация за органа, отговорен за съдържанието на информацията, както и за управляващия орган.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154868923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Допълнителни разпоредби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19918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По смисъла на тази наредба: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694767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"Независими оферти" са оферти, подадени от лица, които не се намират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следната свързаност помежду си или спрямо кандидата: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82280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едното участва в управлението на дружеството на другото;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687946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съдружници, с изключение на съдружници в дружествата по чл. 357 от Закона за задълженията и договорите, които са създадени с друга цел;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879470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съвместно контролират пряко трето лице;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99916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участват пряко в управлението или капитала на друго лице, поради което между тях могат да се уговарят условия, различни от обичайните;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09596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едното лице притежава повече от половината от броя на гласовете в общото 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брание на другото лице;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347698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лицата, чиято дейност се контролира пряко или косвено от трето лице - физическо или юридическо;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09809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 лицата, едното от които е търговски представител на другото.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8299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"Непланирани публични събития" са тези, чието изпълнение е в резул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 на възникнала необходимост в процеса на прилагане на Стратегическия план.</w:t>
      </w:r>
    </w:p>
    <w:p w:rsidR="00000000" w:rsidRDefault="00F4503C">
      <w:pPr>
        <w:spacing w:after="150" w:line="240" w:lineRule="auto"/>
        <w:ind w:firstLine="1155"/>
        <w:jc w:val="both"/>
        <w:textAlignment w:val="center"/>
        <w:divId w:val="1172642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"Съпоставими оферти" са оферти, които отговарят на запитването за оферта на кандидата.</w:t>
      </w: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203299423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F4503C">
      <w:pPr>
        <w:spacing w:after="150" w:line="240" w:lineRule="auto"/>
        <w:ind w:firstLine="1155"/>
        <w:jc w:val="both"/>
        <w:textAlignment w:val="center"/>
        <w:divId w:val="371544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Наредбата се издава на основание чл. 68, ал. 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2 във връзка с чл. 70, ал. 2 от Закона за подпомагане на земеделските производители.</w:t>
      </w:r>
    </w:p>
    <w:p w:rsidR="00000000" w:rsidRDefault="00F4503C">
      <w:pPr>
        <w:spacing w:after="150" w:line="240" w:lineRule="auto"/>
        <w:ind w:firstLine="1155"/>
        <w:jc w:val="both"/>
        <w:textAlignment w:val="center"/>
        <w:divId w:val="4220689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3. Съгласно чл. 125, параграф 1 от Регламент (ЕС) 2021/2115 разходи, които са извършени за ефективното администриране и изпълнение на подпомагането по Програмата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 селските райони за периода 2014 - 2020 г., и съответстват на дейностите, посочени в приложение № 1, се предоставят и изплащат по условията и реда на тази наредба.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68864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Разпоредбата на чл. 17, ал. 6, т. 2 влиза в сила от 1 януари 2025 г.</w:t>
      </w:r>
    </w:p>
    <w:p w:rsidR="00000000" w:rsidRDefault="00F4503C">
      <w:pPr>
        <w:spacing w:after="150" w:line="240" w:lineRule="auto"/>
        <w:ind w:firstLine="1155"/>
        <w:jc w:val="both"/>
        <w:textAlignment w:val="center"/>
        <w:divId w:val="1072847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173743758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9 ОТ 2023 Г. ЗА УСЛОВИЯТА И РЕДА ЗА ПРИЛАГАНЕ НА ИНТЕРВЕНЦИИТЕ "БИОЛОГИЧНО РАСТЕНИЕВЪДСТВО" И "БИОЛОГИЧНО ПЧЕЛАРСТВО", ВКЛЮЧЕНИ В СТРАТЕГИЧЕСКИЯ ПЛАН ЗА РАЗВИТИЕТО НА ЗЕМЕДЕЛИЕТО И СЕЛСК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ИТЕ РАЙОНИ ЗА ПЕРИОДА 2023 - 2027 Г.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39016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105 ОТ 2024 Г., В СИЛА ОТ 13.12.2024 Г.)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3767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94052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32057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§ 14. Наредбата влиза в сила от деня на обнародването ѝ в "Държавен вестник".</w:t>
      </w:r>
    </w:p>
    <w:p w:rsidR="00000000" w:rsidRDefault="00F4503C">
      <w:pPr>
        <w:spacing w:after="150" w:line="240" w:lineRule="auto"/>
        <w:ind w:firstLine="1155"/>
        <w:jc w:val="both"/>
        <w:textAlignment w:val="center"/>
        <w:divId w:val="103767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before="100" w:beforeAutospacing="1" w:after="100" w:afterAutospacing="1" w:line="240" w:lineRule="auto"/>
        <w:jc w:val="center"/>
        <w:textAlignment w:val="center"/>
        <w:divId w:val="120737575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НА НАРЕДБА № 2 ОТ 2025 Г. ЗА УСЛОВИЯТА И РЕДА ЗА ПРЕДОСТАВЯНЕ НА ПОДПОМАГАНЕ ПО ИНТЕРВЕНЦИЯТА ПО ЧЛ. 76, ПАРАГРАФ 3, БУКВА "А" ОТ РЕГЛАМЕНТ (ЕС) 2021/2115, КАКТО И РЕДА ЗА НАЛАГАНЕ НА АДМИНИСТРАТИВНИ САНКЦИИ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75120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63 ОТ 2025 Г., В СИЛА ОТ 01.01.2026 Г.)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079288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66178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F4503C">
      <w:pPr>
        <w:spacing w:after="150" w:line="240" w:lineRule="auto"/>
        <w:ind w:firstLine="1155"/>
        <w:jc w:val="both"/>
        <w:textAlignment w:val="center"/>
        <w:divId w:val="1837767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Наредбата влиза в сила от датата, определена в Решение на Съвета на Европейския съюз за приемането на еврото от Република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България, прието в съответствие с чл. 140, параграф 2 от Договора за функционирането на Европейския съюз и Регламент на Съвета на Европейския съюз, приет в съответствие с чл. 140, параграф 3 от Договора за функционирането на Европейския съюз.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15588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към чл. 5, ал. 1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68653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5155827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и доп. - ДВ, бр. 105 от 2024 г., в сила от 13.12.2024 г.)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68653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center"/>
        <w:textAlignment w:val="center"/>
        <w:divId w:val="6480979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Допустими дейности за подпомагане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68653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31128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Организиране на заседанията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мониторинговия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комитет съгласно чл. 124 от Регламент (ЕС) 2021/2115.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95948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Извършване на анализи,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учвания, изследвания, оценки и други от външни изпълнители, необходими на УО,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мониторинговия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комитет и РА, за целите на ефективното управление, наблюдение и прилагане на стратегическия план по ОСП.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98381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Изготвяне и разпространение на информация относно наблю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дението, контрола, прилагането и оценките на стратегическия план по ОСП.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4568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Организиране (в т.ч. финансиране на разходи за организация, подготовка/размножаване на информационни и други материали, пътни, дневни, квартирни)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непланирани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публични събития,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асаещи наблюдението, контрола, прилагането и оценките на стратегическия план по ОСП, по инициатива на УО/потенциални бенефициенти/социално-икономически партньори.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647318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Организиране и/или участие в обучения на администрацията, ангажирана в наблюдението, контр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ола, прилагането и оценките на стратегическия план по ОСП (в т.ч. разходи за организиране и разходи за участие - пътни, дневни, нощувки и такси за обучение).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56424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Разработване, инсталиране, модернизиране и поддръжка на компютърни системи (вкл. закупуване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техника и програмни продукти и разходи за наем на помещения и закупуване на офис оборудване) за управление,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наблюдение и оценка на стратегическия план по ОСП, вкл. и за систематизиране и поддръжка на информацията, която се създава и акумулира от Системата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знания и иновации в селското стопанство в България и от Системата за мониторинг на площ.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97899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Участие на администрацията, ангажирана в управлението, изпълнението, контрола, наблюдението и оценката на стратегическия план по ОСП, в международни прояви (вкл.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такса участие) и в технически срещи със службите на ЕК/комитети/работни групи и други, разходите за които не се възстановяват от ЕК.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54720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Финансиране на организационни и/или аналитични дейности на звената в структурата на МЗХ/ДФЗ - РА, в т.ч. второстепенни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разпоредители с бюджетни средства, които ще изпълняват координационни и контролни функции по отношение на Системата за знания и иновации в селското стопанство в България, както и по отношение на Системата за мониторинг на площ.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805152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(изм. и доп. - ДВ, бр.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от 2024 г., в сила от 13.12.2024 г.) Изплащане на разходи в размер до 80% от индивидуалните брутни месечни заплати на персонала, изпълняващ дейности, пряко свързани с управлението, наблюдението, оценката и контрола на стратегическия план по ОСП/Програмат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 развитие на селските райони за периода 2014 - 2020 г. и разписани в длъжностните им характеристики, на месечна база (вкл. разходи за заплата, данък общ доход и дължими от работодателя осигуровки и възнаграждения за платен отпуск).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26612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Плащанията по тази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очка ще бъдат на база на счетоводни документи и ще са ограничени в рамките на периода на прилагане на стратегическия план по ОСП. Сумите ще се изплащат за целия период на изпълнение на стратегическия план по ОСП.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83492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Механизмът за изплащане на разходите в разм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до 80 % от индивидуалните брутни месечни заплати на персонала, изпълняващ дейности, пряко свързани с управлението, наблюдението, оценката и контрола на стратегическия план по ОСП, ще бъде разписан в правила, изготвени при спазване принципите за прозрачн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564608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щатния персонал, ангажиран с дейности, пряко свързани със стратегическия план по ОСП/Програмата за развитие на селските райони за периода 2014 - 2020 г., ще бъде допустимо да получава допълнително възнаграждение с непостоянен характер пропорционалн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 времевата ангажираност и въз основа на постигнати резултати, които ще бъдат оценявани от ръководителя на съответната административна структура или упълномощено от него лице и измервани съгласно механизъм, разработен при спазване на принципите за прозр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ачност. За щатния персонал, работещ частично по задачи, свързани със стратегическия план по ОСП/Програмата за развитие на селските райони за периода 2014 - 2020 г., само персоналът с минимум 50% заетост по стратегическия план по ОСП/Програмата за развитие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селските райони за периода 2014 - 2020 г. ще е допустим за допълнително финансово стимулиране с непостоянен характер. То няма да се дублира с други подобни национални схеми за стимулиране и ще бъде съпроводено с необходимите счетоводни документи.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49431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(изм. и доп. - ДВ, бр. 105 от 2024 г., в сила от 13.12.2024 г.) Наемане на допълнителен персонал, необходим с оглед засилване на капацитета на администрацията, ангажирана в управлението, изпълнението, контрола,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наблюдението и оценката на стратегическия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по ОСП/Програмата за развитие на селските райони за периода 2014 - 2020 г. към УО и РА, и разходи за възнагражденията за този персонал.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82250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Допълнителният персонал към УО/РА ще изпълнява ясно разграничени дейности, пряко свързани с управлението и прилага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 на стратегическия план по ОСП/Програмата за развитие на селските райони за периода 2014 - 2020 г., на основата на сключен договор с УО/РА, но няма да има статут на щатен персонал. За допълнителния персонал ще бъде допустимо да получава допълнително въ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знаграждение с непостоянен характер пропорционално на времевата ангажираност и въз основа на постигнати резултати, които ще бъдат оценявани от ръководителя на съответната административна структура или упълномощено от него лице и измервани съгласно механизъ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разработен при спазване на принципите за прозрачност. Срокът на договорите на тези служители няма да надхвърля крайната дата на допустимост на разходите по стратегическия план по ОСП.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77448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Дейности за създаване и функциониране на Националната мрежа по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след 31.12.2022 г.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101907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(доп. - ДВ, бр. 105 от 2024 г., в сила от 13.12.2024 г.) Наемане на независими консултанти (организации/експерти) за изпълнение на краткосрочни и дългосрочни задачи, свързани със стратегическия план по ОСП/Програмата за развитие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селските райони за периода 2014 - 2020 г.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2640687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Извършване на обучения на (потенциални) бенефициенти по стратегическия план по ОСП.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672412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(изм. - ДВ, бр. 105 от 2024 г., в сила от 13.12.2024 г.) Действия на компетентния орган в съответствие с чл. 31, параграф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4, 5 и 6 от Регламент (ЕС) 2021/1060, при условие че воденото от общностите местно развитие, посочено в чл. 31 от същия регламент, включва подкрепа от ЕЗФРСР.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125030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Дейности, свързани с подготовката на следващия програмен период (след 2027 г.).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801255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Изготвя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на последваща оценка на ПРСР (2014 - 2020 г.).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068653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2079667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 към чл. 7, ал. 2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56396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96752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и доп. - ДВ, бр. 105 от 2024 г., в сила от 13.12.2024 г.)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56396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center"/>
        <w:textAlignment w:val="center"/>
        <w:divId w:val="3866904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Допустими за подпомагане разходи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56396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807551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Разходи за организиране на заседанията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мониторинговия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комитет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ъгласно чл. 124 от Регламент (ЕС) 2021/2115.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98355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Разходи за извършване на анализи, проучвания, изследвания, оценки и други от външни изпълнители, необходими на УО,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мониторинговия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комитет и РА, за целите на ефективното управление, наблюдение и прилагане на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тратегическия план по ОСП.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076389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Разходи за изготвяне и разпространение на информация относно наблюдението, контрола, прилагането и оценките на стратегическия план по ОСП.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16772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Разходи за организиране (в т.ч. финансиране на разходи за организация, подготовка/ра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змножаване на информационни и други материали, пътни, дневни, квартирни)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непланирани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публични събития, касаещи наблюдението, контрола, прилагането и оценките на стратегическия план по ОСП, по инициатива на УО/потенциални бенефициенти/социално-икономичес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партньори.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21317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Разходи за организиране и/или участие в обучения на администрацията, ангажирана в наблюдението, контрола, прилагането и оценките на стратегическия план по ОСП (в т.ч. пътни, дневни, нощувки и такси за обучение).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28912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Разходи за разработване,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инсталиране, модернизиране и поддръжка на компютърни системи (вкл. закупуване на техника и програмни продукти и разходи за наем на помещения и закупуване на офис оборудване) за управление, наблюдение и оценка на стратегическия план по ОСП, вкл. и за систе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матизиране и поддръжка на информацията, която се създава и акумулира от Системата за знания и иновации в селското стопанство в България и от Системата за мониторинг на площ.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34900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Разходи за участие на администрацията, ангажирана в управлението, изпълнението,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контрола, наблюдението и оценката на стратегическия план по ОСП, в международни прояви (вкл. такса участие) и в технически срещи със службите на ЕК (комитети), работни групи и други, при условие че разходите не се възстановяват от ЕК.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465121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Разходи за финанс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иране на организационни и/или аналитични дейности на звената в структурата на МЗХ/ДФЗ - РА, в т.ч. второстепенни разпоредители с бюджетни средства, които ще изпълняват координационни и контролни функции по отношение на Системата за знания и иновации в селс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 стопанство в България, както и по отношение на Системата за мониторинг на площ.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113128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(доп. - ДВ, бр. 105 от 2024 г., в сила от 13.12.2024 г.) Разходи в размер до 80 % от индивидуалните брутни месечни заплати на персонала, изпълняващ дейности, пряко свър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 с управлението, наблюдението, оценката и контрола на стратегическия план по ОСП/Програмата за развитие на селските райони за периода 2014 - 2020 г. и разписани в длъжностните им характеристики, на месечна база (вкл. разходи за заплата, данък общ доход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дължими от работодателя осигуровки и възнаграждения за платен отпуск).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57740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Плащанията по тази точка ще бъдат на база на счетоводни документи и ще са ограничени в рамките на периода на прилагане на стратегическия план по ОСП. Сумите ще се изплащат за целия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 на изпълнение на стратегическия план по ОСП.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91579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(доп. - ДВ, бр. 105 от 2024 г., в сила от 13.12.2024 г.) Разходи за наемане на допълнителен персонал, необходим с оглед засилване на капацитета на администрацията, ангажирана в управлението, изпълнение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 контрола, наблюдението и оценката на стратегическия план по ОСП/Програмата за развитие на селските райони за периода 2014 - 2020 г., към УО и РА, вкл. разходи за възнагражденията за този персонал.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11566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Допълнителният персонал към УО/РА ще изпълнява ясно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граничени дейности, пряко свързани с управлението и прилагането на стратегическия план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ОСП/Програмата за развитие на селските райони за периода 2014 - 2020 г., на основата на сключен договор с УО/РА, но няма да има статут на щатен персонал. Срокът на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говорите на тези служители няма да надхвърля крайната дата на допустимост на разходите по стратегическия план по ОСП.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928074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Разходи за създаване и функциониране на Националната мрежа по ОСП след 31.12.2022 г.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6094389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(доп. - ДВ, бр. 105 от 2024 г., в сила от 13.12.2024 г.) Разходи за наемане на независими консултанти (организации/експерти) за изпълнение на краткосрочни и дългосрочни задачи, свързани със стратегическия план по ОСП/Програмата за развитие на селските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райони за периода 2014 - 2020 г.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637489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Разходи за извършване на обучения на (потенциални) бенефициенти по стратегическия план по ОСП.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61196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(изм. - ДВ, бр. 105 от 2024 г., в сила от 13.12.2024 г.) Разходи за действия на компетентния орган в съответствие с чл.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31, параграфи 4, 5 и 6 от Регламент (ЕС) 2021/1060, при условие че воденото от общностите местно развитие, посочено в чл. 31 от същия регламент, включва подкрепа от ЕЗФРСР.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95763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Разходи за дейности, свързани с подготовката на следващия програмен период (сле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2027 г.).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249189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Разходи за изготвяне на последваща оценка на ПРСР (2014 - 2020 г.).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056396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11419680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3 към чл. 10, ал. 3, т. 1</w:t>
      </w:r>
    </w:p>
    <w:p w:rsidR="00000000" w:rsidRDefault="00F4503C">
      <w:pPr>
        <w:spacing w:after="240" w:line="240" w:lineRule="auto"/>
        <w:ind w:firstLine="1155"/>
        <w:jc w:val="both"/>
        <w:textAlignment w:val="center"/>
        <w:divId w:val="783306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000000">
        <w:trPr>
          <w:divId w:val="7833066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F4503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:rsidR="00000000" w:rsidRDefault="00F4503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ЗАПОЗНАВАНЕ С РЕДА ЗА КАНДИДАТСТВАНЕ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Долуподписаният/ата ……………………………………………………………………………………,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ЕГН 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....................., постоянен адрес: ………………………………………………………..,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гражданство: ................., документ за самоличност № ........................, изд. на ……………………..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..................................., гр. ........................, представляващ кан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дидата, ЕИК ………………………..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Декларирам, че съм запознат/а с Наредбата за условията и реда за предоставяне на подпомагане по техническа помощ от Стратегическия план за развитие на земеделието и селските райони на Република България за периода 2023 - 2027 г.,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както и с реда за налагане на административни санкции и приложенията към тях, и съм съгласен/а със задълженията, които произтичат от участието ми по настоящото заявление за предоставяне на подпомагане по техническа помощ от Стратегическия план за развитие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земеделието и селските райони на Република България за периода 2023 - 2027 г., и че информацията, съдържаща се в подаденото от мен електронно заявление за кандидатстване, е вярна.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Декларирам, че дейностите по заявлението за подпомагане не са финанси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рани по друг проект, програма или каквато и да е друга финансова схема, произлизаща от националния бюджет, бюджета на Европейския съюз или друга донорска програма.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Декларирам, че дейностите, описани в заявлението за подпомагане, не са физически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приключе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 или изцяло изпълнени преди подаването му, независимо дали всички свързани плащания са извършени от бенефициента или не.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При промяна на декларираните обстоятелства ще уведомя писмено ръководителя на управляващия орган в срок от 5 работни дни.</w:t>
            </w:r>
          </w:p>
          <w:p w:rsidR="00000000" w:rsidRDefault="00F4503C">
            <w:pPr>
              <w:spacing w:after="113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 е наказателната отговорност по чл. 248а, ал. 2 и 3 от Наказателния кодекс за деклариране на неверни обстоятелства.</w:t>
            </w:r>
          </w:p>
          <w:p w:rsidR="00000000" w:rsidRDefault="00F4503C">
            <w:pPr>
              <w:spacing w:after="113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F4503C">
            <w:pPr>
              <w:spacing w:after="113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Попълва се и се подписва с КЕП от лицето с право да представлява кандидата съгласно Заповед № …………. 20…. г.</w:t>
            </w:r>
          </w:p>
          <w:p w:rsidR="00000000" w:rsidRDefault="00F4503C">
            <w:pPr>
              <w:spacing w:after="113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F4503C">
      <w:pPr>
        <w:spacing w:after="120" w:line="240" w:lineRule="auto"/>
        <w:ind w:firstLine="1155"/>
        <w:jc w:val="both"/>
        <w:textAlignment w:val="center"/>
        <w:divId w:val="783306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577444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4 към чл. 10, ал. 3, т. 2</w:t>
      </w:r>
    </w:p>
    <w:p w:rsidR="00000000" w:rsidRDefault="00F4503C">
      <w:pPr>
        <w:spacing w:after="240" w:line="240" w:lineRule="auto"/>
        <w:ind w:firstLine="1155"/>
        <w:jc w:val="both"/>
        <w:textAlignment w:val="center"/>
        <w:divId w:val="1909143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000000">
        <w:trPr>
          <w:divId w:val="19091430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F4503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000000" w:rsidRDefault="00F4503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ЛИПСА НА КОНФЛИКТ НА ИНТЕРЕСИ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Долуподписаният/ата ……………………………………………………………………………...……….,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ЕГН ..................................................., постоянен адрес: …………………………………………....……..,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гражданство: ......................., документ за самоличност № ........................, изд. на …………….....……,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от ......................., гр. ..............................., представляващ кандидата, ЕИК ……………….....…………..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Запознат/а съм с чл. 61 от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егламент (ЕС,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№ 1046/2018.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Към датата на подписване на настоящата декларация и във връзка с възложените ми задачи не се намирам в ситуация на конфликт на интереси по смисъла на чл. 61 от Регламент (ЕС,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№ 1046/2018.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В случай че след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датата на подписване на настоящата декларация узная за възникване на конфликт на интереси по смисъла на чл. 61 от Регламент (ЕС,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№ 1046/2018, незабавно ще съобщя за тези обстоятелства на прекия си ръководител и на ръководителя на управляващия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на Стратегическия план/изпълнителния директор на Държавен фонд "Земеделие" и ако бъде установен конфликт на интереси, ще се оттегля от изпълнението на задачата, във връзка с която е установено наличието му.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Ще пазя поверителността на всички данни и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кументи, които са ми били поверени, станали ми известни или които съм изготвил при изпълнение на възложените ми задачи в управляващия орган на Стратегическия план или Държавен фонд "Земеделие".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Попълва се и се подписва с КЕП от лицето с право да представлява кандидата съгласно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Заповед № …………. 20…. г.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F4503C">
      <w:pPr>
        <w:spacing w:after="120" w:line="240" w:lineRule="auto"/>
        <w:ind w:firstLine="1155"/>
        <w:jc w:val="both"/>
        <w:textAlignment w:val="center"/>
        <w:divId w:val="1909143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38340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5 към чл. 10, ал. 3, т. 3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2086877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000000">
        <w:trPr>
          <w:divId w:val="20868776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F4503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000000" w:rsidRDefault="00F4503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НЕРЕДНОСТИ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Долуподписаният/ата …………………………………………………………………………….....……..,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ЕГН 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.........................., постоянен адрес: ……………………………………………………....….…,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гражданство: ..........................., документ за самоличност № ........................, изд. на …………......…..,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от ........................, гр. ........................,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ставляващ кандидата, ЕИК …………………………......…..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Запознат/а съм с определението за нередност съгласно чл. 2, буква "а" от Регламент (ЕС) 2021/2116, а именно: "Под нередност следва да се разбира всяко нарушение на разпоредба на правото на Общността в резулта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на действие или бездействие от икономически оператор, което е имало или би имало за резултат нарушаването на общия бюджет на Общностите или на бюджетите, управлявани от тях, или посредством намаляването или загубата на приходи, произтичащи от собствени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есурси, които се събират направо от името на Общностите или посредством извършването на неопределен разход".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Запознат/а съм с определението за измама съгласно чл.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1, буква "а" от Конвенцията от 26 юли 1995 г. за защита на финансовите интереси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Европейските общности, а именно: "Под измама следва да се разбира всяко умишлено действие, свързано със: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използването или представянето на фалшиви, неточни или непълни декларации или документи, което води до злоупотреба или незаконно присвояване на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от общия бюджет на Европейския съюз или от бюджети, управлявани пряко от Европейския съюз или от негово име;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прикриване на информация в нарушение на конкретно задължение, имащо същия ефект;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разходване на такива средства за цели, различни от тези,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които са били отпуснати първоначално."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Запознат/а съм с възможните начини, по които мога да подам сигнал за нередност, включително при съмнение за измама, а именно до ръководителя на управляващия орган на Стратегическия план/изпълнителния директор на Държавен фонд "Земеделие".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Информиран/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съм, че при наличие или съмнение за конфликт на интереси по смисъла на чл. 61 от Регламент (ЕС,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2018/1046 мога да подам сигнал до служителите по нередности, отговорни за проверката на получения сигнал, или на други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служители, на които е възложен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извършването на проверката по сигнала, с лице, за което се отнася сигналът за нередност. Информацията мога да подам до един или до няколко от следните органи: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 ръководителя на управляващия орган на Стратегическия план/изпълнителния директор на Държав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 фонд "Земеделие";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 министъра на земеделието и храните;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 директора на дирекция "Защита на финансовите интереси на Европейския съюз" (АФКОС) към Министерството на вътрешните работи;</w:t>
            </w:r>
          </w:p>
          <w:p w:rsidR="00000000" w:rsidRDefault="00F4503C">
            <w:pPr>
              <w:spacing w:after="113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 Европейската служба за борба с измамите (ОЛАФ) към Европейск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 комисия.</w:t>
            </w:r>
          </w:p>
          <w:p w:rsidR="00000000" w:rsidRDefault="00F4503C">
            <w:pPr>
              <w:spacing w:after="113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F4503C">
            <w:pPr>
              <w:spacing w:after="113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000000" w:rsidRDefault="00F4503C">
            <w:pPr>
              <w:spacing w:after="113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 __________________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Попълва се и се подписва с КЕП от лицето с право да представлява кандидата съгласно   Заповед № …………. 20…. г.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F4503C">
      <w:pPr>
        <w:spacing w:after="120" w:line="240" w:lineRule="auto"/>
        <w:ind w:firstLine="1155"/>
        <w:jc w:val="both"/>
        <w:textAlignment w:val="center"/>
        <w:divId w:val="580219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 w:type="textWrapping" w:clear="all"/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55036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6 към чл. 26, ал. 1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2054847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541020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и доп. - ДВ, бр. 105 от 2024 г.,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 от 13.12.2024 г.)</w:t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2054847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000000">
        <w:trPr>
          <w:divId w:val="2054847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F4503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Документи за междинно и окончателно плащане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Общи документи: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Искане за плащане (по образец).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Копие от заповед на министъра на земеделието и храните или на изпълнителния директор на Държавен фонд "Земеделие", с която е упълномощено длъжностното лице на ползвателите за подаване на заявката за плащане.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Индивидуален сметкоплан, утвърден от ръков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одителя на ведомството, с включени в него обособени счетоводни сметки, специално открити за заявлението за подпомагане. Сметките следва да съдържат номера (или част от номера) на заповедта за одобрение на заявлението за подпомагане.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Извлечение от счетов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одната система, от което е видно, че заявените разходи са отразени в счетоводната документация на бенефициента чрез отделни счетоводни аналитични сметки по заявлението или в отделна счетоводна система.</w:t>
            </w:r>
          </w:p>
          <w:p w:rsidR="00000000" w:rsidRDefault="00F4503C">
            <w:pPr>
              <w:spacing w:before="57"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 Специфични документи по видове дейности: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обект на обществена поръчка: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Договор и/или анекси между бенефициента и изпълнителя на дейността, за която се отпуска финансова помощ, и приложенията към тях. Документите се прилагат само при настъпили промени след последното им представяне.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Първични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счетоводни документи (например фактури), доказващи извършените разходи.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3. Платежен документ (касова бележка/платежно нареждане), прикрепен към всяка фактура, който да доказва плащане от страна на бенефициента. Заверка от банка не се изисква за представени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платежни нареждания от система за електронно банкиране, като същите задължително следва да съдържат референтен номер и дата на извършената банкова операция, които да са видими в банковото извлечение. Платежно нареждане не се изисква в случаите, когато в 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редставеното пълно банково извлечение от деня на извършване на плащането се съдържат достатъчно данни за индивидуализиране на плащането (данни за титуляря, банковата сметка, от която е извлечението, банковата сметка на получателя, основание за плащане, ном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ер на фактура, номер на договор, сума на плащането, начално и крайно салдо и информация за всички извършени трансакции за деня на плащането).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Банково извлечение от деня на извършване на плащането, доказващо плащане от страна на бенефициента.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Приемно-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предавателен протокол за изпълнението на дейността.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Декларация от законния представител/управител на одобрения доставчик, че машините и/или оборудването, обект на инвестицията, не са втора употреба (при заявяване на дейности по закупуване на машини и/ил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оборудване) (когато в приемно-предавателния протокол липсва такава).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Цялата документация съгласно Закона за обществените поръчки в зависимост от вида на проведената обществена поръчка за избор на изпълнител за дейности - обект на обществени поръчки.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ейности, които не са обект на обществена поръчка: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Отчет от изпълнителя за извършената дейност.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Копие от протокол за приемане на дейността.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Договор и/или анекси между бенефициента и изпълнителя на дейността, за която се отпуска финансова помощ, и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риложенията към тях. Документите се прилагат само при настъпили промени след последното им представяне.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Разходооправдателни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документи.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Копие от документи, удостоверяващи извършеното плащане.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Копие от заповед за командировка.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Декларация за възст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ановени разходи при участие на администрацията, ангажирана в управлението и управление на прилагането на Стратегическия план, в технически срещи със службите на Европейската комисия и в комитети/работни групи на Европейската комисия - по образец.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Докуме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нти, доказващи извършена оценка на основателността на разходите.</w:t>
            </w:r>
          </w:p>
          <w:p w:rsidR="00000000" w:rsidRDefault="00F4503C">
            <w:pPr>
              <w:spacing w:before="57"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Специфични документи за някои видове дейности: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Дейности, свързани с изготвяне и разпространение на информация относно наблюдението, контрола, прилагането и оценките на Стратегическия план,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разходи за подпомагане на подготовката и изпълнението на комуникационния план на програмата (вкл. и наемане на външна експертна помощ за неговото разработване и/или допълнително прецизиране), в т.ч. предвидените дейности за публичност на програмата,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включващи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начините за кандидатстване по интервенциите от Стратегическия план, популяризиране на добри практики и други, както и изпълнението на нейните цели и приоритети: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Публикациите - книжки, брошури, листовки, списания, вестници и други, и постерите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мерки и дейности, съфинансирани от Европейския фонд за развитие на селските райони, представени най-малко от заглавната си страница. Информацията, разпространявана посредством електронни средства/медии (уебсайтове, бази данни за потенциални участници)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като аудио-визуален материал - на електронен носител.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Разходи в размер до 80 % от индивидуалните основни месечни заплати, дължими данъци, осигуровки и възнаграждения за платен отпуск на щатния персонал, изпълняващ дейности, пряко свързани с управлението, наблюдението, оценката и контрола на Стратегическия 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и разписани в длъжностните им характеристики, на месечна база. Разходи за допълнително възнаграждение с непостоянен характер, определени в съответствие с националното законодателство: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Вътрешни правила за заплати на служителите.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(доп. - ДВ, бр. 105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2024 г., в сила от 13.12.2024 г.) Справка за щатния персонал на Министерството на земеделието и храните и Държавен фонд "Земеделие", изпълняващи функции, пряко свързани с управлението, наблюдението, оценката и контрола на Стратегическия план/Програмата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развитие на селските райони за периода 2014 - 2020 г. и разписани в длъжностните характеристики на персонала. Справката се подписва от ръководителя на бенефициента или от ръководителя на звеното, отговарящо за човешките ресурси във ведомството. Ръководи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телят на съответното звено, отговарящо за персонала на ведомството, удостоверява, че в справката не са включени командировани служители в други дирекции/отдели на ведомството, които не са ангажирани в управлението, изпълнението, контрола, наблюдението и 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енката на Стратегическия план/Програмата за развитие на селските райони за периода 2014 - 2020 г.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Към справката Министерството на земеделието и храните прилага доклад от директор на дирекция/друг служител на Министерството на земеделието и храните до ресор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 заместник-министър/министър, в който подробно представя подробно описание на дейностите, свързани с Програмата за развитие на селските райони 2014 - 2020 г. и/или Стратегическия план и извършени през съответния отчетен период, както и на резултатите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извършената работа; и таблица за индивидуален времеви отчет за извършени дейности, свързани с Програмата за развитие на селските райони 2014 - 2020 г. и/или Стратегическия план, приложени към доклада.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Към справката Държавен фонд "Земеделие" прилага анализ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времевата ангажираност на дирекциите, определени в методиката за оценка на времевата ангажираност на служителите в Държавен фонд "Земеделие" при извършване на дейности, пряко свързани с управлението, наблюдението, оценката и контрола на Програмата за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звитие на селските райони 2014 - 2020 г. и/или Стратегическия план. Анализите по дирекции се представят с първото искане за плащане, както и след всяка тяхна актуализация.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Поименна справка, съдържаща оценката на служителите, получили допълнително възнаг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раждение въз основа на постигнати резултати (електронен носител) (подписана от ръководителя на бенефициента или оторизирано от него лице).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 Копие от документи, удостоверяващи извършеното плащане.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(изм. - ДВ, бр. 105 от 2024 г., в сила от 13.12.2024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Декларация по образец от ръководителя на административната структура от приложението.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Поименна справка за начислените суми за възнаграждения, осигуровки и допълнителни възнаграждения за постигнати резултати (подписана от ръководителя на бенефициента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оторизирано от него лице и изготвилия справката счетоводител).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Наемане и разходи за допълнителен персонал към Министерството на земеделието и храните и Държавен фонд "Земеделие", необходим с оглед засилване на капацитета на администрацията, ангажирана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управлението, изпълнението, контрола, наблюдението и оценката на Стратегическия план: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Методика за подбор и назначаване на допълнителен персонал.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(доп. - ДВ, бр. 105 от 2024 г., в сила от 13.12.2024 г.) Поименна справка за допълнителния персонал, нео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бходим с оглед засилване на капацитета на администрацията, ангажирана в управлението, изпълнението, контрола, наблюдението и оценката на Стратегическия план/Програмата за развитие на селските райони за периода 2014 - 2020 г. Справката се подписва от ръково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дителя на бенефициента или от ръководителя на звеното, отговарящо за човешките ресурси във ведомството. Ръководителят на съответното звено, отговарящо за персонала на ведомството, удостоверява, че в справката не са включени командировани служители в други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дирекции/отдели на ведомството, които не са ангажирани в управлението, изпълнението, контрола, наблюдението и оценката на Стратегическия план/Програмата за развитие на селските райони за периода 2014 - 2020 г.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Поименна справка, съдържаща оценката на слу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жителите, получили допълнително възнаграждение въз основа на постигнати резултати (електронен носител) (подписана от ръководителя на бенефициента или оторизирано от него лице).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Копие от документи, удостоверяващи извършеното плащане.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(изм. - ДВ, бр.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от 2024 г., в сила от 13.12.2024 г.) Декларация по образец от ръководителя на административната структура от приложението.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Поименна справка за начислените суми за възнаграждения, осигуровки и допълнителни възнаграждения за постигнати резултати - на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опълнителния персонал (подписана от ръководителя на бенефициента или оторизирано от него лице и изготвилия справката счетоводител).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Извършване на анализи, проучвания, изследвания, оценки и други от външни изпълнители, необходими на УО,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мониторинговия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 и РА, за целите на ефективното управление, наблюдение и прилагане на стратегическия план по ОСП: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Копие от извършените анализи, проучвания, изследвания, оценки и др.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Извършване на обучения на (потенциални) бенефициенти по Стратегическия план по ОСП: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Списъци на обучените лица.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Програма на обучението.</w:t>
            </w:r>
          </w:p>
          <w:p w:rsidR="00000000" w:rsidRDefault="00F4503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ДЕКЛАРАЦИЯ</w:t>
            </w:r>
          </w:p>
          <w:p w:rsidR="00000000" w:rsidRDefault="00F4503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към буква "В. Специфични документи за някои видове дейности"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Долуподписаният/ата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…………………………………………………………………....……….…….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……………………………………………………………………………………………….....…….…..</w:t>
            </w:r>
          </w:p>
          <w:p w:rsidR="00000000" w:rsidRDefault="00F4503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(собствено, бащино, фам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илно име)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качеството ми на ръководител на административната структура, отговорен за определяне на размера на работните заплати и допълнителните възнаграждения на служителите по смисъла на Наредбата за заплатите на служителите в държавната администрация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ДВ, бр. 49 от 2012 г.);</w:t>
            </w:r>
          </w:p>
          <w:p w:rsidR="00000000" w:rsidRDefault="00F4503C">
            <w:pPr>
              <w:tabs>
                <w:tab w:val="right" w:leader="dot" w:pos="4394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на………………………………………………………………………………………………......……..,</w:t>
            </w:r>
          </w:p>
          <w:p w:rsidR="00000000" w:rsidRDefault="00F4503C">
            <w:pPr>
              <w:tabs>
                <w:tab w:val="right" w:leader="dot" w:pos="4394"/>
              </w:tabs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на административната структура)</w:t>
            </w:r>
          </w:p>
          <w:p w:rsidR="00000000" w:rsidRDefault="00F4503C">
            <w:pPr>
              <w:tabs>
                <w:tab w:val="right" w:leader="dot" w:pos="4394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ЕИК ……………………………………………………………………………………………….....……</w:t>
            </w:r>
          </w:p>
          <w:p w:rsidR="00000000" w:rsidRDefault="00F4503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ЧЕ: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начислените и заявени за възстановяване суми отговарят на Наредбата за условията и реда за предоставяне на подпомагане по техническа помощ от Стратегическия план за развитие на земеделието и селските райони на Република България за периода 2023 - 2027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както и реда за налагане на административни санкции, Наредбата за заплатите на служителите в държавната администрация и на Вътрешните правила за заплатите в Министерството на земеделието и храните/Държавен фонд "Земеделие";</w:t>
            </w:r>
          </w:p>
          <w:p w:rsidR="00000000" w:rsidRDefault="00F4503C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са начислени и не са вклю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 в заявената сума допълнителни възнаграждения за служители, които при оценяването са получили оценка, която не позволява изплащането им, съгласно вътрешните правила за заплати.</w:t>
            </w:r>
          </w:p>
          <w:p w:rsidR="00000000" w:rsidRDefault="00F4503C">
            <w:pPr>
              <w:spacing w:after="113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Известна ми е наказателната отговорност за деклариране на неверни данни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чл. 248а, ал. 2 и 3 от Наказателния кодекс.</w:t>
            </w:r>
          </w:p>
          <w:p w:rsidR="00000000" w:rsidRDefault="00F4503C">
            <w:pPr>
              <w:spacing w:after="113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000000" w:rsidRDefault="00F4503C">
            <w:pPr>
              <w:spacing w:after="113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 w:rsidR="00000000" w:rsidRDefault="00F4503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Декларацията се подписва с КЕП от ръководител на административната структура.</w:t>
            </w:r>
          </w:p>
        </w:tc>
      </w:tr>
    </w:tbl>
    <w:p w:rsidR="00000000" w:rsidRDefault="00F4503C">
      <w:pPr>
        <w:spacing w:after="0" w:line="240" w:lineRule="auto"/>
        <w:ind w:firstLine="1155"/>
        <w:jc w:val="both"/>
        <w:textAlignment w:val="center"/>
        <w:divId w:val="504592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 w:type="textWrapping" w:clear="all"/>
      </w: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2054847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83544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7 към чл. 40 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9665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center"/>
        <w:textAlignment w:val="center"/>
        <w:divId w:val="145925210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Използване и технически характеристики на емблемата на Съюза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("емблемата")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9665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60428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Емблемата се поставя на подобаващо видимо място на всички комуникационни материали, като например печатни материали или цифрови продукти, уебсайтове и техните мобилни версии, свързани с изпълнението на дадена операция, използвани за широката аудитория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за участниците.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06240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Изразът "Финансирано от Европейския съюз" или "Съфинансирано от Европейския съюз" се изписва изцяло и е до емблемата.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20581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Шрифтът, използван заедно с емблемата, може да бъде: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Calibri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Garamond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Trebuchet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Tahoma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Ubuntu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Курсив, различни видове подчертаване или ефекти на шрифта не се използват.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77448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Разполагането на текста спрямо емблемата не трябва по никакъв начин да пречи на емблемата.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89612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Използваният размер на шрифта е пропорционален на размера на емблемата.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524945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Цветът на шрифта е рефлексно синьо, черен или бял в зависимост от фона.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45486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Емблемата не трябва да се променя или да се слива с други графични елементи или текстове. Ако освен емблемата има изобразени други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логотипи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емблемата е най-малко със същия размер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измерен по височина или ширина, като на най-големия от другите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логотипи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Освен емблемата не се използва никакъв друг визуален отличителен знак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логотип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указване на подкрепата от Съюза.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20195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Когато няколко операции се извършват на едно и също място,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одпомагани от един и същ или от различни инструменти за финансиране, или при допълнително финансиране за същата операция на по-късен етап, се поставя най-малко една табела или билборд.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77089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Графични стандарти за емблемата и дефиниране на стандартните цветове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1318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ОПИСАНИЕ ОТ ГЛЕДНА ТОЧКА НА СИМВОЛИКАТА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50086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небесносин фон дванадесет звезди образуват кръг, изобразяващ съюза на народите на Европа. Броят на звездите е постоянен, като дванадесет е символ на съвършенството и единството.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39621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ОПИСАНИЕ ОТ ГЛЕДНА ТОЧКА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ХЕРАЛДИКАТА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795366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небесносин фон от дванадесет златни петолъчки, чиито върхове не се допират.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400833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ОПИСАНИЕ ОТ ГЛЕДНА ТОЧКА НА ГЕОМЕТРИЯТА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9665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jc w:val="both"/>
        <w:textAlignment w:val="center"/>
        <w:divId w:val="1915622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933575" cy="1314450"/>
            <wp:effectExtent l="0" t="0" r="9525" b="0"/>
            <wp:docPr id="1" name="Picture 1" descr="C:\Users\mmetodieva\AppData\Local\Ciela Norma AD\Ciela51\Cache\a06274a75df8d545007b404d682988cc82df37c32762e8064e81dba034d453cf_normi2137241846\66_4014760211_dv2024_br030_str73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etodieva\AppData\Local\Ciela Norma AD\Ciela51\Cache\a06274a75df8d545007b404d682988cc82df37c32762e8064e81dba034d453cf_normi2137241846\66_4014760211_dv2024_br030_str73_f1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4503C">
      <w:pPr>
        <w:spacing w:after="240" w:line="240" w:lineRule="auto"/>
        <w:ind w:firstLine="1155"/>
        <w:jc w:val="both"/>
        <w:textAlignment w:val="center"/>
        <w:divId w:val="179665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896671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Емблемата има формата на син правоъгълен флаг с крило един път и половина височината на флага. Дванадесетте златни звезди,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зположени на равни разстояния една от друга, оформят невидима окръжност, чийто център е в точката на пресичане на диагоналите на правоъгълника. Радиусът на окръжността е равен на една трета от височината на флага. Всяка от звездите има пет върха, които 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разположени по дължината на невидима окръжност, чийто радиус е равен на една осемнадесета част от вертикалната страна на флага. Всички звезди са разположени вертикално, т.е. с един от лъчите, сочещ нагоре, и два от лъчите, опиращи се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невидима права лини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под прав ъгъл спрямо пилона на флага. Окръжността е подредена така, че звездите се разполагат като цифри по часовников циферблат. Техният брой е постоянен.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55276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РЕГЛАМЕНТИРАНИ ЦВЕТОВЕ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920337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Цветовете на емблемата са следните: PANTONE REFLEX BLUE за повърхността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правоъгълника; PANTONE YELLOW за звездите.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84764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ВЪЗПРОИЗВЕЖДАНЕ ПО ЧЕТИРИЦВЕТНАТА ТЕХНОЛОГИЯ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318460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Когато се използва печатна четирицветна технология, двата стандартизирани цвята трябва да се възпроизведат с използването на четирите цвята от четирицветната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нология.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870415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PANTONE YELLOW се получава, като се използва 100 %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Yellow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86439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PANTONE REFLEX BLUE се получава при смесването на 100 %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и 80 %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Magenta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678995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025446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PANTONE REFLEX BLUE съответства на цвят от уеб палитрата RGB: 0/51/153 (шестнадесетичен: 003399), а PANTONE YELLOW съответства на цвят от уеб палитрата RGB: 255/204/0 (шестнадесетичен: FFCC00).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525703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ВЪЗПРОИЗВЕЖДАНЕ ПО МОНОХРОМНА ТЕХНОЛОГИЯ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51685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 се използва черно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правоъгълникът се очертава с черно, а звездите се отпечатват в черно на бял фон.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9665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jc w:val="both"/>
        <w:textAlignment w:val="center"/>
        <w:divId w:val="1256011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076325" cy="742950"/>
            <wp:effectExtent l="0" t="0" r="9525" b="0"/>
            <wp:docPr id="2" name="Picture 2" descr="C:\Users\mmetodieva\AppData\Local\Ciela Norma AD\Ciela51\Cache\a06274a75df8d545007b404d682988cc82df37c32762e8064e81dba034d453cf_normi2137241846\66_4039092722_dv2024_br030_str73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metodieva\AppData\Local\Ciela Norma AD\Ciela51\Cache\a06274a75df8d545007b404d682988cc82df37c32762e8064e81dba034d453cf_normi2137241846\66_4039092722_dv2024_br030_str73_f2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4503C">
      <w:pPr>
        <w:spacing w:after="240" w:line="240" w:lineRule="auto"/>
        <w:ind w:firstLine="1155"/>
        <w:jc w:val="both"/>
        <w:textAlignment w:val="center"/>
        <w:divId w:val="179665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1802457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 се използва синьо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Reflex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се използва 100 %, като звездите се оставят като бял негатив.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9665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jc w:val="both"/>
        <w:textAlignment w:val="center"/>
        <w:divId w:val="1566836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143000" cy="781050"/>
            <wp:effectExtent l="0" t="0" r="0" b="0"/>
            <wp:docPr id="3" name="Picture 3" descr="C:\Users\mmetodieva\AppData\Local\Ciela Norma AD\Ciela51\Cache\a06274a75df8d545007b404d682988cc82df37c32762e8064e81dba034d453cf_normi2137241846\66_894608337_dv2024_br030_str73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metodieva\AppData\Local\Ciela Norma AD\Ciela51\Cache\a06274a75df8d545007b404d682988cc82df37c32762e8064e81dba034d453cf_normi2137241846\66_894608337_dv2024_br030_str73_f3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4503C">
      <w:pPr>
        <w:spacing w:after="240" w:line="240" w:lineRule="auto"/>
        <w:ind w:firstLine="1155"/>
        <w:jc w:val="both"/>
        <w:textAlignment w:val="center"/>
        <w:divId w:val="179665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ind w:firstLine="1155"/>
        <w:jc w:val="both"/>
        <w:textAlignment w:val="center"/>
        <w:divId w:val="411972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ВЪЗПРОИЗВЕЖДАНЕ НА ЦВЕТЕН ФОН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360013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Когато няма друга възможност освен цветен фон, около правоъгълника се поставя бяла линия, чиято широчина е 1/25-а от височината на правоъгълника.</w:t>
      </w:r>
    </w:p>
    <w:p w:rsidR="00000000" w:rsidRDefault="00F4503C">
      <w:pPr>
        <w:spacing w:after="0" w:line="240" w:lineRule="auto"/>
        <w:ind w:firstLine="1155"/>
        <w:jc w:val="both"/>
        <w:textAlignment w:val="center"/>
        <w:divId w:val="179665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0" w:line="240" w:lineRule="auto"/>
        <w:jc w:val="both"/>
        <w:textAlignment w:val="center"/>
        <w:divId w:val="1487624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190625" cy="1038225"/>
            <wp:effectExtent l="0" t="0" r="9525" b="9525"/>
            <wp:docPr id="4" name="Picture 4" descr="C:\Users\mmetodieva\AppData\Local\Ciela Norma AD\Ciela51\Cache\a06274a75df8d545007b404d682988cc82df37c32762e8064e81dba034d453cf_normi2137241846\66_1335260309_dv2024_br030_str73_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metodieva\AppData\Local\Ciela Norma AD\Ciela51\Cache\a06274a75df8d545007b404d682988cc82df37c32762e8064e81dba034d453cf_normi2137241846\66_1335260309_dv2024_br030_str73_f4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4503C">
      <w:pPr>
        <w:spacing w:after="240" w:line="240" w:lineRule="auto"/>
        <w:ind w:firstLine="1155"/>
        <w:jc w:val="both"/>
        <w:textAlignment w:val="center"/>
        <w:divId w:val="179665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F4503C">
      <w:pPr>
        <w:spacing w:after="120" w:line="240" w:lineRule="auto"/>
        <w:ind w:firstLine="1155"/>
        <w:jc w:val="both"/>
        <w:textAlignment w:val="center"/>
        <w:divId w:val="1012337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Принципите за използване на емблемата от трети страни са изложени в административното спора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зумение със Съвета на Европа относно използването на европейската емблема от трети страни.</w:t>
      </w:r>
    </w:p>
    <w:p w:rsidR="00F4503C" w:rsidRDefault="00F4503C">
      <w:pPr>
        <w:ind w:firstLine="1155"/>
        <w:jc w:val="both"/>
        <w:textAlignment w:val="center"/>
        <w:divId w:val="179665771"/>
        <w:rPr>
          <w:rFonts w:eastAsia="Times New Roman"/>
          <w:color w:val="000000"/>
        </w:rPr>
      </w:pPr>
    </w:p>
    <w:sectPr w:rsidR="00F4503C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3C" w:rsidRDefault="00F4503C">
      <w:pPr>
        <w:spacing w:after="0" w:line="240" w:lineRule="auto"/>
      </w:pPr>
      <w:r>
        <w:separator/>
      </w:r>
    </w:p>
  </w:endnote>
  <w:endnote w:type="continuationSeparator" w:id="0">
    <w:p w:rsidR="00F4503C" w:rsidRDefault="00F4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3C" w:rsidRDefault="00F4503C">
      <w:pPr>
        <w:spacing w:after="0" w:line="240" w:lineRule="auto"/>
      </w:pPr>
      <w:r>
        <w:separator/>
      </w:r>
    </w:p>
  </w:footnote>
  <w:footnote w:type="continuationSeparator" w:id="0">
    <w:p w:rsidR="00F4503C" w:rsidRDefault="00F45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EB"/>
    <w:rsid w:val="00A0366B"/>
    <w:rsid w:val="00F02BEB"/>
    <w:rsid w:val="00F4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6578"/>
  <w15:docId w15:val="{3F8588D7-813A-44AB-96AA-62848B55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DefaultParagraphFont"/>
  </w:style>
  <w:style w:type="character" w:customStyle="1" w:styleId="historyitemselected1">
    <w:name w:val="historyitemselected1"/>
    <w:basedOn w:val="DefaultParagraphFont"/>
    <w:rPr>
      <w:b/>
      <w:bCs/>
      <w:color w:val="0086C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3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66B"/>
  </w:style>
  <w:style w:type="paragraph" w:styleId="Footer">
    <w:name w:val="footer"/>
    <w:basedOn w:val="Normal"/>
    <w:link w:val="FooterChar"/>
    <w:uiPriority w:val="99"/>
    <w:unhideWhenUsed/>
    <w:rsid w:val="00A03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65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13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26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44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4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46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35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3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6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7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84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806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392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1296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1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1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54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78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5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53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3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30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5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5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4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8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8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1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37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4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3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5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6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5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2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6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1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8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3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0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49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7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9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42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2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7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75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5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53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6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6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3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76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7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5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metodieva\AppData\Local\Ciela%20Norma%20AD\Ciela51\Cache\a06274a75df8d545007b404d682988cc82df37c32762e8064e81dba034d453cf_normi2137241846\66_894608337_dv2024_br030_str73_f3.gif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mmetodieva\AppData\Local\Ciela%20Norma%20AD\Ciela51\Cache\a06274a75df8d545007b404d682988cc82df37c32762e8064e81dba034d453cf_normi2137241846\66_4039092722_dv2024_br030_str73_f2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mmetodieva\AppData\Local\Ciela%20Norma%20AD\Ciela51\Cache\a06274a75df8d545007b404d682988cc82df37c32762e8064e81dba034d453cf_normi2137241846\66_4014760211_dv2024_br030_str73_f1.gi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Users\mmetodieva\AppData\Local\Ciela%20Norma%20AD\Ciela51\Cache\a06274a75df8d545007b404d682988cc82df37c32762e8064e81dba034d453cf_normi2137241846\66_1335260309_dv2024_br030_str73_f4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12071</Words>
  <Characters>68808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Metodieva</dc:creator>
  <cp:lastModifiedBy>Mihaela Metodieva</cp:lastModifiedBy>
  <cp:revision>2</cp:revision>
  <dcterms:created xsi:type="dcterms:W3CDTF">2025-08-04T11:37:00Z</dcterms:created>
  <dcterms:modified xsi:type="dcterms:W3CDTF">2025-08-04T11:37:00Z</dcterms:modified>
</cp:coreProperties>
</file>