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5650" w:type="dxa"/>
        <w:jc w:val="center"/>
        <w:tblBorders>
          <w:top w:val="single" w:sz="24" w:space="0" w:color="2E74B5"/>
          <w:left w:val="single" w:sz="24" w:space="0" w:color="2E74B5"/>
          <w:bottom w:val="single" w:sz="24" w:space="0" w:color="2E74B5"/>
          <w:right w:val="single" w:sz="24" w:space="0" w:color="2E74B5"/>
          <w:insideH w:val="single" w:sz="24" w:space="0" w:color="2E74B5"/>
          <w:insideV w:val="single" w:sz="24" w:space="0" w:color="2E74B5"/>
        </w:tblBorders>
        <w:tblLayout w:type="fixed"/>
        <w:tblLook w:val="0000" w:firstRow="0" w:lastRow="0" w:firstColumn="0" w:lastColumn="0" w:noHBand="0" w:noVBand="0"/>
      </w:tblPr>
      <w:tblGrid>
        <w:gridCol w:w="15650"/>
      </w:tblGrid>
      <w:tr w:rsidR="00C975B4" w:rsidRPr="00F413E2" w14:paraId="667A25CB" w14:textId="77777777" w:rsidTr="002B2268">
        <w:trPr>
          <w:trHeight w:val="958"/>
          <w:jc w:val="center"/>
        </w:trPr>
        <w:tc>
          <w:tcPr>
            <w:tcW w:w="15650" w:type="dxa"/>
            <w:shd w:val="clear" w:color="auto" w:fill="BDD6EE"/>
          </w:tcPr>
          <w:p w14:paraId="59F1AA65" w14:textId="77777777" w:rsidR="00330507" w:rsidRPr="00CD02E0" w:rsidRDefault="00330507" w:rsidP="00CD02E0">
            <w:pPr>
              <w:tabs>
                <w:tab w:val="left" w:pos="2190"/>
              </w:tabs>
              <w:ind w:left="284" w:right="284"/>
              <w:jc w:val="center"/>
              <w:rPr>
                <w:rFonts w:ascii="Verdana" w:hAnsi="Verdana"/>
                <w:b/>
                <w:spacing w:val="-4"/>
                <w:sz w:val="22"/>
                <w:szCs w:val="22"/>
              </w:rPr>
            </w:pPr>
            <w:bookmarkStart w:id="0" w:name="_GoBack"/>
            <w:bookmarkEnd w:id="0"/>
          </w:p>
          <w:p w14:paraId="646FD7FE" w14:textId="57509164" w:rsidR="00C975B4" w:rsidRPr="004674B8" w:rsidRDefault="00CD02E0" w:rsidP="00BF5D30">
            <w:pPr>
              <w:tabs>
                <w:tab w:val="left" w:pos="2190"/>
              </w:tabs>
              <w:spacing w:line="360" w:lineRule="auto"/>
              <w:jc w:val="center"/>
              <w:rPr>
                <w:rFonts w:ascii="Verdana" w:hAnsi="Verdana"/>
                <w:b/>
                <w:spacing w:val="50"/>
              </w:rPr>
            </w:pPr>
            <w:r w:rsidRPr="004674B8">
              <w:rPr>
                <w:rFonts w:ascii="Verdana" w:hAnsi="Verdana"/>
                <w:b/>
                <w:spacing w:val="50"/>
              </w:rPr>
              <w:t>СПРАВКА</w:t>
            </w:r>
          </w:p>
          <w:p w14:paraId="1953D4C1" w14:textId="59E0FF14" w:rsidR="00E220AD" w:rsidRDefault="00CD02E0" w:rsidP="00D33A3F">
            <w:pPr>
              <w:spacing w:line="360" w:lineRule="auto"/>
              <w:ind w:left="170" w:right="170"/>
              <w:jc w:val="center"/>
              <w:rPr>
                <w:rFonts w:ascii="Verdana" w:hAnsi="Verdana"/>
                <w:b/>
                <w:sz w:val="20"/>
                <w:szCs w:val="20"/>
                <w:lang w:val="ru-RU" w:eastAsia="en-US"/>
              </w:rPr>
            </w:pPr>
            <w:r w:rsidRPr="002C65BA">
              <w:rPr>
                <w:rFonts w:ascii="Verdana" w:hAnsi="Verdana"/>
                <w:b/>
                <w:sz w:val="20"/>
                <w:szCs w:val="20"/>
              </w:rPr>
              <w:t>ЗА ОТРАЗЯВАНЕ НА ПОСТЪПИЛИТЕ ПРЕДЛОЖЕНИЯ И СТАНОВИЩА ОТ ОБЩЕСТВЕНА</w:t>
            </w:r>
            <w:r w:rsidR="004674B8" w:rsidRPr="002C65BA">
              <w:rPr>
                <w:rFonts w:ascii="Verdana" w:hAnsi="Verdana"/>
                <w:b/>
                <w:sz w:val="20"/>
                <w:szCs w:val="20"/>
              </w:rPr>
              <w:t>ТА</w:t>
            </w:r>
            <w:r w:rsidRPr="002C65BA">
              <w:rPr>
                <w:rFonts w:ascii="Verdana" w:hAnsi="Verdana"/>
                <w:b/>
                <w:sz w:val="20"/>
                <w:szCs w:val="20"/>
              </w:rPr>
              <w:t xml:space="preserve"> КОНСУЛТАЦИЯ</w:t>
            </w:r>
            <w:r w:rsidR="00606101">
              <w:rPr>
                <w:rFonts w:ascii="Verdana" w:hAnsi="Verdana"/>
                <w:b/>
                <w:sz w:val="20"/>
                <w:szCs w:val="20"/>
              </w:rPr>
              <w:t xml:space="preserve"> </w:t>
            </w:r>
            <w:r w:rsidR="00606101" w:rsidRPr="00606101">
              <w:rPr>
                <w:rFonts w:ascii="Verdana" w:hAnsi="Verdana"/>
                <w:b/>
                <w:sz w:val="20"/>
                <w:szCs w:val="20"/>
                <w:lang w:val="ru-RU" w:eastAsia="en-US"/>
              </w:rPr>
              <w:t xml:space="preserve">ПО </w:t>
            </w:r>
            <w:r w:rsidR="00824943" w:rsidRPr="00824943">
              <w:rPr>
                <w:rFonts w:ascii="Verdana" w:hAnsi="Verdana"/>
                <w:b/>
                <w:sz w:val="20"/>
                <w:szCs w:val="20"/>
                <w:lang w:val="ru-RU" w:eastAsia="en-US"/>
              </w:rPr>
              <w:t xml:space="preserve">ПРОЕКТА </w:t>
            </w:r>
            <w:r w:rsidR="00D33A3F">
              <w:rPr>
                <w:rFonts w:ascii="Verdana" w:hAnsi="Verdana"/>
                <w:b/>
                <w:sz w:val="20"/>
                <w:szCs w:val="20"/>
                <w:lang w:val="ru-RU" w:eastAsia="en-US"/>
              </w:rPr>
              <w:br/>
            </w:r>
            <w:r w:rsidR="00824943" w:rsidRPr="00824943">
              <w:rPr>
                <w:rFonts w:ascii="Verdana" w:hAnsi="Verdana"/>
                <w:b/>
                <w:sz w:val="20"/>
                <w:szCs w:val="20"/>
                <w:lang w:val="ru-RU" w:eastAsia="en-US"/>
              </w:rPr>
              <w:t xml:space="preserve">НА </w:t>
            </w:r>
            <w:r w:rsidR="0075125A" w:rsidRPr="0075125A">
              <w:rPr>
                <w:rFonts w:ascii="Verdana" w:hAnsi="Verdana"/>
                <w:b/>
                <w:sz w:val="20"/>
                <w:szCs w:val="20"/>
                <w:lang w:val="ru-RU" w:eastAsia="en-US"/>
              </w:rPr>
              <w:t>Р</w:t>
            </w:r>
            <w:r w:rsidR="0075125A">
              <w:rPr>
                <w:rFonts w:ascii="Verdana" w:hAnsi="Verdana"/>
                <w:b/>
                <w:sz w:val="20"/>
                <w:szCs w:val="20"/>
                <w:lang w:eastAsia="en-US"/>
              </w:rPr>
              <w:t xml:space="preserve">ЕШЕНИЕ НА </w:t>
            </w:r>
            <w:r w:rsidR="0075125A" w:rsidRPr="0075125A">
              <w:rPr>
                <w:rFonts w:ascii="Verdana" w:hAnsi="Verdana"/>
                <w:b/>
                <w:sz w:val="20"/>
                <w:szCs w:val="20"/>
                <w:lang w:val="ru-RU" w:eastAsia="en-US"/>
              </w:rPr>
              <w:t>М</w:t>
            </w:r>
            <w:r w:rsidR="0075125A">
              <w:rPr>
                <w:rFonts w:ascii="Verdana" w:hAnsi="Verdana"/>
                <w:b/>
                <w:sz w:val="20"/>
                <w:szCs w:val="20"/>
                <w:lang w:val="ru-RU" w:eastAsia="en-US"/>
              </w:rPr>
              <w:t>ИНИ</w:t>
            </w:r>
            <w:r w:rsidR="002D59B1">
              <w:rPr>
                <w:rFonts w:ascii="Verdana" w:hAnsi="Verdana"/>
                <w:b/>
                <w:sz w:val="20"/>
                <w:szCs w:val="20"/>
                <w:lang w:val="ru-RU" w:eastAsia="en-US"/>
              </w:rPr>
              <w:t xml:space="preserve">СТЕРСКИЯ СЪВЕТ ЗА ОДОБРЯВАНЕ </w:t>
            </w:r>
            <w:r w:rsidR="0075125A">
              <w:rPr>
                <w:rFonts w:ascii="Verdana" w:hAnsi="Verdana"/>
                <w:b/>
                <w:sz w:val="20"/>
                <w:szCs w:val="20"/>
                <w:lang w:val="ru-RU" w:eastAsia="en-US"/>
              </w:rPr>
              <w:t xml:space="preserve">ПРОЕКТ НА </w:t>
            </w:r>
            <w:r w:rsidR="0075125A" w:rsidRPr="0075125A">
              <w:rPr>
                <w:rFonts w:ascii="Verdana" w:hAnsi="Verdana"/>
                <w:b/>
                <w:sz w:val="20"/>
                <w:szCs w:val="20"/>
                <w:lang w:val="ru-RU" w:eastAsia="en-US"/>
              </w:rPr>
              <w:t>З</w:t>
            </w:r>
            <w:r w:rsidR="0075125A">
              <w:rPr>
                <w:rFonts w:ascii="Verdana" w:hAnsi="Verdana"/>
                <w:b/>
                <w:sz w:val="20"/>
                <w:szCs w:val="20"/>
                <w:lang w:val="ru-RU" w:eastAsia="en-US"/>
              </w:rPr>
              <w:t xml:space="preserve">АКОН ЗА ИЗМЕНЕНИЕ И ДОПЪЛНЕНИЕ </w:t>
            </w:r>
            <w:r w:rsidR="00D33A3F">
              <w:rPr>
                <w:rFonts w:ascii="Verdana" w:hAnsi="Verdana"/>
                <w:b/>
                <w:sz w:val="20"/>
                <w:szCs w:val="20"/>
                <w:lang w:val="ru-RU" w:eastAsia="en-US"/>
              </w:rPr>
              <w:br/>
            </w:r>
            <w:r w:rsidR="0075125A">
              <w:rPr>
                <w:rFonts w:ascii="Verdana" w:hAnsi="Verdana"/>
                <w:b/>
                <w:sz w:val="20"/>
                <w:szCs w:val="20"/>
                <w:lang w:val="ru-RU" w:eastAsia="en-US"/>
              </w:rPr>
              <w:t>НА</w:t>
            </w:r>
            <w:r w:rsidR="0075125A" w:rsidRPr="0075125A">
              <w:rPr>
                <w:rFonts w:ascii="Verdana" w:hAnsi="Verdana"/>
                <w:b/>
                <w:sz w:val="20"/>
                <w:szCs w:val="20"/>
                <w:lang w:val="ru-RU" w:eastAsia="en-US"/>
              </w:rPr>
              <w:t xml:space="preserve"> З</w:t>
            </w:r>
            <w:r w:rsidR="0075125A">
              <w:rPr>
                <w:rFonts w:ascii="Verdana" w:hAnsi="Verdana"/>
                <w:b/>
                <w:sz w:val="20"/>
                <w:szCs w:val="20"/>
                <w:lang w:val="ru-RU" w:eastAsia="en-US"/>
              </w:rPr>
              <w:t>АКОНА ЗА ХРАНИТЕ</w:t>
            </w:r>
          </w:p>
          <w:p w14:paraId="31BE240F" w14:textId="231EA826" w:rsidR="00D33A3F" w:rsidRPr="002C65BA" w:rsidRDefault="00BE3062" w:rsidP="00BE3062">
            <w:pPr>
              <w:spacing w:line="360" w:lineRule="auto"/>
              <w:ind w:left="170" w:right="170"/>
              <w:jc w:val="center"/>
              <w:rPr>
                <w:rFonts w:ascii="Verdana" w:hAnsi="Verdana"/>
                <w:b/>
                <w:sz w:val="20"/>
                <w:szCs w:val="20"/>
                <w:lang w:val="ru-RU" w:eastAsia="en-US"/>
              </w:rPr>
            </w:pPr>
            <w:r>
              <w:rPr>
                <w:rFonts w:ascii="Verdana" w:hAnsi="Verdana"/>
                <w:b/>
                <w:sz w:val="20"/>
                <w:szCs w:val="20"/>
                <w:lang w:val="en-US" w:eastAsia="en-US"/>
              </w:rPr>
              <w:t>(</w:t>
            </w:r>
            <w:r>
              <w:rPr>
                <w:rFonts w:ascii="Verdana" w:hAnsi="Verdana"/>
                <w:b/>
                <w:sz w:val="20"/>
                <w:szCs w:val="20"/>
                <w:lang w:eastAsia="en-US"/>
              </w:rPr>
              <w:t>ОТ 09.02.2024 Г. ДО 11.03.2024 Г.</w:t>
            </w:r>
            <w:r>
              <w:rPr>
                <w:rFonts w:ascii="Verdana" w:hAnsi="Verdana"/>
                <w:b/>
                <w:sz w:val="20"/>
                <w:szCs w:val="20"/>
                <w:lang w:val="en-US" w:eastAsia="en-US"/>
              </w:rPr>
              <w:t>)</w:t>
            </w:r>
          </w:p>
        </w:tc>
      </w:tr>
    </w:tbl>
    <w:p w14:paraId="296C5BAC" w14:textId="1BBB576C" w:rsidR="00147CFA" w:rsidRPr="00671910" w:rsidRDefault="00147CFA">
      <w:pPr>
        <w:rPr>
          <w:rFonts w:ascii="Verdana" w:hAnsi="Verdana"/>
          <w:sz w:val="10"/>
          <w:szCs w:val="10"/>
        </w:rPr>
      </w:pPr>
    </w:p>
    <w:tbl>
      <w:tblPr>
        <w:tblW w:w="15649" w:type="dxa"/>
        <w:jc w:val="center"/>
        <w:tblBorders>
          <w:top w:val="single" w:sz="24" w:space="0" w:color="2E74B5"/>
          <w:left w:val="single" w:sz="24" w:space="0" w:color="2E74B5"/>
          <w:bottom w:val="single" w:sz="24" w:space="0" w:color="2E74B5"/>
          <w:right w:val="single" w:sz="24" w:space="0" w:color="2E74B5"/>
          <w:insideH w:val="single" w:sz="24" w:space="0" w:color="2E74B5"/>
          <w:insideV w:val="single" w:sz="24" w:space="0" w:color="2E74B5"/>
        </w:tblBorders>
        <w:tblLayout w:type="fixed"/>
        <w:tblLook w:val="0000" w:firstRow="0" w:lastRow="0" w:firstColumn="0" w:lastColumn="0" w:noHBand="0" w:noVBand="0"/>
      </w:tblPr>
      <w:tblGrid>
        <w:gridCol w:w="569"/>
        <w:gridCol w:w="2547"/>
        <w:gridCol w:w="5886"/>
        <w:gridCol w:w="1641"/>
        <w:gridCol w:w="5006"/>
      </w:tblGrid>
      <w:tr w:rsidR="00E220AD" w:rsidRPr="00F413E2" w14:paraId="1F91426D" w14:textId="77777777" w:rsidTr="00D33A3F">
        <w:trPr>
          <w:tblHeader/>
          <w:jc w:val="center"/>
        </w:trPr>
        <w:tc>
          <w:tcPr>
            <w:tcW w:w="569" w:type="dxa"/>
            <w:tcBorders>
              <w:bottom w:val="single" w:sz="24" w:space="0" w:color="2E74B5"/>
            </w:tcBorders>
            <w:shd w:val="clear" w:color="auto" w:fill="DEEAF6"/>
            <w:vAlign w:val="center"/>
          </w:tcPr>
          <w:p w14:paraId="27E660E9" w14:textId="77777777" w:rsidR="00E220AD" w:rsidRPr="00F413E2" w:rsidRDefault="00E220AD" w:rsidP="00E220AD">
            <w:pPr>
              <w:tabs>
                <w:tab w:val="left" w:pos="192"/>
              </w:tabs>
              <w:jc w:val="center"/>
              <w:rPr>
                <w:rFonts w:ascii="Verdana" w:hAnsi="Verdana"/>
                <w:b/>
                <w:sz w:val="20"/>
                <w:szCs w:val="20"/>
              </w:rPr>
            </w:pPr>
            <w:r w:rsidRPr="00F413E2">
              <w:rPr>
                <w:rFonts w:ascii="Verdana" w:hAnsi="Verdana"/>
                <w:b/>
                <w:sz w:val="20"/>
                <w:szCs w:val="20"/>
              </w:rPr>
              <w:t>№</w:t>
            </w:r>
          </w:p>
        </w:tc>
        <w:tc>
          <w:tcPr>
            <w:tcW w:w="2552" w:type="dxa"/>
            <w:tcBorders>
              <w:bottom w:val="single" w:sz="24" w:space="0" w:color="2E74B5"/>
            </w:tcBorders>
            <w:shd w:val="clear" w:color="auto" w:fill="DEEAF6"/>
            <w:vAlign w:val="center"/>
          </w:tcPr>
          <w:p w14:paraId="4C2099D8" w14:textId="77777777" w:rsidR="00E220AD" w:rsidRPr="00F413E2" w:rsidRDefault="00E220AD" w:rsidP="00C5589F">
            <w:pPr>
              <w:spacing w:before="40"/>
              <w:jc w:val="center"/>
              <w:rPr>
                <w:rFonts w:ascii="Verdana" w:hAnsi="Verdana"/>
                <w:b/>
                <w:sz w:val="20"/>
                <w:szCs w:val="20"/>
              </w:rPr>
            </w:pPr>
            <w:r w:rsidRPr="00F413E2">
              <w:rPr>
                <w:rFonts w:ascii="Verdana" w:hAnsi="Verdana"/>
                <w:b/>
                <w:sz w:val="20"/>
                <w:szCs w:val="20"/>
              </w:rPr>
              <w:t>Организация/</w:t>
            </w:r>
            <w:r w:rsidR="00230821" w:rsidRPr="00F413E2">
              <w:rPr>
                <w:rFonts w:ascii="Verdana" w:hAnsi="Verdana"/>
                <w:b/>
                <w:sz w:val="20"/>
                <w:szCs w:val="20"/>
              </w:rPr>
              <w:br/>
            </w:r>
            <w:r w:rsidRPr="00F413E2">
              <w:rPr>
                <w:rFonts w:ascii="Verdana" w:hAnsi="Verdana"/>
                <w:b/>
                <w:sz w:val="20"/>
                <w:szCs w:val="20"/>
              </w:rPr>
              <w:t>потребител</w:t>
            </w:r>
          </w:p>
          <w:p w14:paraId="19BACD16" w14:textId="77777777" w:rsidR="005424B9" w:rsidRPr="00C5589F" w:rsidRDefault="00291E9B" w:rsidP="00C5589F">
            <w:pPr>
              <w:spacing w:after="40"/>
              <w:jc w:val="center"/>
              <w:rPr>
                <w:rFonts w:ascii="Verdana" w:hAnsi="Verdana"/>
                <w:b/>
                <w:sz w:val="14"/>
                <w:szCs w:val="14"/>
              </w:rPr>
            </w:pPr>
            <w:r w:rsidRPr="00C5589F">
              <w:rPr>
                <w:rFonts w:ascii="Verdana" w:hAnsi="Verdana"/>
                <w:b/>
                <w:sz w:val="14"/>
                <w:szCs w:val="14"/>
              </w:rPr>
              <w:t>(</w:t>
            </w:r>
            <w:r w:rsidR="005424B9" w:rsidRPr="00C5589F">
              <w:rPr>
                <w:rFonts w:ascii="Verdana" w:hAnsi="Verdana"/>
                <w:b/>
                <w:sz w:val="14"/>
                <w:szCs w:val="14"/>
              </w:rPr>
              <w:t>вкл. начина на получаване на предложението</w:t>
            </w:r>
            <w:r w:rsidRPr="00C5589F">
              <w:rPr>
                <w:rFonts w:ascii="Verdana" w:hAnsi="Verdana"/>
                <w:b/>
                <w:sz w:val="14"/>
                <w:szCs w:val="14"/>
              </w:rPr>
              <w:t>)</w:t>
            </w:r>
          </w:p>
        </w:tc>
        <w:tc>
          <w:tcPr>
            <w:tcW w:w="5897" w:type="dxa"/>
            <w:tcBorders>
              <w:bottom w:val="single" w:sz="24" w:space="0" w:color="2E74B5"/>
            </w:tcBorders>
            <w:shd w:val="clear" w:color="auto" w:fill="DEEAF6"/>
            <w:vAlign w:val="center"/>
          </w:tcPr>
          <w:p w14:paraId="2E5A81C3" w14:textId="77777777" w:rsidR="00E220AD" w:rsidRPr="00F413E2" w:rsidRDefault="00E220AD" w:rsidP="00E220AD">
            <w:pPr>
              <w:jc w:val="center"/>
              <w:rPr>
                <w:rFonts w:ascii="Verdana" w:hAnsi="Verdana"/>
                <w:b/>
                <w:sz w:val="20"/>
                <w:szCs w:val="20"/>
              </w:rPr>
            </w:pPr>
            <w:r w:rsidRPr="00F413E2">
              <w:rPr>
                <w:rFonts w:ascii="Verdana" w:hAnsi="Verdana"/>
                <w:b/>
                <w:sz w:val="20"/>
                <w:szCs w:val="20"/>
              </w:rPr>
              <w:t>Бележки и предложения</w:t>
            </w:r>
          </w:p>
        </w:tc>
        <w:tc>
          <w:tcPr>
            <w:tcW w:w="1644" w:type="dxa"/>
            <w:tcBorders>
              <w:bottom w:val="single" w:sz="24" w:space="0" w:color="2E74B5"/>
            </w:tcBorders>
            <w:shd w:val="clear" w:color="auto" w:fill="DEEAF6"/>
            <w:vAlign w:val="center"/>
          </w:tcPr>
          <w:p w14:paraId="6130D53A" w14:textId="77777777" w:rsidR="00E220AD" w:rsidRPr="00F413E2" w:rsidRDefault="00E220AD" w:rsidP="00E220AD">
            <w:pPr>
              <w:jc w:val="center"/>
              <w:rPr>
                <w:rFonts w:ascii="Verdana" w:hAnsi="Verdana"/>
                <w:b/>
                <w:sz w:val="20"/>
                <w:szCs w:val="20"/>
              </w:rPr>
            </w:pPr>
            <w:r w:rsidRPr="00F413E2">
              <w:rPr>
                <w:rFonts w:ascii="Verdana" w:hAnsi="Verdana"/>
                <w:b/>
                <w:sz w:val="20"/>
                <w:szCs w:val="20"/>
              </w:rPr>
              <w:t>Приети/</w:t>
            </w:r>
          </w:p>
          <w:p w14:paraId="29710589" w14:textId="77777777" w:rsidR="00E220AD" w:rsidRPr="00F413E2" w:rsidRDefault="00E220AD" w:rsidP="00E220AD">
            <w:pPr>
              <w:jc w:val="center"/>
              <w:rPr>
                <w:rFonts w:ascii="Verdana" w:hAnsi="Verdana"/>
                <w:b/>
                <w:sz w:val="20"/>
                <w:szCs w:val="20"/>
              </w:rPr>
            </w:pPr>
            <w:r w:rsidRPr="00F413E2">
              <w:rPr>
                <w:rFonts w:ascii="Verdana" w:hAnsi="Verdana"/>
                <w:b/>
                <w:sz w:val="20"/>
                <w:szCs w:val="20"/>
              </w:rPr>
              <w:t>неприети</w:t>
            </w:r>
          </w:p>
        </w:tc>
        <w:tc>
          <w:tcPr>
            <w:tcW w:w="5016" w:type="dxa"/>
            <w:tcBorders>
              <w:bottom w:val="single" w:sz="24" w:space="0" w:color="2E74B5"/>
            </w:tcBorders>
            <w:shd w:val="clear" w:color="auto" w:fill="DEEAF6"/>
            <w:vAlign w:val="center"/>
          </w:tcPr>
          <w:p w14:paraId="6FEE2F16" w14:textId="77777777" w:rsidR="00E220AD" w:rsidRPr="00F413E2" w:rsidRDefault="00E220AD" w:rsidP="00E220AD">
            <w:pPr>
              <w:jc w:val="center"/>
              <w:rPr>
                <w:rFonts w:ascii="Verdana" w:hAnsi="Verdana"/>
                <w:sz w:val="20"/>
                <w:szCs w:val="20"/>
              </w:rPr>
            </w:pPr>
            <w:r w:rsidRPr="00F413E2">
              <w:rPr>
                <w:rFonts w:ascii="Verdana" w:hAnsi="Verdana"/>
                <w:b/>
                <w:sz w:val="20"/>
                <w:szCs w:val="20"/>
              </w:rPr>
              <w:t>Мотиви</w:t>
            </w:r>
          </w:p>
        </w:tc>
      </w:tr>
      <w:tr w:rsidR="00EA1EB8" w:rsidRPr="00F413E2" w14:paraId="7AEBD886" w14:textId="77777777" w:rsidTr="00D33A3F">
        <w:trPr>
          <w:jc w:val="center"/>
        </w:trPr>
        <w:tc>
          <w:tcPr>
            <w:tcW w:w="569" w:type="dxa"/>
            <w:tcBorders>
              <w:bottom w:val="nil"/>
            </w:tcBorders>
            <w:shd w:val="clear" w:color="auto" w:fill="auto"/>
          </w:tcPr>
          <w:p w14:paraId="1271FB7D" w14:textId="61CE19B9" w:rsidR="00EA1EB8" w:rsidRPr="003C147F" w:rsidRDefault="00EA1EB8" w:rsidP="00483A6F">
            <w:pPr>
              <w:pStyle w:val="ListParagraph"/>
              <w:numPr>
                <w:ilvl w:val="0"/>
                <w:numId w:val="30"/>
              </w:numPr>
              <w:tabs>
                <w:tab w:val="left" w:pos="192"/>
              </w:tabs>
              <w:spacing w:before="60" w:after="20" w:line="360" w:lineRule="auto"/>
              <w:ind w:left="57" w:firstLine="0"/>
              <w:rPr>
                <w:rFonts w:ascii="Verdana" w:hAnsi="Verdana"/>
                <w:b/>
                <w:sz w:val="20"/>
                <w:szCs w:val="20"/>
              </w:rPr>
            </w:pPr>
          </w:p>
        </w:tc>
        <w:tc>
          <w:tcPr>
            <w:tcW w:w="2552" w:type="dxa"/>
            <w:tcBorders>
              <w:bottom w:val="nil"/>
            </w:tcBorders>
            <w:shd w:val="clear" w:color="auto" w:fill="auto"/>
          </w:tcPr>
          <w:p w14:paraId="388FBBA5" w14:textId="39D845EA" w:rsidR="00606101" w:rsidRDefault="0075125A" w:rsidP="003C147F">
            <w:pPr>
              <w:spacing w:before="60" w:after="20"/>
              <w:rPr>
                <w:rFonts w:ascii="Verdana" w:hAnsi="Verdana"/>
                <w:spacing w:val="-2"/>
                <w:sz w:val="20"/>
                <w:szCs w:val="20"/>
              </w:rPr>
            </w:pPr>
            <w:proofErr w:type="spellStart"/>
            <w:r w:rsidRPr="0075125A">
              <w:rPr>
                <w:rFonts w:ascii="Verdana" w:hAnsi="Verdana"/>
                <w:spacing w:val="-2"/>
                <w:sz w:val="20"/>
                <w:szCs w:val="20"/>
              </w:rPr>
              <w:t>Bizness</w:t>
            </w:r>
            <w:proofErr w:type="spellEnd"/>
            <w:r>
              <w:rPr>
                <w:rFonts w:ascii="Verdana" w:hAnsi="Verdana"/>
                <w:spacing w:val="-2"/>
                <w:sz w:val="20"/>
                <w:szCs w:val="20"/>
              </w:rPr>
              <w:t xml:space="preserve"> </w:t>
            </w:r>
          </w:p>
          <w:p w14:paraId="39C9B6C3" w14:textId="1F187161" w:rsidR="00EA1EB8" w:rsidRPr="006B054D" w:rsidRDefault="0075125A" w:rsidP="0075125A">
            <w:pPr>
              <w:spacing w:before="60" w:after="20"/>
              <w:rPr>
                <w:rFonts w:ascii="Verdana" w:hAnsi="Verdana"/>
                <w:spacing w:val="-2"/>
                <w:sz w:val="20"/>
                <w:szCs w:val="20"/>
              </w:rPr>
            </w:pPr>
            <w:r w:rsidRPr="0075125A">
              <w:rPr>
                <w:rFonts w:ascii="Verdana" w:hAnsi="Verdana"/>
                <w:spacing w:val="-2"/>
                <w:sz w:val="20"/>
                <w:szCs w:val="20"/>
              </w:rPr>
              <w:t>(</w:t>
            </w:r>
            <w:r>
              <w:rPr>
                <w:rFonts w:ascii="Verdana" w:hAnsi="Verdana"/>
                <w:spacing w:val="-2"/>
                <w:sz w:val="20"/>
                <w:szCs w:val="20"/>
              </w:rPr>
              <w:t>Портал за обществени консултации</w:t>
            </w:r>
            <w:r w:rsidRPr="0075125A">
              <w:rPr>
                <w:rFonts w:ascii="Verdana" w:hAnsi="Verdana"/>
                <w:spacing w:val="-2"/>
                <w:sz w:val="20"/>
                <w:szCs w:val="20"/>
              </w:rPr>
              <w:t xml:space="preserve"> на </w:t>
            </w:r>
            <w:r>
              <w:rPr>
                <w:rFonts w:ascii="Verdana" w:hAnsi="Verdana"/>
                <w:spacing w:val="-2"/>
                <w:sz w:val="20"/>
                <w:szCs w:val="20"/>
              </w:rPr>
              <w:t>22</w:t>
            </w:r>
            <w:r w:rsidRPr="0075125A">
              <w:rPr>
                <w:rFonts w:ascii="Verdana" w:hAnsi="Verdana"/>
                <w:spacing w:val="-2"/>
                <w:sz w:val="20"/>
                <w:szCs w:val="20"/>
              </w:rPr>
              <w:t xml:space="preserve"> </w:t>
            </w:r>
            <w:r>
              <w:rPr>
                <w:rFonts w:ascii="Verdana" w:hAnsi="Verdana"/>
                <w:spacing w:val="-2"/>
                <w:sz w:val="20"/>
                <w:szCs w:val="20"/>
              </w:rPr>
              <w:t>февруари</w:t>
            </w:r>
            <w:r w:rsidRPr="0075125A">
              <w:rPr>
                <w:rFonts w:ascii="Verdana" w:hAnsi="Verdana"/>
                <w:spacing w:val="-2"/>
                <w:sz w:val="20"/>
                <w:szCs w:val="20"/>
              </w:rPr>
              <w:t xml:space="preserve"> 2024 г.)</w:t>
            </w:r>
          </w:p>
        </w:tc>
        <w:tc>
          <w:tcPr>
            <w:tcW w:w="5897" w:type="dxa"/>
            <w:tcBorders>
              <w:bottom w:val="nil"/>
            </w:tcBorders>
            <w:shd w:val="clear" w:color="auto" w:fill="auto"/>
          </w:tcPr>
          <w:p w14:paraId="37097EB0" w14:textId="77777777" w:rsidR="0075125A" w:rsidRPr="0075125A" w:rsidRDefault="0075125A" w:rsidP="0075125A">
            <w:pPr>
              <w:spacing w:before="60" w:after="20"/>
              <w:jc w:val="both"/>
              <w:rPr>
                <w:rFonts w:ascii="Verdana" w:hAnsi="Verdana"/>
                <w:spacing w:val="2"/>
                <w:sz w:val="20"/>
                <w:szCs w:val="20"/>
              </w:rPr>
            </w:pPr>
            <w:r w:rsidRPr="0075125A">
              <w:rPr>
                <w:rFonts w:ascii="Verdana" w:hAnsi="Verdana"/>
                <w:spacing w:val="2"/>
                <w:sz w:val="20"/>
                <w:szCs w:val="20"/>
              </w:rPr>
              <w:t>Предложения за изменение и допълнение в Закона за храните и ЗУАВ</w:t>
            </w:r>
          </w:p>
          <w:p w14:paraId="024DF3DE" w14:textId="77777777" w:rsidR="0075125A" w:rsidRPr="0075125A" w:rsidRDefault="0075125A" w:rsidP="0075125A">
            <w:pPr>
              <w:spacing w:before="60" w:after="20"/>
              <w:jc w:val="both"/>
              <w:rPr>
                <w:rFonts w:ascii="Verdana" w:hAnsi="Verdana"/>
                <w:spacing w:val="2"/>
                <w:sz w:val="20"/>
                <w:szCs w:val="20"/>
              </w:rPr>
            </w:pPr>
            <w:r w:rsidRPr="0075125A">
              <w:rPr>
                <w:rFonts w:ascii="Verdana" w:hAnsi="Verdana"/>
                <w:spacing w:val="2"/>
                <w:sz w:val="20"/>
                <w:szCs w:val="20"/>
              </w:rPr>
              <w:t>I. Предложения за допълнение в Закона за храните:</w:t>
            </w:r>
          </w:p>
          <w:p w14:paraId="75A58681" w14:textId="2D1A695D" w:rsidR="0075125A" w:rsidRPr="0075125A" w:rsidRDefault="0075125A" w:rsidP="0075125A">
            <w:pPr>
              <w:spacing w:before="60" w:after="20"/>
              <w:jc w:val="both"/>
              <w:rPr>
                <w:rFonts w:ascii="Verdana" w:hAnsi="Verdana"/>
                <w:spacing w:val="2"/>
                <w:sz w:val="20"/>
                <w:szCs w:val="20"/>
              </w:rPr>
            </w:pPr>
            <w:r w:rsidRPr="0075125A">
              <w:rPr>
                <w:rFonts w:ascii="Verdana" w:hAnsi="Verdana"/>
                <w:spacing w:val="2"/>
                <w:sz w:val="20"/>
                <w:szCs w:val="20"/>
              </w:rPr>
              <w:t>1. В чл.</w:t>
            </w:r>
            <w:r>
              <w:rPr>
                <w:rFonts w:ascii="Verdana" w:hAnsi="Verdana"/>
                <w:spacing w:val="2"/>
                <w:sz w:val="20"/>
                <w:szCs w:val="20"/>
              </w:rPr>
              <w:t xml:space="preserve"> </w:t>
            </w:r>
            <w:r w:rsidRPr="0075125A">
              <w:rPr>
                <w:rFonts w:ascii="Verdana" w:hAnsi="Verdana"/>
                <w:spacing w:val="2"/>
                <w:sz w:val="20"/>
                <w:szCs w:val="20"/>
              </w:rPr>
              <w:t>26 и чл.</w:t>
            </w:r>
            <w:r>
              <w:rPr>
                <w:rFonts w:ascii="Verdana" w:hAnsi="Verdana"/>
                <w:spacing w:val="2"/>
                <w:sz w:val="20"/>
                <w:szCs w:val="20"/>
              </w:rPr>
              <w:t xml:space="preserve"> </w:t>
            </w:r>
            <w:r w:rsidRPr="0075125A">
              <w:rPr>
                <w:rFonts w:ascii="Verdana" w:hAnsi="Verdana"/>
                <w:spacing w:val="2"/>
                <w:sz w:val="20"/>
                <w:szCs w:val="20"/>
              </w:rPr>
              <w:t>31 от сега действащия закон за храните не е предвидено какви действия се предприемат от контролния/компетентния орган след извършване на първата проверка на място (съгл. чл.</w:t>
            </w:r>
            <w:r>
              <w:rPr>
                <w:rFonts w:ascii="Verdana" w:hAnsi="Verdana"/>
                <w:spacing w:val="2"/>
                <w:sz w:val="20"/>
                <w:szCs w:val="20"/>
              </w:rPr>
              <w:t xml:space="preserve"> </w:t>
            </w:r>
            <w:r w:rsidRPr="0075125A">
              <w:rPr>
                <w:rFonts w:ascii="Verdana" w:hAnsi="Verdana"/>
                <w:spacing w:val="2"/>
                <w:sz w:val="20"/>
                <w:szCs w:val="20"/>
              </w:rPr>
              <w:t>26, ал.</w:t>
            </w:r>
            <w:r>
              <w:rPr>
                <w:rFonts w:ascii="Verdana" w:hAnsi="Verdana"/>
                <w:spacing w:val="2"/>
                <w:sz w:val="20"/>
                <w:szCs w:val="20"/>
              </w:rPr>
              <w:t xml:space="preserve"> </w:t>
            </w:r>
            <w:r w:rsidRPr="0075125A">
              <w:rPr>
                <w:rFonts w:ascii="Verdana" w:hAnsi="Verdana"/>
                <w:spacing w:val="2"/>
                <w:sz w:val="20"/>
                <w:szCs w:val="20"/>
              </w:rPr>
              <w:t>9 и чл.</w:t>
            </w:r>
            <w:r>
              <w:rPr>
                <w:rFonts w:ascii="Verdana" w:hAnsi="Verdana"/>
                <w:spacing w:val="2"/>
                <w:sz w:val="20"/>
                <w:szCs w:val="20"/>
              </w:rPr>
              <w:t xml:space="preserve"> </w:t>
            </w:r>
            <w:r w:rsidRPr="0075125A">
              <w:rPr>
                <w:rFonts w:ascii="Verdana" w:hAnsi="Verdana"/>
                <w:spacing w:val="2"/>
                <w:sz w:val="20"/>
                <w:szCs w:val="20"/>
              </w:rPr>
              <w:t>31, ал.</w:t>
            </w:r>
            <w:r>
              <w:rPr>
                <w:rFonts w:ascii="Verdana" w:hAnsi="Verdana"/>
                <w:spacing w:val="2"/>
                <w:sz w:val="20"/>
                <w:szCs w:val="20"/>
              </w:rPr>
              <w:t xml:space="preserve"> </w:t>
            </w:r>
            <w:r w:rsidRPr="0075125A">
              <w:rPr>
                <w:rFonts w:ascii="Verdana" w:hAnsi="Verdana"/>
                <w:spacing w:val="2"/>
                <w:sz w:val="20"/>
                <w:szCs w:val="20"/>
              </w:rPr>
              <w:t xml:space="preserve">5) в случаите ако обекта е в пълно съответствие със законодателството. </w:t>
            </w:r>
          </w:p>
          <w:p w14:paraId="4BFBDEAB" w14:textId="2FE32901" w:rsidR="007F16D2" w:rsidRPr="006A20CC" w:rsidRDefault="0075125A" w:rsidP="0075125A">
            <w:pPr>
              <w:spacing w:before="60" w:after="20"/>
              <w:jc w:val="both"/>
              <w:rPr>
                <w:rFonts w:ascii="Verdana" w:hAnsi="Verdana"/>
                <w:spacing w:val="2"/>
                <w:sz w:val="20"/>
                <w:szCs w:val="20"/>
              </w:rPr>
            </w:pPr>
            <w:r w:rsidRPr="0075125A">
              <w:rPr>
                <w:rFonts w:ascii="Verdana" w:hAnsi="Verdana"/>
                <w:spacing w:val="2"/>
                <w:sz w:val="20"/>
                <w:szCs w:val="20"/>
              </w:rPr>
              <w:t>В чл.</w:t>
            </w:r>
            <w:r>
              <w:rPr>
                <w:rFonts w:ascii="Verdana" w:hAnsi="Verdana"/>
                <w:spacing w:val="2"/>
                <w:sz w:val="20"/>
                <w:szCs w:val="20"/>
              </w:rPr>
              <w:t xml:space="preserve"> </w:t>
            </w:r>
            <w:r w:rsidRPr="0075125A">
              <w:rPr>
                <w:rFonts w:ascii="Verdana" w:hAnsi="Verdana"/>
                <w:spacing w:val="2"/>
                <w:sz w:val="20"/>
                <w:szCs w:val="20"/>
              </w:rPr>
              <w:t>26, ал.</w:t>
            </w:r>
            <w:r>
              <w:rPr>
                <w:rFonts w:ascii="Verdana" w:hAnsi="Verdana"/>
                <w:spacing w:val="2"/>
                <w:sz w:val="20"/>
                <w:szCs w:val="20"/>
              </w:rPr>
              <w:t xml:space="preserve"> </w:t>
            </w:r>
            <w:r w:rsidRPr="0075125A">
              <w:rPr>
                <w:rFonts w:ascii="Verdana" w:hAnsi="Verdana"/>
                <w:spacing w:val="2"/>
                <w:sz w:val="20"/>
                <w:szCs w:val="20"/>
              </w:rPr>
              <w:t>11 и в чл.</w:t>
            </w:r>
            <w:r>
              <w:rPr>
                <w:rFonts w:ascii="Verdana" w:hAnsi="Verdana"/>
                <w:spacing w:val="2"/>
                <w:sz w:val="20"/>
                <w:szCs w:val="20"/>
              </w:rPr>
              <w:t xml:space="preserve"> </w:t>
            </w:r>
            <w:r w:rsidRPr="0075125A">
              <w:rPr>
                <w:rFonts w:ascii="Verdana" w:hAnsi="Verdana"/>
                <w:spacing w:val="2"/>
                <w:sz w:val="20"/>
                <w:szCs w:val="20"/>
              </w:rPr>
              <w:t>31, ал.</w:t>
            </w:r>
            <w:r>
              <w:rPr>
                <w:rFonts w:ascii="Verdana" w:hAnsi="Verdana"/>
                <w:spacing w:val="2"/>
                <w:sz w:val="20"/>
                <w:szCs w:val="20"/>
              </w:rPr>
              <w:t xml:space="preserve"> </w:t>
            </w:r>
            <w:r w:rsidRPr="0075125A">
              <w:rPr>
                <w:rFonts w:ascii="Verdana" w:hAnsi="Verdana"/>
                <w:spacing w:val="2"/>
                <w:sz w:val="20"/>
                <w:szCs w:val="20"/>
              </w:rPr>
              <w:t>6 са предвидени мерки само ако се констатират несъответствия с нормативните изисквания.</w:t>
            </w:r>
          </w:p>
        </w:tc>
        <w:tc>
          <w:tcPr>
            <w:tcW w:w="1644" w:type="dxa"/>
            <w:tcBorders>
              <w:bottom w:val="nil"/>
            </w:tcBorders>
            <w:shd w:val="clear" w:color="auto" w:fill="auto"/>
          </w:tcPr>
          <w:p w14:paraId="4D606ECE" w14:textId="01A77C6F" w:rsidR="00EA1EB8" w:rsidRPr="004674B8" w:rsidRDefault="00EA1EB8" w:rsidP="00C135C1">
            <w:pPr>
              <w:spacing w:before="60" w:after="20"/>
              <w:rPr>
                <w:rFonts w:ascii="Verdana" w:hAnsi="Verdana"/>
                <w:sz w:val="20"/>
                <w:szCs w:val="20"/>
              </w:rPr>
            </w:pPr>
          </w:p>
        </w:tc>
        <w:tc>
          <w:tcPr>
            <w:tcW w:w="5016" w:type="dxa"/>
            <w:tcBorders>
              <w:bottom w:val="nil"/>
            </w:tcBorders>
            <w:shd w:val="clear" w:color="auto" w:fill="auto"/>
          </w:tcPr>
          <w:p w14:paraId="0787AC5B" w14:textId="77777777" w:rsidR="00EA1EB8" w:rsidRPr="00C135C1" w:rsidRDefault="00EA1EB8" w:rsidP="00E86A7C">
            <w:pPr>
              <w:spacing w:before="60" w:after="20"/>
              <w:rPr>
                <w:rFonts w:ascii="Verdana" w:hAnsi="Verdana"/>
                <w:sz w:val="20"/>
                <w:szCs w:val="20"/>
                <w:lang w:val="en-US"/>
              </w:rPr>
            </w:pPr>
          </w:p>
        </w:tc>
      </w:tr>
      <w:tr w:rsidR="00483A6F" w:rsidRPr="00F413E2" w14:paraId="451F006E" w14:textId="77777777" w:rsidTr="00D33A3F">
        <w:trPr>
          <w:jc w:val="center"/>
        </w:trPr>
        <w:tc>
          <w:tcPr>
            <w:tcW w:w="569" w:type="dxa"/>
            <w:tcBorders>
              <w:top w:val="nil"/>
              <w:bottom w:val="nil"/>
            </w:tcBorders>
            <w:shd w:val="clear" w:color="auto" w:fill="auto"/>
          </w:tcPr>
          <w:p w14:paraId="73608A60" w14:textId="77777777" w:rsidR="00483A6F" w:rsidRPr="00483A6F" w:rsidRDefault="00483A6F" w:rsidP="00483A6F">
            <w:pPr>
              <w:tabs>
                <w:tab w:val="left" w:pos="192"/>
              </w:tabs>
              <w:spacing w:before="60" w:after="20" w:line="360" w:lineRule="auto"/>
              <w:ind w:left="57"/>
              <w:rPr>
                <w:rFonts w:ascii="Verdana" w:hAnsi="Verdana"/>
                <w:b/>
                <w:sz w:val="20"/>
                <w:szCs w:val="20"/>
              </w:rPr>
            </w:pPr>
          </w:p>
        </w:tc>
        <w:tc>
          <w:tcPr>
            <w:tcW w:w="2552" w:type="dxa"/>
            <w:tcBorders>
              <w:top w:val="nil"/>
              <w:bottom w:val="nil"/>
            </w:tcBorders>
            <w:shd w:val="clear" w:color="auto" w:fill="auto"/>
          </w:tcPr>
          <w:p w14:paraId="59A97C60" w14:textId="77777777" w:rsidR="00483A6F" w:rsidRDefault="00483A6F" w:rsidP="003C147F">
            <w:pPr>
              <w:spacing w:before="60" w:after="20"/>
              <w:rPr>
                <w:rFonts w:ascii="Verdana" w:hAnsi="Verdana"/>
                <w:spacing w:val="-2"/>
                <w:sz w:val="20"/>
                <w:szCs w:val="20"/>
              </w:rPr>
            </w:pPr>
          </w:p>
        </w:tc>
        <w:tc>
          <w:tcPr>
            <w:tcW w:w="5897" w:type="dxa"/>
            <w:tcBorders>
              <w:top w:val="nil"/>
              <w:bottom w:val="nil"/>
            </w:tcBorders>
            <w:shd w:val="clear" w:color="auto" w:fill="auto"/>
          </w:tcPr>
          <w:p w14:paraId="56155500" w14:textId="49ED5466" w:rsidR="00483A6F" w:rsidRPr="001A1452" w:rsidRDefault="0075125A" w:rsidP="009C5E05">
            <w:pPr>
              <w:spacing w:before="60" w:after="20"/>
              <w:jc w:val="both"/>
              <w:rPr>
                <w:rFonts w:ascii="Verdana" w:hAnsi="Verdana"/>
                <w:sz w:val="20"/>
                <w:szCs w:val="20"/>
              </w:rPr>
            </w:pPr>
            <w:r w:rsidRPr="0075125A">
              <w:rPr>
                <w:rFonts w:ascii="Verdana" w:hAnsi="Verdana"/>
                <w:sz w:val="20"/>
                <w:szCs w:val="20"/>
              </w:rPr>
              <w:t>Предлагам: Да се добави опция за вписване на бизнес оператора в регистъра или издаване на Удостоверение за одобрение след извършване на първа проверка и съответствие на обекта със действащото законодателство.</w:t>
            </w:r>
          </w:p>
        </w:tc>
        <w:tc>
          <w:tcPr>
            <w:tcW w:w="1644" w:type="dxa"/>
            <w:tcBorders>
              <w:top w:val="nil"/>
              <w:bottom w:val="nil"/>
            </w:tcBorders>
            <w:shd w:val="clear" w:color="auto" w:fill="auto"/>
          </w:tcPr>
          <w:p w14:paraId="0B6AD0F2" w14:textId="16332E8D" w:rsidR="00483A6F" w:rsidRPr="00C135C1" w:rsidRDefault="00140027" w:rsidP="00C135C1">
            <w:pPr>
              <w:spacing w:before="60" w:after="20"/>
              <w:rPr>
                <w:rFonts w:ascii="Verdana" w:hAnsi="Verdana"/>
                <w:color w:val="FF0000"/>
                <w:sz w:val="20"/>
                <w:szCs w:val="20"/>
              </w:rPr>
            </w:pPr>
            <w:r>
              <w:rPr>
                <w:rFonts w:ascii="Verdana" w:hAnsi="Verdana"/>
                <w:sz w:val="20"/>
                <w:szCs w:val="20"/>
              </w:rPr>
              <w:t>П</w:t>
            </w:r>
            <w:r w:rsidR="00606101" w:rsidRPr="0086187E">
              <w:rPr>
                <w:rFonts w:ascii="Verdana" w:hAnsi="Verdana"/>
                <w:sz w:val="20"/>
                <w:szCs w:val="20"/>
              </w:rPr>
              <w:t>риема</w:t>
            </w:r>
            <w:r>
              <w:rPr>
                <w:rFonts w:ascii="Verdana" w:hAnsi="Verdana"/>
                <w:sz w:val="20"/>
                <w:szCs w:val="20"/>
              </w:rPr>
              <w:t xml:space="preserve"> се частично</w:t>
            </w:r>
          </w:p>
        </w:tc>
        <w:tc>
          <w:tcPr>
            <w:tcW w:w="5016" w:type="dxa"/>
            <w:tcBorders>
              <w:top w:val="nil"/>
              <w:bottom w:val="nil"/>
            </w:tcBorders>
            <w:shd w:val="clear" w:color="auto" w:fill="auto"/>
          </w:tcPr>
          <w:p w14:paraId="7CD2366E" w14:textId="1597C219" w:rsidR="0066507F" w:rsidRDefault="0066507F" w:rsidP="0086187E">
            <w:pPr>
              <w:spacing w:before="60" w:after="20"/>
              <w:jc w:val="both"/>
              <w:rPr>
                <w:rFonts w:ascii="Verdana" w:hAnsi="Verdana"/>
                <w:sz w:val="20"/>
                <w:szCs w:val="20"/>
              </w:rPr>
            </w:pPr>
            <w:r>
              <w:rPr>
                <w:rFonts w:ascii="Verdana" w:hAnsi="Verdana"/>
                <w:sz w:val="20"/>
                <w:szCs w:val="20"/>
              </w:rPr>
              <w:t xml:space="preserve">В Закона за храните е регламентиран </w:t>
            </w:r>
            <w:r w:rsidR="00B20E43">
              <w:rPr>
                <w:rFonts w:ascii="Verdana" w:hAnsi="Verdana"/>
                <w:sz w:val="20"/>
                <w:szCs w:val="20"/>
              </w:rPr>
              <w:t xml:space="preserve">различен подход, респ. процедури по отношение </w:t>
            </w:r>
            <w:r>
              <w:rPr>
                <w:rFonts w:ascii="Verdana" w:hAnsi="Verdana"/>
                <w:sz w:val="20"/>
                <w:szCs w:val="20"/>
              </w:rPr>
              <w:t>на:</w:t>
            </w:r>
          </w:p>
          <w:p w14:paraId="24001F08" w14:textId="310B325C" w:rsidR="0066507F" w:rsidRDefault="00B20E43" w:rsidP="0086187E">
            <w:pPr>
              <w:spacing w:before="60" w:after="20"/>
              <w:jc w:val="both"/>
              <w:rPr>
                <w:rFonts w:ascii="Verdana" w:hAnsi="Verdana"/>
                <w:sz w:val="20"/>
                <w:szCs w:val="20"/>
              </w:rPr>
            </w:pPr>
            <w:r>
              <w:rPr>
                <w:rFonts w:ascii="Verdana" w:hAnsi="Verdana"/>
                <w:sz w:val="20"/>
                <w:szCs w:val="20"/>
              </w:rPr>
              <w:t>- Р</w:t>
            </w:r>
            <w:r w:rsidR="0066507F" w:rsidRPr="0066507F">
              <w:rPr>
                <w:rFonts w:ascii="Verdana" w:hAnsi="Verdana"/>
                <w:sz w:val="20"/>
                <w:szCs w:val="20"/>
              </w:rPr>
              <w:t>егистрация</w:t>
            </w:r>
            <w:r>
              <w:rPr>
                <w:rFonts w:ascii="Verdana" w:hAnsi="Verdana"/>
                <w:sz w:val="20"/>
                <w:szCs w:val="20"/>
              </w:rPr>
              <w:t>та</w:t>
            </w:r>
            <w:r w:rsidR="0066507F" w:rsidRPr="0066507F">
              <w:rPr>
                <w:rFonts w:ascii="Verdana" w:hAnsi="Verdana"/>
                <w:sz w:val="20"/>
                <w:szCs w:val="20"/>
              </w:rPr>
              <w:t xml:space="preserve"> на обект за производство, преработка и/или дистрибуция на храни по Регламент (ЕО) № 852/2004</w:t>
            </w:r>
            <w:r>
              <w:rPr>
                <w:rFonts w:ascii="Verdana" w:hAnsi="Verdana"/>
                <w:sz w:val="20"/>
                <w:szCs w:val="20"/>
              </w:rPr>
              <w:t xml:space="preserve"> (чл. 26 – 29);</w:t>
            </w:r>
          </w:p>
          <w:p w14:paraId="21908BC6" w14:textId="77777777" w:rsidR="00B20E43" w:rsidRDefault="00B20E43" w:rsidP="0086187E">
            <w:pPr>
              <w:spacing w:before="60" w:after="20"/>
              <w:jc w:val="both"/>
              <w:rPr>
                <w:rFonts w:ascii="Verdana" w:hAnsi="Verdana"/>
                <w:sz w:val="20"/>
                <w:szCs w:val="20"/>
              </w:rPr>
            </w:pPr>
            <w:r>
              <w:rPr>
                <w:rFonts w:ascii="Verdana" w:hAnsi="Verdana"/>
                <w:sz w:val="20"/>
                <w:szCs w:val="20"/>
              </w:rPr>
              <w:t>- О</w:t>
            </w:r>
            <w:r w:rsidRPr="00B20E43">
              <w:rPr>
                <w:rFonts w:ascii="Verdana" w:hAnsi="Verdana"/>
                <w:sz w:val="20"/>
                <w:szCs w:val="20"/>
              </w:rPr>
              <w:t>добрение</w:t>
            </w:r>
            <w:r>
              <w:rPr>
                <w:rFonts w:ascii="Verdana" w:hAnsi="Verdana"/>
                <w:sz w:val="20"/>
                <w:szCs w:val="20"/>
              </w:rPr>
              <w:t>то</w:t>
            </w:r>
            <w:r w:rsidRPr="00B20E43">
              <w:rPr>
                <w:rFonts w:ascii="Verdana" w:hAnsi="Verdana"/>
                <w:sz w:val="20"/>
                <w:szCs w:val="20"/>
              </w:rPr>
              <w:t xml:space="preserve"> на обект за производство, преработка и/или дистрибуция на храни по Регламент (ЕО) № 853/2004</w:t>
            </w:r>
            <w:r>
              <w:rPr>
                <w:rFonts w:ascii="Verdana" w:hAnsi="Verdana"/>
                <w:sz w:val="20"/>
                <w:szCs w:val="20"/>
              </w:rPr>
              <w:t xml:space="preserve"> (чл. 31 – 34).</w:t>
            </w:r>
          </w:p>
          <w:p w14:paraId="13A30F7B" w14:textId="414EE7B2" w:rsidR="0086187E" w:rsidRPr="0086187E" w:rsidRDefault="0086187E" w:rsidP="0086187E">
            <w:pPr>
              <w:spacing w:before="60" w:after="20"/>
              <w:jc w:val="both"/>
              <w:rPr>
                <w:rFonts w:ascii="Verdana" w:hAnsi="Verdana"/>
                <w:sz w:val="20"/>
                <w:szCs w:val="20"/>
              </w:rPr>
            </w:pPr>
            <w:r>
              <w:rPr>
                <w:rFonts w:ascii="Verdana" w:hAnsi="Verdana"/>
                <w:sz w:val="20"/>
                <w:szCs w:val="20"/>
              </w:rPr>
              <w:t>Съгласно чл. 26, ал. 7 от Закона за храните, в</w:t>
            </w:r>
            <w:r w:rsidRPr="0086187E">
              <w:rPr>
                <w:rFonts w:ascii="Verdana" w:hAnsi="Verdana"/>
                <w:sz w:val="20"/>
                <w:szCs w:val="20"/>
              </w:rPr>
              <w:t xml:space="preserve"> срок до 5 работни дни от подаване на </w:t>
            </w:r>
            <w:r w:rsidRPr="0086187E">
              <w:rPr>
                <w:rFonts w:ascii="Verdana" w:hAnsi="Verdana"/>
                <w:sz w:val="20"/>
                <w:szCs w:val="20"/>
              </w:rPr>
              <w:lastRenderedPageBreak/>
              <w:t xml:space="preserve">заявлението, от отстраняване на </w:t>
            </w:r>
            <w:proofErr w:type="spellStart"/>
            <w:r w:rsidRPr="0086187E">
              <w:rPr>
                <w:rFonts w:ascii="Verdana" w:hAnsi="Verdana"/>
                <w:sz w:val="20"/>
                <w:szCs w:val="20"/>
              </w:rPr>
              <w:t>нередовностите</w:t>
            </w:r>
            <w:proofErr w:type="spellEnd"/>
            <w:r w:rsidRPr="0086187E">
              <w:rPr>
                <w:rFonts w:ascii="Verdana" w:hAnsi="Verdana"/>
                <w:sz w:val="20"/>
                <w:szCs w:val="20"/>
              </w:rPr>
              <w:t xml:space="preserve"> в определения срок или от изтичане на срока за отстраняването им компетентният орган:</w:t>
            </w:r>
          </w:p>
          <w:p w14:paraId="71958B31" w14:textId="77777777" w:rsidR="0086187E" w:rsidRPr="0086187E" w:rsidRDefault="0086187E" w:rsidP="0086187E">
            <w:pPr>
              <w:spacing w:before="60" w:after="20"/>
              <w:jc w:val="both"/>
              <w:rPr>
                <w:rFonts w:ascii="Verdana" w:hAnsi="Verdana"/>
                <w:sz w:val="20"/>
                <w:szCs w:val="20"/>
              </w:rPr>
            </w:pPr>
            <w:r w:rsidRPr="0086187E">
              <w:rPr>
                <w:rFonts w:ascii="Verdana" w:hAnsi="Verdana"/>
                <w:sz w:val="20"/>
                <w:szCs w:val="20"/>
              </w:rPr>
              <w:t xml:space="preserve">1. издава заповед за пълен или частичен отказ за регистрация при </w:t>
            </w:r>
            <w:proofErr w:type="spellStart"/>
            <w:r w:rsidRPr="0086187E">
              <w:rPr>
                <w:rFonts w:ascii="Verdana" w:hAnsi="Verdana"/>
                <w:sz w:val="20"/>
                <w:szCs w:val="20"/>
              </w:rPr>
              <w:t>неотстраняване</w:t>
            </w:r>
            <w:proofErr w:type="spellEnd"/>
            <w:r w:rsidRPr="0086187E">
              <w:rPr>
                <w:rFonts w:ascii="Verdana" w:hAnsi="Verdana"/>
                <w:sz w:val="20"/>
                <w:szCs w:val="20"/>
              </w:rPr>
              <w:t xml:space="preserve"> на </w:t>
            </w:r>
            <w:proofErr w:type="spellStart"/>
            <w:r w:rsidRPr="0086187E">
              <w:rPr>
                <w:rFonts w:ascii="Verdana" w:hAnsi="Verdana"/>
                <w:sz w:val="20"/>
                <w:szCs w:val="20"/>
              </w:rPr>
              <w:t>нередовностите</w:t>
            </w:r>
            <w:proofErr w:type="spellEnd"/>
            <w:r w:rsidRPr="0086187E">
              <w:rPr>
                <w:rFonts w:ascii="Verdana" w:hAnsi="Verdana"/>
                <w:sz w:val="20"/>
                <w:szCs w:val="20"/>
              </w:rPr>
              <w:t xml:space="preserve"> в срока по ал. 6;</w:t>
            </w:r>
          </w:p>
          <w:p w14:paraId="32DF6839" w14:textId="77777777" w:rsidR="00483A6F" w:rsidRDefault="0086187E" w:rsidP="0086187E">
            <w:pPr>
              <w:spacing w:before="60" w:after="20"/>
              <w:jc w:val="both"/>
              <w:rPr>
                <w:rFonts w:ascii="Verdana" w:hAnsi="Verdana"/>
                <w:sz w:val="20"/>
                <w:szCs w:val="20"/>
              </w:rPr>
            </w:pPr>
            <w:r w:rsidRPr="0086187E">
              <w:rPr>
                <w:rFonts w:ascii="Verdana" w:hAnsi="Verdana"/>
                <w:sz w:val="20"/>
                <w:szCs w:val="20"/>
              </w:rPr>
              <w:t>2. вписва в съответния регистър по чл. 24 обекта за производство, преработка и/или дистрибуция на храни за заявените дейности, като действието на регистрацията е безсрочно.</w:t>
            </w:r>
          </w:p>
          <w:p w14:paraId="1C90BC7B" w14:textId="77777777" w:rsidR="0086187E" w:rsidRDefault="0086187E" w:rsidP="0066507F">
            <w:pPr>
              <w:spacing w:before="60" w:after="20"/>
              <w:jc w:val="both"/>
              <w:rPr>
                <w:rFonts w:ascii="Verdana" w:hAnsi="Verdana"/>
                <w:sz w:val="20"/>
                <w:szCs w:val="20"/>
              </w:rPr>
            </w:pPr>
            <w:r>
              <w:rPr>
                <w:rFonts w:ascii="Verdana" w:hAnsi="Verdana"/>
                <w:sz w:val="20"/>
                <w:szCs w:val="20"/>
              </w:rPr>
              <w:t xml:space="preserve">Следователно, когато след </w:t>
            </w:r>
            <w:r w:rsidRPr="0086187E">
              <w:rPr>
                <w:rFonts w:ascii="Verdana" w:hAnsi="Verdana"/>
                <w:sz w:val="20"/>
                <w:szCs w:val="20"/>
              </w:rPr>
              <w:t>извършване на първата проверка на място съгл</w:t>
            </w:r>
            <w:r>
              <w:rPr>
                <w:rFonts w:ascii="Verdana" w:hAnsi="Verdana"/>
                <w:sz w:val="20"/>
                <w:szCs w:val="20"/>
              </w:rPr>
              <w:t>асно</w:t>
            </w:r>
            <w:r w:rsidRPr="0086187E">
              <w:rPr>
                <w:rFonts w:ascii="Verdana" w:hAnsi="Verdana"/>
                <w:sz w:val="20"/>
                <w:szCs w:val="20"/>
              </w:rPr>
              <w:t xml:space="preserve"> чл. 26, ал. 9</w:t>
            </w:r>
            <w:r>
              <w:rPr>
                <w:rFonts w:ascii="Verdana" w:hAnsi="Verdana"/>
                <w:sz w:val="20"/>
                <w:szCs w:val="20"/>
              </w:rPr>
              <w:t>,</w:t>
            </w:r>
            <w:r w:rsidRPr="0086187E">
              <w:rPr>
                <w:rFonts w:ascii="Verdana" w:hAnsi="Verdana"/>
                <w:sz w:val="20"/>
                <w:szCs w:val="20"/>
              </w:rPr>
              <w:t xml:space="preserve"> в случа</w:t>
            </w:r>
            <w:r>
              <w:rPr>
                <w:rFonts w:ascii="Verdana" w:hAnsi="Verdana"/>
                <w:sz w:val="20"/>
                <w:szCs w:val="20"/>
              </w:rPr>
              <w:t>й че</w:t>
            </w:r>
            <w:r w:rsidRPr="0086187E">
              <w:rPr>
                <w:rFonts w:ascii="Verdana" w:hAnsi="Verdana"/>
                <w:sz w:val="20"/>
                <w:szCs w:val="20"/>
              </w:rPr>
              <w:t xml:space="preserve"> обекта е в пълно съответствие със законодателството</w:t>
            </w:r>
            <w:r>
              <w:rPr>
                <w:rFonts w:ascii="Verdana" w:hAnsi="Verdana"/>
                <w:sz w:val="20"/>
                <w:szCs w:val="20"/>
              </w:rPr>
              <w:t xml:space="preserve">, той продължава да бъде вписан в регистъра по чл. 24 и не е необходимо да се предприемат други действия. </w:t>
            </w:r>
          </w:p>
          <w:p w14:paraId="1BDE95A1" w14:textId="0FF7CCD3" w:rsidR="00675F08" w:rsidRPr="004674B8" w:rsidRDefault="00140027" w:rsidP="00140027">
            <w:pPr>
              <w:spacing w:before="60" w:after="20"/>
              <w:jc w:val="both"/>
              <w:rPr>
                <w:rFonts w:ascii="Verdana" w:hAnsi="Verdana"/>
                <w:sz w:val="20"/>
                <w:szCs w:val="20"/>
              </w:rPr>
            </w:pPr>
            <w:r>
              <w:rPr>
                <w:rFonts w:ascii="Verdana" w:hAnsi="Verdana"/>
                <w:sz w:val="20"/>
                <w:szCs w:val="20"/>
              </w:rPr>
              <w:t>Предвид посоченото, с § 13</w:t>
            </w:r>
            <w:r w:rsidR="00F57AD5">
              <w:rPr>
                <w:rFonts w:ascii="Verdana" w:hAnsi="Verdana"/>
                <w:sz w:val="20"/>
                <w:szCs w:val="20"/>
              </w:rPr>
              <w:t>, т. 1</w:t>
            </w:r>
            <w:r>
              <w:rPr>
                <w:rFonts w:ascii="Verdana" w:hAnsi="Verdana"/>
                <w:sz w:val="20"/>
                <w:szCs w:val="20"/>
              </w:rPr>
              <w:t xml:space="preserve"> от законопроекта се прави допълнение единствено в чл. 31, ал. 7 от ЗХ.</w:t>
            </w:r>
          </w:p>
        </w:tc>
      </w:tr>
      <w:tr w:rsidR="005576E3" w:rsidRPr="00F413E2" w14:paraId="6F0FE91F" w14:textId="77777777" w:rsidTr="00D33A3F">
        <w:trPr>
          <w:jc w:val="center"/>
        </w:trPr>
        <w:tc>
          <w:tcPr>
            <w:tcW w:w="569" w:type="dxa"/>
            <w:tcBorders>
              <w:top w:val="nil"/>
              <w:bottom w:val="nil"/>
            </w:tcBorders>
            <w:shd w:val="clear" w:color="auto" w:fill="auto"/>
          </w:tcPr>
          <w:p w14:paraId="5254832D" w14:textId="24E60683" w:rsidR="005576E3" w:rsidRPr="00483A6F" w:rsidRDefault="005576E3" w:rsidP="00483A6F">
            <w:pPr>
              <w:tabs>
                <w:tab w:val="left" w:pos="192"/>
              </w:tabs>
              <w:spacing w:before="60" w:after="20" w:line="360" w:lineRule="auto"/>
              <w:ind w:left="57"/>
              <w:rPr>
                <w:rFonts w:ascii="Verdana" w:hAnsi="Verdana"/>
                <w:b/>
                <w:sz w:val="20"/>
                <w:szCs w:val="20"/>
              </w:rPr>
            </w:pPr>
          </w:p>
        </w:tc>
        <w:tc>
          <w:tcPr>
            <w:tcW w:w="2552" w:type="dxa"/>
            <w:tcBorders>
              <w:top w:val="nil"/>
              <w:bottom w:val="nil"/>
            </w:tcBorders>
            <w:shd w:val="clear" w:color="auto" w:fill="auto"/>
          </w:tcPr>
          <w:p w14:paraId="0F39448B" w14:textId="77777777" w:rsidR="005576E3" w:rsidRDefault="005576E3" w:rsidP="003C147F">
            <w:pPr>
              <w:spacing w:before="60" w:after="20"/>
              <w:rPr>
                <w:rFonts w:ascii="Verdana" w:hAnsi="Verdana"/>
                <w:spacing w:val="-2"/>
                <w:sz w:val="20"/>
                <w:szCs w:val="20"/>
              </w:rPr>
            </w:pPr>
          </w:p>
        </w:tc>
        <w:tc>
          <w:tcPr>
            <w:tcW w:w="5897" w:type="dxa"/>
            <w:tcBorders>
              <w:top w:val="nil"/>
              <w:bottom w:val="nil"/>
            </w:tcBorders>
            <w:shd w:val="clear" w:color="auto" w:fill="auto"/>
          </w:tcPr>
          <w:p w14:paraId="7E66E887" w14:textId="77777777" w:rsidR="0075125A" w:rsidRPr="0075125A" w:rsidRDefault="0075125A" w:rsidP="0075125A">
            <w:pPr>
              <w:spacing w:before="60" w:after="20"/>
              <w:jc w:val="both"/>
              <w:rPr>
                <w:rFonts w:ascii="Verdana" w:hAnsi="Verdana"/>
                <w:sz w:val="20"/>
                <w:szCs w:val="20"/>
              </w:rPr>
            </w:pPr>
            <w:r w:rsidRPr="0075125A">
              <w:rPr>
                <w:rFonts w:ascii="Verdana" w:hAnsi="Verdana"/>
                <w:sz w:val="20"/>
                <w:szCs w:val="20"/>
              </w:rPr>
              <w:t>II. Предложения за допълнение и изменение на ЗУАВ</w:t>
            </w:r>
          </w:p>
          <w:p w14:paraId="367768C5" w14:textId="757F961D" w:rsidR="0075125A" w:rsidRPr="0075125A" w:rsidRDefault="0075125A" w:rsidP="0075125A">
            <w:pPr>
              <w:spacing w:before="60" w:after="20"/>
              <w:jc w:val="both"/>
              <w:rPr>
                <w:rFonts w:ascii="Verdana" w:hAnsi="Verdana"/>
                <w:sz w:val="20"/>
                <w:szCs w:val="20"/>
              </w:rPr>
            </w:pPr>
            <w:r w:rsidRPr="0075125A">
              <w:rPr>
                <w:rFonts w:ascii="Verdana" w:hAnsi="Verdana"/>
                <w:sz w:val="20"/>
                <w:szCs w:val="20"/>
              </w:rPr>
              <w:t>В чл.</w:t>
            </w:r>
            <w:r>
              <w:rPr>
                <w:rFonts w:ascii="Verdana" w:hAnsi="Verdana"/>
                <w:sz w:val="20"/>
                <w:szCs w:val="20"/>
              </w:rPr>
              <w:t xml:space="preserve"> </w:t>
            </w:r>
            <w:r w:rsidRPr="0075125A">
              <w:rPr>
                <w:rFonts w:ascii="Verdana" w:hAnsi="Verdana"/>
                <w:sz w:val="20"/>
                <w:szCs w:val="20"/>
              </w:rPr>
              <w:t>25, ал. 1 от ЗУАВ са описани начините, с които се прилагат мерките по чл.</w:t>
            </w:r>
            <w:r>
              <w:rPr>
                <w:rFonts w:ascii="Verdana" w:hAnsi="Verdana"/>
                <w:sz w:val="20"/>
                <w:szCs w:val="20"/>
              </w:rPr>
              <w:t xml:space="preserve"> </w:t>
            </w:r>
            <w:r w:rsidRPr="0075125A">
              <w:rPr>
                <w:rFonts w:ascii="Verdana" w:hAnsi="Verdana"/>
                <w:sz w:val="20"/>
                <w:szCs w:val="20"/>
              </w:rPr>
              <w:t>24, ал.</w:t>
            </w:r>
            <w:r>
              <w:rPr>
                <w:rFonts w:ascii="Verdana" w:hAnsi="Verdana"/>
                <w:sz w:val="20"/>
                <w:szCs w:val="20"/>
              </w:rPr>
              <w:t xml:space="preserve"> </w:t>
            </w:r>
            <w:r w:rsidRPr="0075125A">
              <w:rPr>
                <w:rFonts w:ascii="Verdana" w:hAnsi="Verdana"/>
                <w:sz w:val="20"/>
                <w:szCs w:val="20"/>
              </w:rPr>
              <w:t>1.</w:t>
            </w:r>
          </w:p>
          <w:p w14:paraId="42FEE22D" w14:textId="0379D3AC" w:rsidR="0075125A" w:rsidRPr="0075125A" w:rsidRDefault="0075125A" w:rsidP="0075125A">
            <w:pPr>
              <w:spacing w:before="60" w:after="20"/>
              <w:jc w:val="both"/>
              <w:rPr>
                <w:rFonts w:ascii="Verdana" w:hAnsi="Verdana"/>
                <w:sz w:val="20"/>
                <w:szCs w:val="20"/>
              </w:rPr>
            </w:pPr>
            <w:r w:rsidRPr="0075125A">
              <w:rPr>
                <w:rFonts w:ascii="Verdana" w:hAnsi="Verdana"/>
                <w:sz w:val="20"/>
                <w:szCs w:val="20"/>
              </w:rPr>
              <w:t>В закона не е предвиден начин за прилагане на мерки при случаите извън чл.</w:t>
            </w:r>
            <w:r>
              <w:rPr>
                <w:rFonts w:ascii="Verdana" w:hAnsi="Verdana"/>
                <w:sz w:val="20"/>
                <w:szCs w:val="20"/>
              </w:rPr>
              <w:t xml:space="preserve"> </w:t>
            </w:r>
            <w:r w:rsidRPr="0075125A">
              <w:rPr>
                <w:rFonts w:ascii="Verdana" w:hAnsi="Verdana"/>
                <w:sz w:val="20"/>
                <w:szCs w:val="20"/>
              </w:rPr>
              <w:t>138, параграф 2 от Регламент ЕС 2017/625.</w:t>
            </w:r>
          </w:p>
          <w:p w14:paraId="3C96A5D0" w14:textId="5450E146" w:rsidR="0075125A" w:rsidRPr="0075125A" w:rsidRDefault="0075125A" w:rsidP="0075125A">
            <w:pPr>
              <w:spacing w:before="60" w:after="20"/>
              <w:jc w:val="both"/>
              <w:rPr>
                <w:rFonts w:ascii="Verdana" w:hAnsi="Verdana"/>
                <w:sz w:val="20"/>
                <w:szCs w:val="20"/>
              </w:rPr>
            </w:pPr>
            <w:r w:rsidRPr="0075125A">
              <w:rPr>
                <w:rFonts w:ascii="Verdana" w:hAnsi="Verdana"/>
                <w:sz w:val="20"/>
                <w:szCs w:val="20"/>
              </w:rPr>
              <w:t xml:space="preserve">Например при констатиране на несъответствия при извършване на официален контрол в регистрирани /одобрени обекти по реда на ЗХ не е предвидена мярка </w:t>
            </w:r>
            <w:r>
              <w:rPr>
                <w:rFonts w:ascii="Verdana" w:hAnsi="Verdana"/>
                <w:sz w:val="20"/>
                <w:szCs w:val="20"/>
              </w:rPr>
              <w:t>„</w:t>
            </w:r>
            <w:r w:rsidRPr="0075125A">
              <w:rPr>
                <w:rFonts w:ascii="Verdana" w:hAnsi="Verdana"/>
                <w:sz w:val="20"/>
                <w:szCs w:val="20"/>
              </w:rPr>
              <w:t>издаване на предписание за несъответствия с изискванията на Регламент 852/2004 (сграден фонд и оборудване).</w:t>
            </w:r>
          </w:p>
          <w:p w14:paraId="65195FCF" w14:textId="5FC0D4AD" w:rsidR="0075125A" w:rsidRPr="0075125A" w:rsidRDefault="0075125A" w:rsidP="0075125A">
            <w:pPr>
              <w:spacing w:before="60" w:after="20"/>
              <w:jc w:val="both"/>
              <w:rPr>
                <w:rFonts w:ascii="Verdana" w:hAnsi="Verdana"/>
                <w:sz w:val="20"/>
                <w:szCs w:val="20"/>
              </w:rPr>
            </w:pPr>
            <w:r w:rsidRPr="0075125A">
              <w:rPr>
                <w:rFonts w:ascii="Verdana" w:hAnsi="Verdana"/>
                <w:sz w:val="20"/>
                <w:szCs w:val="20"/>
              </w:rPr>
              <w:lastRenderedPageBreak/>
              <w:t>Съгласно чл.</w:t>
            </w:r>
            <w:r>
              <w:rPr>
                <w:rFonts w:ascii="Verdana" w:hAnsi="Verdana"/>
                <w:sz w:val="20"/>
                <w:szCs w:val="20"/>
              </w:rPr>
              <w:t xml:space="preserve"> </w:t>
            </w:r>
            <w:r w:rsidRPr="0075125A">
              <w:rPr>
                <w:rFonts w:ascii="Verdana" w:hAnsi="Verdana"/>
                <w:sz w:val="20"/>
                <w:szCs w:val="20"/>
              </w:rPr>
              <w:t xml:space="preserve">138, параграф 2 от регламент 2017/625 </w:t>
            </w:r>
            <w:r>
              <w:rPr>
                <w:rFonts w:ascii="Verdana" w:hAnsi="Verdana"/>
                <w:sz w:val="20"/>
                <w:szCs w:val="20"/>
              </w:rPr>
              <w:t>„</w:t>
            </w:r>
            <w:r w:rsidRPr="0075125A">
              <w:rPr>
                <w:rFonts w:ascii="Verdana" w:hAnsi="Verdana"/>
                <w:sz w:val="20"/>
                <w:szCs w:val="20"/>
              </w:rPr>
              <w:t>Когато предприемат действия в съответствие с параграф 1 от настоящия член, компетентните органи вземат всички мерки, които смятат за подходящи за гарантиране на спазването на правилата, посочени в член 1, параграф 2, което включва, но не се ограничава до следното:....</w:t>
            </w:r>
          </w:p>
          <w:p w14:paraId="23075141" w14:textId="7B1E202E" w:rsidR="005576E3" w:rsidRPr="009C5E05" w:rsidRDefault="0075125A" w:rsidP="0075125A">
            <w:pPr>
              <w:spacing w:before="60" w:after="20"/>
              <w:jc w:val="both"/>
              <w:rPr>
                <w:rFonts w:ascii="Verdana" w:hAnsi="Verdana"/>
                <w:sz w:val="20"/>
                <w:szCs w:val="20"/>
              </w:rPr>
            </w:pPr>
            <w:r w:rsidRPr="0075125A">
              <w:rPr>
                <w:rFonts w:ascii="Verdana" w:hAnsi="Verdana"/>
                <w:sz w:val="20"/>
                <w:szCs w:val="20"/>
              </w:rPr>
              <w:t>Във връзка с горното</w:t>
            </w:r>
          </w:p>
        </w:tc>
        <w:tc>
          <w:tcPr>
            <w:tcW w:w="1644" w:type="dxa"/>
            <w:tcBorders>
              <w:top w:val="nil"/>
              <w:bottom w:val="nil"/>
            </w:tcBorders>
            <w:shd w:val="clear" w:color="auto" w:fill="auto"/>
          </w:tcPr>
          <w:p w14:paraId="6AC4EC66" w14:textId="0AC90AAB" w:rsidR="005576E3" w:rsidRPr="00C135C1" w:rsidRDefault="005576E3" w:rsidP="00C135C1">
            <w:pPr>
              <w:spacing w:before="60" w:after="20"/>
              <w:rPr>
                <w:rFonts w:ascii="Verdana" w:hAnsi="Verdana"/>
                <w:color w:val="FF0000"/>
                <w:sz w:val="20"/>
                <w:szCs w:val="20"/>
              </w:rPr>
            </w:pPr>
          </w:p>
        </w:tc>
        <w:tc>
          <w:tcPr>
            <w:tcW w:w="5016" w:type="dxa"/>
            <w:tcBorders>
              <w:top w:val="nil"/>
              <w:bottom w:val="nil"/>
            </w:tcBorders>
            <w:shd w:val="clear" w:color="auto" w:fill="auto"/>
          </w:tcPr>
          <w:p w14:paraId="1FADF154" w14:textId="77777777" w:rsidR="005576E3" w:rsidRPr="004674B8" w:rsidRDefault="005576E3" w:rsidP="00E86A7C">
            <w:pPr>
              <w:spacing w:before="60" w:after="20"/>
              <w:rPr>
                <w:rFonts w:ascii="Verdana" w:hAnsi="Verdana"/>
                <w:sz w:val="20"/>
                <w:szCs w:val="20"/>
              </w:rPr>
            </w:pPr>
          </w:p>
        </w:tc>
      </w:tr>
      <w:tr w:rsidR="00DA41AF" w:rsidRPr="00F413E2" w14:paraId="51BED601" w14:textId="77777777" w:rsidTr="00D33A3F">
        <w:trPr>
          <w:jc w:val="center"/>
        </w:trPr>
        <w:tc>
          <w:tcPr>
            <w:tcW w:w="569" w:type="dxa"/>
            <w:tcBorders>
              <w:top w:val="nil"/>
              <w:bottom w:val="nil"/>
            </w:tcBorders>
            <w:shd w:val="clear" w:color="auto" w:fill="auto"/>
          </w:tcPr>
          <w:p w14:paraId="40C7D651" w14:textId="77777777" w:rsidR="00DA41AF" w:rsidRPr="00483A6F" w:rsidRDefault="00DA41AF" w:rsidP="00483A6F">
            <w:pPr>
              <w:tabs>
                <w:tab w:val="left" w:pos="192"/>
              </w:tabs>
              <w:spacing w:before="60" w:after="20" w:line="360" w:lineRule="auto"/>
              <w:ind w:left="57"/>
              <w:rPr>
                <w:rFonts w:ascii="Verdana" w:hAnsi="Verdana"/>
                <w:b/>
                <w:sz w:val="20"/>
                <w:szCs w:val="20"/>
              </w:rPr>
            </w:pPr>
          </w:p>
        </w:tc>
        <w:tc>
          <w:tcPr>
            <w:tcW w:w="2552" w:type="dxa"/>
            <w:tcBorders>
              <w:top w:val="nil"/>
              <w:bottom w:val="nil"/>
            </w:tcBorders>
            <w:shd w:val="clear" w:color="auto" w:fill="auto"/>
          </w:tcPr>
          <w:p w14:paraId="4D75B485" w14:textId="77777777" w:rsidR="00DA41AF" w:rsidRDefault="00DA41AF" w:rsidP="003C147F">
            <w:pPr>
              <w:spacing w:before="60" w:after="20"/>
              <w:rPr>
                <w:rFonts w:ascii="Verdana" w:hAnsi="Verdana"/>
                <w:spacing w:val="-2"/>
                <w:sz w:val="20"/>
                <w:szCs w:val="20"/>
              </w:rPr>
            </w:pPr>
          </w:p>
        </w:tc>
        <w:tc>
          <w:tcPr>
            <w:tcW w:w="5897" w:type="dxa"/>
            <w:tcBorders>
              <w:top w:val="nil"/>
              <w:bottom w:val="nil"/>
            </w:tcBorders>
            <w:shd w:val="clear" w:color="auto" w:fill="auto"/>
          </w:tcPr>
          <w:p w14:paraId="3D0FD51E" w14:textId="393EEBC3" w:rsidR="0075125A" w:rsidRPr="0075125A" w:rsidRDefault="0075125A" w:rsidP="0075125A">
            <w:pPr>
              <w:spacing w:before="60" w:after="20"/>
              <w:jc w:val="both"/>
              <w:rPr>
                <w:rFonts w:ascii="Verdana" w:hAnsi="Verdana"/>
                <w:sz w:val="20"/>
                <w:szCs w:val="20"/>
              </w:rPr>
            </w:pPr>
            <w:r w:rsidRPr="0075125A">
              <w:rPr>
                <w:rFonts w:ascii="Verdana" w:hAnsi="Verdana"/>
                <w:sz w:val="20"/>
                <w:szCs w:val="20"/>
              </w:rPr>
              <w:t>Предложение: В чл.</w:t>
            </w:r>
            <w:r w:rsidR="003A4925">
              <w:rPr>
                <w:rFonts w:ascii="Verdana" w:hAnsi="Verdana"/>
                <w:sz w:val="20"/>
                <w:szCs w:val="20"/>
              </w:rPr>
              <w:t xml:space="preserve"> </w:t>
            </w:r>
            <w:r w:rsidRPr="0075125A">
              <w:rPr>
                <w:rFonts w:ascii="Verdana" w:hAnsi="Verdana"/>
                <w:sz w:val="20"/>
                <w:szCs w:val="20"/>
              </w:rPr>
              <w:t>25, ал.</w:t>
            </w:r>
            <w:r w:rsidR="003A4925">
              <w:rPr>
                <w:rFonts w:ascii="Verdana" w:hAnsi="Verdana"/>
                <w:sz w:val="20"/>
                <w:szCs w:val="20"/>
              </w:rPr>
              <w:t xml:space="preserve"> </w:t>
            </w:r>
            <w:r w:rsidRPr="0075125A">
              <w:rPr>
                <w:rFonts w:ascii="Verdana" w:hAnsi="Verdana"/>
                <w:sz w:val="20"/>
                <w:szCs w:val="20"/>
              </w:rPr>
              <w:t>1 от ЗУАВ да се създаде нова:</w:t>
            </w:r>
          </w:p>
          <w:p w14:paraId="379B3D04" w14:textId="28DA53E6" w:rsidR="00DA41AF" w:rsidRPr="009C5E05" w:rsidRDefault="0075125A" w:rsidP="003A4925">
            <w:pPr>
              <w:spacing w:before="60" w:after="20"/>
              <w:jc w:val="both"/>
              <w:rPr>
                <w:rFonts w:ascii="Verdana" w:hAnsi="Verdana"/>
                <w:sz w:val="20"/>
                <w:szCs w:val="20"/>
              </w:rPr>
            </w:pPr>
            <w:r w:rsidRPr="0075125A">
              <w:rPr>
                <w:rFonts w:ascii="Verdana" w:hAnsi="Verdana"/>
                <w:sz w:val="20"/>
                <w:szCs w:val="20"/>
              </w:rPr>
              <w:t>т.4 - предписание на длъжностно лице, осъществяващо контрол за нарушения, извън случаите по чл.</w:t>
            </w:r>
            <w:r w:rsidR="003A4925">
              <w:rPr>
                <w:rFonts w:ascii="Verdana" w:hAnsi="Verdana"/>
                <w:sz w:val="20"/>
                <w:szCs w:val="20"/>
              </w:rPr>
              <w:t xml:space="preserve"> </w:t>
            </w:r>
            <w:r w:rsidRPr="0075125A">
              <w:rPr>
                <w:rFonts w:ascii="Verdana" w:hAnsi="Verdana"/>
                <w:sz w:val="20"/>
                <w:szCs w:val="20"/>
              </w:rPr>
              <w:t>138, параграф 2 от Регламент ЕС 2017/625.</w:t>
            </w:r>
          </w:p>
        </w:tc>
        <w:tc>
          <w:tcPr>
            <w:tcW w:w="1644" w:type="dxa"/>
            <w:tcBorders>
              <w:top w:val="nil"/>
              <w:bottom w:val="nil"/>
            </w:tcBorders>
            <w:shd w:val="clear" w:color="auto" w:fill="auto"/>
          </w:tcPr>
          <w:p w14:paraId="59808F1B" w14:textId="6E877DFA" w:rsidR="00DA41AF" w:rsidRPr="00606101" w:rsidRDefault="00DA41AF" w:rsidP="00601430">
            <w:pPr>
              <w:spacing w:before="60" w:after="20"/>
              <w:rPr>
                <w:rFonts w:ascii="Verdana" w:hAnsi="Verdana"/>
                <w:color w:val="FF0000"/>
                <w:sz w:val="20"/>
                <w:szCs w:val="20"/>
              </w:rPr>
            </w:pPr>
            <w:r w:rsidRPr="008519B8">
              <w:rPr>
                <w:rFonts w:ascii="Verdana" w:hAnsi="Verdana"/>
                <w:sz w:val="20"/>
                <w:szCs w:val="20"/>
              </w:rPr>
              <w:t>Приема се</w:t>
            </w:r>
            <w:r w:rsidR="00601430" w:rsidRPr="008519B8">
              <w:rPr>
                <w:rFonts w:ascii="Verdana" w:hAnsi="Verdana"/>
                <w:sz w:val="20"/>
                <w:szCs w:val="20"/>
              </w:rPr>
              <w:t xml:space="preserve"> </w:t>
            </w:r>
          </w:p>
        </w:tc>
        <w:tc>
          <w:tcPr>
            <w:tcW w:w="5016" w:type="dxa"/>
            <w:tcBorders>
              <w:top w:val="nil"/>
              <w:bottom w:val="nil"/>
            </w:tcBorders>
            <w:shd w:val="clear" w:color="auto" w:fill="auto"/>
          </w:tcPr>
          <w:p w14:paraId="33FED1AE" w14:textId="45D6BE19" w:rsidR="00DA41AF" w:rsidRPr="004674B8" w:rsidRDefault="00477546" w:rsidP="00477546">
            <w:pPr>
              <w:spacing w:before="60" w:after="20"/>
              <w:jc w:val="both"/>
              <w:rPr>
                <w:rFonts w:ascii="Verdana" w:hAnsi="Verdana"/>
                <w:sz w:val="20"/>
                <w:szCs w:val="20"/>
              </w:rPr>
            </w:pPr>
            <w:r>
              <w:rPr>
                <w:rFonts w:ascii="Verdana" w:hAnsi="Verdana"/>
                <w:sz w:val="20"/>
                <w:szCs w:val="20"/>
              </w:rPr>
              <w:t xml:space="preserve">С § </w:t>
            </w:r>
            <w:r>
              <w:rPr>
                <w:rFonts w:ascii="Verdana" w:hAnsi="Verdana"/>
                <w:sz w:val="20"/>
                <w:szCs w:val="20"/>
                <w:lang w:val="en-US"/>
              </w:rPr>
              <w:t>40</w:t>
            </w:r>
            <w:r w:rsidR="007E7934">
              <w:rPr>
                <w:rFonts w:ascii="Verdana" w:hAnsi="Verdana"/>
                <w:sz w:val="20"/>
                <w:szCs w:val="20"/>
              </w:rPr>
              <w:t xml:space="preserve">, т. </w:t>
            </w:r>
            <w:proofErr w:type="gramStart"/>
            <w:r>
              <w:rPr>
                <w:rFonts w:ascii="Verdana" w:hAnsi="Verdana"/>
                <w:sz w:val="20"/>
                <w:szCs w:val="20"/>
                <w:lang w:val="en-US"/>
              </w:rPr>
              <w:t>8</w:t>
            </w:r>
            <w:r w:rsidR="007E7934">
              <w:rPr>
                <w:rFonts w:ascii="Verdana" w:hAnsi="Verdana"/>
                <w:sz w:val="20"/>
                <w:szCs w:val="20"/>
              </w:rPr>
              <w:t xml:space="preserve"> е</w:t>
            </w:r>
            <w:proofErr w:type="gramEnd"/>
            <w:r w:rsidR="007E7934">
              <w:rPr>
                <w:rFonts w:ascii="Verdana" w:hAnsi="Verdana"/>
                <w:sz w:val="20"/>
                <w:szCs w:val="20"/>
              </w:rPr>
              <w:t xml:space="preserve"> направено </w:t>
            </w:r>
            <w:r w:rsidR="00601430">
              <w:rPr>
                <w:rFonts w:ascii="Verdana" w:hAnsi="Verdana"/>
                <w:sz w:val="20"/>
                <w:szCs w:val="20"/>
              </w:rPr>
              <w:t>допълнение в чл. 24, ал. 1</w:t>
            </w:r>
            <w:r w:rsidR="007E7934">
              <w:rPr>
                <w:rFonts w:ascii="Verdana" w:hAnsi="Verdana"/>
                <w:sz w:val="20"/>
                <w:szCs w:val="20"/>
              </w:rPr>
              <w:t xml:space="preserve"> от ЗУАХВ</w:t>
            </w:r>
            <w:r w:rsidR="00601430">
              <w:rPr>
                <w:rFonts w:ascii="Verdana" w:hAnsi="Verdana"/>
                <w:sz w:val="20"/>
                <w:szCs w:val="20"/>
              </w:rPr>
              <w:t>.</w:t>
            </w:r>
          </w:p>
        </w:tc>
      </w:tr>
      <w:tr w:rsidR="00C135C1" w:rsidRPr="00F413E2" w14:paraId="57AFD680" w14:textId="77777777" w:rsidTr="00D33A3F">
        <w:trPr>
          <w:jc w:val="center"/>
        </w:trPr>
        <w:tc>
          <w:tcPr>
            <w:tcW w:w="569" w:type="dxa"/>
            <w:tcBorders>
              <w:top w:val="nil"/>
              <w:bottom w:val="nil"/>
            </w:tcBorders>
            <w:shd w:val="clear" w:color="auto" w:fill="auto"/>
          </w:tcPr>
          <w:p w14:paraId="69A2FF6E" w14:textId="77777777" w:rsidR="00C135C1" w:rsidRPr="00483A6F" w:rsidRDefault="00C135C1" w:rsidP="00483A6F">
            <w:pPr>
              <w:tabs>
                <w:tab w:val="left" w:pos="192"/>
              </w:tabs>
              <w:spacing w:before="60" w:after="20" w:line="360" w:lineRule="auto"/>
              <w:ind w:left="57"/>
              <w:rPr>
                <w:rFonts w:ascii="Verdana" w:hAnsi="Verdana"/>
                <w:b/>
                <w:sz w:val="20"/>
                <w:szCs w:val="20"/>
              </w:rPr>
            </w:pPr>
          </w:p>
        </w:tc>
        <w:tc>
          <w:tcPr>
            <w:tcW w:w="2552" w:type="dxa"/>
            <w:tcBorders>
              <w:top w:val="nil"/>
              <w:bottom w:val="nil"/>
            </w:tcBorders>
            <w:shd w:val="clear" w:color="auto" w:fill="auto"/>
          </w:tcPr>
          <w:p w14:paraId="2D2E1786" w14:textId="77777777" w:rsidR="00C135C1" w:rsidRDefault="00C135C1" w:rsidP="003C147F">
            <w:pPr>
              <w:spacing w:before="60" w:after="20"/>
              <w:rPr>
                <w:rFonts w:ascii="Verdana" w:hAnsi="Verdana"/>
                <w:spacing w:val="-2"/>
                <w:sz w:val="20"/>
                <w:szCs w:val="20"/>
              </w:rPr>
            </w:pPr>
          </w:p>
        </w:tc>
        <w:tc>
          <w:tcPr>
            <w:tcW w:w="5897" w:type="dxa"/>
            <w:tcBorders>
              <w:top w:val="nil"/>
              <w:bottom w:val="nil"/>
            </w:tcBorders>
            <w:shd w:val="clear" w:color="auto" w:fill="auto"/>
          </w:tcPr>
          <w:p w14:paraId="39941305" w14:textId="4C5FDB5D" w:rsidR="003A4925" w:rsidRPr="003A4925" w:rsidRDefault="003A4925" w:rsidP="003A4925">
            <w:pPr>
              <w:spacing w:before="60" w:after="20"/>
              <w:jc w:val="both"/>
              <w:rPr>
                <w:rFonts w:ascii="Verdana" w:hAnsi="Verdana"/>
                <w:sz w:val="20"/>
                <w:szCs w:val="20"/>
              </w:rPr>
            </w:pPr>
            <w:r w:rsidRPr="003A4925">
              <w:rPr>
                <w:rFonts w:ascii="Verdana" w:hAnsi="Verdana"/>
                <w:sz w:val="20"/>
                <w:szCs w:val="20"/>
              </w:rPr>
              <w:t>2. В чл.</w:t>
            </w:r>
            <w:r>
              <w:rPr>
                <w:rFonts w:ascii="Verdana" w:hAnsi="Verdana"/>
                <w:sz w:val="20"/>
                <w:szCs w:val="20"/>
              </w:rPr>
              <w:t xml:space="preserve"> </w:t>
            </w:r>
            <w:r w:rsidRPr="003A4925">
              <w:rPr>
                <w:rFonts w:ascii="Verdana" w:hAnsi="Verdana"/>
                <w:sz w:val="20"/>
                <w:szCs w:val="20"/>
              </w:rPr>
              <w:t xml:space="preserve">46, ал. 1 от ЗУАВ от действащия закон е записано, че </w:t>
            </w:r>
            <w:r>
              <w:rPr>
                <w:rFonts w:ascii="Verdana" w:hAnsi="Verdana"/>
                <w:sz w:val="20"/>
                <w:szCs w:val="20"/>
              </w:rPr>
              <w:t>„</w:t>
            </w:r>
            <w:r w:rsidRPr="003A4925">
              <w:rPr>
                <w:rFonts w:ascii="Verdana" w:hAnsi="Verdana"/>
                <w:sz w:val="20"/>
                <w:szCs w:val="20"/>
              </w:rPr>
              <w:t>официалните ветеринарни лекари с разпореждане насочват за унищожаване храни от животински произход</w:t>
            </w:r>
            <w:r>
              <w:rPr>
                <w:rFonts w:ascii="Verdana" w:hAnsi="Verdana"/>
                <w:sz w:val="20"/>
                <w:szCs w:val="20"/>
              </w:rPr>
              <w:t>“.</w:t>
            </w:r>
          </w:p>
          <w:p w14:paraId="5C492D1F" w14:textId="26CBED94" w:rsidR="00AE1D8E" w:rsidRPr="001A1452" w:rsidRDefault="003A4925" w:rsidP="003A4925">
            <w:pPr>
              <w:spacing w:before="60" w:after="20"/>
              <w:jc w:val="both"/>
              <w:rPr>
                <w:rFonts w:ascii="Verdana" w:hAnsi="Verdana"/>
                <w:sz w:val="20"/>
                <w:szCs w:val="20"/>
              </w:rPr>
            </w:pPr>
            <w:r w:rsidRPr="003A4925">
              <w:rPr>
                <w:rFonts w:ascii="Verdana" w:hAnsi="Verdana"/>
                <w:sz w:val="20"/>
                <w:szCs w:val="20"/>
              </w:rPr>
              <w:t>Във връзка с обстоятелството, че официалните ветеринарни лекари извършват дейност само в обекти за добив и преработка на месо, това ограничава възможностите за прилагане на мерките на официален контрол в други обекти регистрирани или одобрени по реда на ЗХ, както и лицата които осъществяват този контрол.</w:t>
            </w:r>
          </w:p>
        </w:tc>
        <w:tc>
          <w:tcPr>
            <w:tcW w:w="1644" w:type="dxa"/>
            <w:tcBorders>
              <w:top w:val="nil"/>
              <w:bottom w:val="nil"/>
            </w:tcBorders>
            <w:shd w:val="clear" w:color="auto" w:fill="auto"/>
          </w:tcPr>
          <w:p w14:paraId="7E54D600" w14:textId="7DAD54BF" w:rsidR="00C135C1" w:rsidRPr="00C135C1" w:rsidRDefault="00C135C1" w:rsidP="00C135C1">
            <w:pPr>
              <w:spacing w:before="60" w:after="20"/>
              <w:rPr>
                <w:rFonts w:ascii="Verdana" w:hAnsi="Verdana"/>
                <w:color w:val="FF0000"/>
                <w:sz w:val="20"/>
                <w:szCs w:val="20"/>
              </w:rPr>
            </w:pPr>
          </w:p>
        </w:tc>
        <w:tc>
          <w:tcPr>
            <w:tcW w:w="5016" w:type="dxa"/>
            <w:tcBorders>
              <w:top w:val="nil"/>
              <w:bottom w:val="nil"/>
            </w:tcBorders>
            <w:shd w:val="clear" w:color="auto" w:fill="auto"/>
          </w:tcPr>
          <w:p w14:paraId="17A2B2BE" w14:textId="77777777" w:rsidR="00C135C1" w:rsidRPr="004674B8" w:rsidRDefault="00C135C1" w:rsidP="00E86A7C">
            <w:pPr>
              <w:spacing w:before="60" w:after="20"/>
              <w:rPr>
                <w:rFonts w:ascii="Verdana" w:hAnsi="Verdana"/>
                <w:sz w:val="20"/>
                <w:szCs w:val="20"/>
              </w:rPr>
            </w:pPr>
          </w:p>
        </w:tc>
      </w:tr>
      <w:tr w:rsidR="00C135C1" w:rsidRPr="00F413E2" w14:paraId="22474BB5" w14:textId="77777777" w:rsidTr="00D33A3F">
        <w:trPr>
          <w:jc w:val="center"/>
        </w:trPr>
        <w:tc>
          <w:tcPr>
            <w:tcW w:w="569" w:type="dxa"/>
            <w:tcBorders>
              <w:top w:val="nil"/>
              <w:bottom w:val="nil"/>
            </w:tcBorders>
            <w:shd w:val="clear" w:color="auto" w:fill="auto"/>
          </w:tcPr>
          <w:p w14:paraId="1BAA158B" w14:textId="77777777" w:rsidR="00C135C1" w:rsidRPr="00483A6F" w:rsidRDefault="00C135C1" w:rsidP="00483A6F">
            <w:pPr>
              <w:tabs>
                <w:tab w:val="left" w:pos="192"/>
              </w:tabs>
              <w:spacing w:before="60" w:after="20" w:line="360" w:lineRule="auto"/>
              <w:ind w:left="57"/>
              <w:rPr>
                <w:rFonts w:ascii="Verdana" w:hAnsi="Verdana"/>
                <w:b/>
                <w:sz w:val="20"/>
                <w:szCs w:val="20"/>
              </w:rPr>
            </w:pPr>
          </w:p>
        </w:tc>
        <w:tc>
          <w:tcPr>
            <w:tcW w:w="2552" w:type="dxa"/>
            <w:tcBorders>
              <w:top w:val="nil"/>
              <w:bottom w:val="nil"/>
            </w:tcBorders>
            <w:shd w:val="clear" w:color="auto" w:fill="auto"/>
          </w:tcPr>
          <w:p w14:paraId="6709424C" w14:textId="77777777" w:rsidR="00C135C1" w:rsidRDefault="00C135C1" w:rsidP="003C147F">
            <w:pPr>
              <w:spacing w:before="60" w:after="20"/>
              <w:rPr>
                <w:rFonts w:ascii="Verdana" w:hAnsi="Verdana"/>
                <w:spacing w:val="-2"/>
                <w:sz w:val="20"/>
                <w:szCs w:val="20"/>
              </w:rPr>
            </w:pPr>
          </w:p>
        </w:tc>
        <w:tc>
          <w:tcPr>
            <w:tcW w:w="5897" w:type="dxa"/>
            <w:tcBorders>
              <w:top w:val="nil"/>
              <w:bottom w:val="nil"/>
            </w:tcBorders>
            <w:shd w:val="clear" w:color="auto" w:fill="auto"/>
          </w:tcPr>
          <w:p w14:paraId="0ED43988" w14:textId="77777777" w:rsidR="003A4925" w:rsidRPr="003A4925" w:rsidRDefault="003A4925" w:rsidP="003A4925">
            <w:pPr>
              <w:spacing w:before="60" w:after="20"/>
              <w:jc w:val="both"/>
              <w:rPr>
                <w:rFonts w:ascii="Verdana" w:hAnsi="Verdana"/>
                <w:sz w:val="20"/>
                <w:szCs w:val="20"/>
              </w:rPr>
            </w:pPr>
            <w:r w:rsidRPr="003A4925">
              <w:rPr>
                <w:rFonts w:ascii="Verdana" w:hAnsi="Verdana"/>
                <w:sz w:val="20"/>
                <w:szCs w:val="20"/>
              </w:rPr>
              <w:t xml:space="preserve">Предложение: </w:t>
            </w:r>
          </w:p>
          <w:p w14:paraId="3C08706F" w14:textId="77777777" w:rsidR="003A4925" w:rsidRPr="003A4925" w:rsidRDefault="003A4925" w:rsidP="003A4925">
            <w:pPr>
              <w:spacing w:before="60" w:after="20"/>
              <w:jc w:val="both"/>
              <w:rPr>
                <w:rFonts w:ascii="Verdana" w:hAnsi="Verdana"/>
                <w:sz w:val="20"/>
                <w:szCs w:val="20"/>
              </w:rPr>
            </w:pPr>
            <w:r w:rsidRPr="003A4925">
              <w:rPr>
                <w:rFonts w:ascii="Verdana" w:hAnsi="Verdana"/>
                <w:sz w:val="20"/>
                <w:szCs w:val="20"/>
              </w:rPr>
              <w:t>В чл. 46, ал. 1 се изменя така:</w:t>
            </w:r>
          </w:p>
          <w:p w14:paraId="4161A5DD" w14:textId="77777777" w:rsidR="003A4925" w:rsidRPr="003A4925" w:rsidRDefault="003A4925" w:rsidP="003A4925">
            <w:pPr>
              <w:spacing w:before="60" w:after="20"/>
              <w:jc w:val="both"/>
              <w:rPr>
                <w:rFonts w:ascii="Verdana" w:hAnsi="Verdana"/>
                <w:sz w:val="20"/>
                <w:szCs w:val="20"/>
              </w:rPr>
            </w:pPr>
            <w:r w:rsidRPr="003A4925">
              <w:rPr>
                <w:rFonts w:ascii="Verdana" w:hAnsi="Verdana"/>
                <w:sz w:val="20"/>
                <w:szCs w:val="20"/>
              </w:rPr>
              <w:t>„(1) Лицата извършващи официален контрол с разпореждане:</w:t>
            </w:r>
          </w:p>
          <w:p w14:paraId="53839425" w14:textId="77777777" w:rsidR="003A4925" w:rsidRPr="003A4925" w:rsidRDefault="003A4925" w:rsidP="003A4925">
            <w:pPr>
              <w:spacing w:before="60" w:after="20"/>
              <w:jc w:val="both"/>
              <w:rPr>
                <w:rFonts w:ascii="Verdana" w:hAnsi="Verdana"/>
                <w:sz w:val="20"/>
                <w:szCs w:val="20"/>
              </w:rPr>
            </w:pPr>
            <w:r w:rsidRPr="003A4925">
              <w:rPr>
                <w:rFonts w:ascii="Verdana" w:hAnsi="Verdana"/>
                <w:sz w:val="20"/>
                <w:szCs w:val="20"/>
              </w:rPr>
              <w:t>1. насочват за унищожаване храни (от животински произход и неживотински произход), когато:</w:t>
            </w:r>
          </w:p>
          <w:p w14:paraId="4D438D3E" w14:textId="77777777" w:rsidR="003A4925" w:rsidRPr="003A4925" w:rsidRDefault="003A4925" w:rsidP="003A4925">
            <w:pPr>
              <w:spacing w:before="60" w:after="20"/>
              <w:jc w:val="both"/>
              <w:rPr>
                <w:rFonts w:ascii="Verdana" w:hAnsi="Verdana"/>
                <w:sz w:val="20"/>
                <w:szCs w:val="20"/>
              </w:rPr>
            </w:pPr>
            <w:r w:rsidRPr="003A4925">
              <w:rPr>
                <w:rFonts w:ascii="Verdana" w:hAnsi="Verdana"/>
                <w:sz w:val="20"/>
                <w:szCs w:val="20"/>
              </w:rPr>
              <w:t>а) установят, че са негодни за консумация или опасни за здравето на хора и/или животни;</w:t>
            </w:r>
          </w:p>
          <w:p w14:paraId="7960F647" w14:textId="77777777" w:rsidR="003A4925" w:rsidRPr="003A4925" w:rsidRDefault="003A4925" w:rsidP="003A4925">
            <w:pPr>
              <w:spacing w:before="60" w:after="20"/>
              <w:jc w:val="both"/>
              <w:rPr>
                <w:rFonts w:ascii="Verdana" w:hAnsi="Verdana"/>
                <w:sz w:val="20"/>
                <w:szCs w:val="20"/>
              </w:rPr>
            </w:pPr>
            <w:r w:rsidRPr="003A4925">
              <w:rPr>
                <w:rFonts w:ascii="Verdana" w:hAnsi="Verdana"/>
                <w:sz w:val="20"/>
                <w:szCs w:val="20"/>
              </w:rPr>
              <w:lastRenderedPageBreak/>
              <w:t>б) установят, че са с неизвестен произход;</w:t>
            </w:r>
          </w:p>
          <w:p w14:paraId="630D961F" w14:textId="77777777" w:rsidR="003A4925" w:rsidRPr="003A4925" w:rsidRDefault="003A4925" w:rsidP="003A4925">
            <w:pPr>
              <w:spacing w:before="60" w:after="20"/>
              <w:jc w:val="both"/>
              <w:rPr>
                <w:rFonts w:ascii="Verdana" w:hAnsi="Verdana"/>
                <w:sz w:val="20"/>
                <w:szCs w:val="20"/>
              </w:rPr>
            </w:pPr>
            <w:r w:rsidRPr="003A4925">
              <w:rPr>
                <w:rFonts w:ascii="Verdana" w:hAnsi="Verdana"/>
                <w:sz w:val="20"/>
                <w:szCs w:val="20"/>
              </w:rPr>
              <w:t>в) е получена официална информация, че са опасни за здравето на хора и/или животни;</w:t>
            </w:r>
          </w:p>
          <w:p w14:paraId="4385DF66" w14:textId="77777777" w:rsidR="003A4925" w:rsidRPr="003A4925" w:rsidRDefault="003A4925" w:rsidP="003A4925">
            <w:pPr>
              <w:spacing w:before="60" w:after="20"/>
              <w:jc w:val="both"/>
              <w:rPr>
                <w:rFonts w:ascii="Verdana" w:hAnsi="Verdana"/>
                <w:sz w:val="20"/>
                <w:szCs w:val="20"/>
              </w:rPr>
            </w:pPr>
            <w:r w:rsidRPr="003A4925">
              <w:rPr>
                <w:rFonts w:ascii="Verdana" w:hAnsi="Verdana"/>
                <w:sz w:val="20"/>
                <w:szCs w:val="20"/>
              </w:rPr>
              <w:t>г) установят, че са произведени, преработени или дистрибутирани в обекти, които не са регистрирани или одобрени по реда на Закона за храните;</w:t>
            </w:r>
          </w:p>
          <w:p w14:paraId="69413E6A" w14:textId="5B1BC068" w:rsidR="00964667" w:rsidRPr="001A1452" w:rsidRDefault="003A4925" w:rsidP="003A4925">
            <w:pPr>
              <w:spacing w:before="60" w:after="20"/>
              <w:jc w:val="both"/>
              <w:rPr>
                <w:rFonts w:ascii="Verdana" w:hAnsi="Verdana"/>
                <w:sz w:val="20"/>
                <w:szCs w:val="20"/>
              </w:rPr>
            </w:pPr>
            <w:r w:rsidRPr="003A4925">
              <w:rPr>
                <w:rFonts w:ascii="Verdana" w:hAnsi="Verdana"/>
                <w:sz w:val="20"/>
                <w:szCs w:val="20"/>
              </w:rPr>
              <w:t>д) храните са добити от животни, отглеждани в животновъдни обекти, които не са регистрирани по реда на чл. 137 от Закона за ветеринарномедицинската дейност;</w:t>
            </w:r>
          </w:p>
        </w:tc>
        <w:tc>
          <w:tcPr>
            <w:tcW w:w="1644" w:type="dxa"/>
            <w:tcBorders>
              <w:top w:val="nil"/>
              <w:bottom w:val="nil"/>
            </w:tcBorders>
            <w:shd w:val="clear" w:color="auto" w:fill="auto"/>
          </w:tcPr>
          <w:p w14:paraId="07045C6D" w14:textId="4D8FC8E6" w:rsidR="00C135C1" w:rsidRPr="00C135C1" w:rsidRDefault="00C135C1" w:rsidP="002770E7">
            <w:pPr>
              <w:spacing w:before="60" w:after="20"/>
              <w:rPr>
                <w:rFonts w:ascii="Verdana" w:hAnsi="Verdana"/>
                <w:color w:val="FF0000"/>
                <w:sz w:val="20"/>
                <w:szCs w:val="20"/>
              </w:rPr>
            </w:pPr>
            <w:r w:rsidRPr="002770E7">
              <w:rPr>
                <w:rFonts w:ascii="Verdana" w:hAnsi="Verdana"/>
                <w:sz w:val="20"/>
                <w:szCs w:val="20"/>
              </w:rPr>
              <w:lastRenderedPageBreak/>
              <w:t xml:space="preserve">Приема се </w:t>
            </w:r>
          </w:p>
        </w:tc>
        <w:tc>
          <w:tcPr>
            <w:tcW w:w="5016" w:type="dxa"/>
            <w:tcBorders>
              <w:top w:val="nil"/>
              <w:bottom w:val="nil"/>
            </w:tcBorders>
            <w:shd w:val="clear" w:color="auto" w:fill="auto"/>
          </w:tcPr>
          <w:p w14:paraId="4D5A74FF" w14:textId="77777777" w:rsidR="00C135C1" w:rsidRPr="004674B8" w:rsidRDefault="00C135C1" w:rsidP="00E86A7C">
            <w:pPr>
              <w:spacing w:before="60" w:after="20"/>
              <w:rPr>
                <w:rFonts w:ascii="Verdana" w:hAnsi="Verdana"/>
                <w:sz w:val="20"/>
                <w:szCs w:val="20"/>
              </w:rPr>
            </w:pPr>
          </w:p>
        </w:tc>
      </w:tr>
      <w:tr w:rsidR="003C147F" w:rsidRPr="00F413E2" w14:paraId="4F87E8BD" w14:textId="77777777" w:rsidTr="00D33A3F">
        <w:trPr>
          <w:jc w:val="center"/>
        </w:trPr>
        <w:tc>
          <w:tcPr>
            <w:tcW w:w="569" w:type="dxa"/>
            <w:tcBorders>
              <w:bottom w:val="nil"/>
            </w:tcBorders>
            <w:shd w:val="clear" w:color="auto" w:fill="auto"/>
          </w:tcPr>
          <w:p w14:paraId="406B7CA1" w14:textId="758A7B04" w:rsidR="003C147F" w:rsidRPr="003C147F" w:rsidRDefault="003C147F" w:rsidP="005B3673">
            <w:pPr>
              <w:pStyle w:val="ListParagraph"/>
              <w:numPr>
                <w:ilvl w:val="0"/>
                <w:numId w:val="30"/>
              </w:numPr>
              <w:tabs>
                <w:tab w:val="left" w:pos="192"/>
              </w:tabs>
              <w:spacing w:before="60" w:after="20" w:line="360" w:lineRule="auto"/>
              <w:ind w:left="57" w:firstLine="0"/>
              <w:rPr>
                <w:rFonts w:ascii="Verdana" w:hAnsi="Verdana"/>
                <w:b/>
                <w:sz w:val="20"/>
                <w:szCs w:val="20"/>
              </w:rPr>
            </w:pPr>
          </w:p>
        </w:tc>
        <w:tc>
          <w:tcPr>
            <w:tcW w:w="2552" w:type="dxa"/>
            <w:tcBorders>
              <w:bottom w:val="nil"/>
            </w:tcBorders>
            <w:shd w:val="clear" w:color="auto" w:fill="auto"/>
          </w:tcPr>
          <w:p w14:paraId="49E3F861" w14:textId="5B9EA208" w:rsidR="00606101" w:rsidRPr="00625A82" w:rsidRDefault="00625A82" w:rsidP="00BE0EF4">
            <w:pPr>
              <w:spacing w:before="60" w:after="20"/>
              <w:rPr>
                <w:rFonts w:ascii="Verdana" w:hAnsi="Verdana"/>
                <w:sz w:val="20"/>
                <w:szCs w:val="20"/>
              </w:rPr>
            </w:pPr>
            <w:r w:rsidRPr="00625A82">
              <w:rPr>
                <w:rFonts w:ascii="Verdana" w:hAnsi="Verdana"/>
                <w:sz w:val="20"/>
                <w:szCs w:val="20"/>
              </w:rPr>
              <w:t xml:space="preserve">Национална овцевъдна и </w:t>
            </w:r>
            <w:proofErr w:type="spellStart"/>
            <w:r w:rsidRPr="00625A82">
              <w:rPr>
                <w:rFonts w:ascii="Verdana" w:hAnsi="Verdana"/>
                <w:sz w:val="20"/>
                <w:szCs w:val="20"/>
              </w:rPr>
              <w:t>козевъдна</w:t>
            </w:r>
            <w:proofErr w:type="spellEnd"/>
            <w:r w:rsidRPr="00625A82">
              <w:rPr>
                <w:rFonts w:ascii="Verdana" w:hAnsi="Verdana"/>
                <w:sz w:val="20"/>
                <w:szCs w:val="20"/>
              </w:rPr>
              <w:t xml:space="preserve"> асоциация</w:t>
            </w:r>
          </w:p>
          <w:p w14:paraId="76991370" w14:textId="0B0668B1" w:rsidR="003C147F" w:rsidRDefault="00E2288D" w:rsidP="00091A23">
            <w:pPr>
              <w:spacing w:before="60" w:after="20"/>
              <w:rPr>
                <w:rFonts w:ascii="Verdana" w:hAnsi="Verdana"/>
                <w:spacing w:val="-2"/>
                <w:sz w:val="20"/>
                <w:szCs w:val="20"/>
              </w:rPr>
            </w:pPr>
            <w:r>
              <w:rPr>
                <w:rFonts w:ascii="Verdana" w:hAnsi="Verdana"/>
                <w:spacing w:val="-2"/>
                <w:sz w:val="20"/>
                <w:szCs w:val="20"/>
              </w:rPr>
              <w:t xml:space="preserve">(по електронен път на </w:t>
            </w:r>
            <w:r w:rsidR="00625A82">
              <w:rPr>
                <w:rFonts w:ascii="Verdana" w:hAnsi="Verdana"/>
                <w:spacing w:val="-2"/>
                <w:sz w:val="20"/>
                <w:szCs w:val="20"/>
              </w:rPr>
              <w:t xml:space="preserve">06 </w:t>
            </w:r>
            <w:r>
              <w:rPr>
                <w:rFonts w:ascii="Verdana" w:hAnsi="Verdana"/>
                <w:spacing w:val="-2"/>
                <w:sz w:val="20"/>
                <w:szCs w:val="20"/>
              </w:rPr>
              <w:t>март 2024</w:t>
            </w:r>
            <w:r w:rsidR="00606101" w:rsidRPr="00606101">
              <w:rPr>
                <w:rFonts w:ascii="Verdana" w:hAnsi="Verdana"/>
                <w:spacing w:val="-2"/>
                <w:sz w:val="20"/>
                <w:szCs w:val="20"/>
              </w:rPr>
              <w:t xml:space="preserve"> г.)</w:t>
            </w:r>
          </w:p>
        </w:tc>
        <w:tc>
          <w:tcPr>
            <w:tcW w:w="5897" w:type="dxa"/>
            <w:tcBorders>
              <w:bottom w:val="nil"/>
            </w:tcBorders>
            <w:shd w:val="clear" w:color="auto" w:fill="auto"/>
          </w:tcPr>
          <w:p w14:paraId="698B9F8E" w14:textId="371A3905" w:rsidR="003C147F" w:rsidRPr="001A1452" w:rsidRDefault="00625A82" w:rsidP="00625A82">
            <w:pPr>
              <w:spacing w:before="60" w:after="20"/>
              <w:jc w:val="both"/>
              <w:rPr>
                <w:rFonts w:ascii="Verdana" w:hAnsi="Verdana"/>
                <w:sz w:val="20"/>
                <w:szCs w:val="20"/>
              </w:rPr>
            </w:pPr>
            <w:r w:rsidRPr="00625A82">
              <w:rPr>
                <w:rFonts w:ascii="Verdana" w:hAnsi="Verdana"/>
                <w:sz w:val="20"/>
                <w:szCs w:val="20"/>
              </w:rPr>
              <w:t>Наредба № 26 от 14 октомври 2010 г. за специфичните изисквания за директни доставки на малки количества суровини и храни от животински произход бе създадена за да даде възможност на земеделските производители да реализират част от произведената от тях животинска продукция при облекчени условия. Наредбата дава възможност на територията на животновъдния обект да се изгради обект за търговия на дребно, в който земеделския производител да преработва част от произведената от него продукция. Регистрацията на такива обекти се извършваше от ОД на БАБХ (по местонахождение на обекта) при представяне и одобрение на технологичен проект. Така в сектор мляко се изградиха много обекти, в които фермерите преработват част от произведеното от тях сурово мляко в млечни продукти, реализират ги на локалните пазари и си осигуряват допълнителни доходи.</w:t>
            </w:r>
          </w:p>
        </w:tc>
        <w:tc>
          <w:tcPr>
            <w:tcW w:w="1644" w:type="dxa"/>
            <w:tcBorders>
              <w:bottom w:val="nil"/>
            </w:tcBorders>
            <w:shd w:val="clear" w:color="auto" w:fill="auto"/>
          </w:tcPr>
          <w:p w14:paraId="2C74EBC5" w14:textId="77777777" w:rsidR="003C147F" w:rsidRPr="004674B8" w:rsidRDefault="003C147F" w:rsidP="005B3673">
            <w:pPr>
              <w:spacing w:before="60" w:after="20"/>
              <w:rPr>
                <w:rFonts w:ascii="Verdana" w:hAnsi="Verdana"/>
                <w:sz w:val="20"/>
                <w:szCs w:val="20"/>
              </w:rPr>
            </w:pPr>
          </w:p>
        </w:tc>
        <w:tc>
          <w:tcPr>
            <w:tcW w:w="5016" w:type="dxa"/>
            <w:tcBorders>
              <w:bottom w:val="nil"/>
            </w:tcBorders>
            <w:shd w:val="clear" w:color="auto" w:fill="auto"/>
          </w:tcPr>
          <w:p w14:paraId="1C85AE99" w14:textId="77777777" w:rsidR="003C147F" w:rsidRPr="004674B8" w:rsidRDefault="003C147F" w:rsidP="005B3673">
            <w:pPr>
              <w:spacing w:before="60" w:after="20" w:line="360" w:lineRule="auto"/>
              <w:rPr>
                <w:rFonts w:ascii="Verdana" w:hAnsi="Verdana"/>
                <w:sz w:val="20"/>
                <w:szCs w:val="20"/>
              </w:rPr>
            </w:pPr>
          </w:p>
        </w:tc>
      </w:tr>
      <w:tr w:rsidR="002840D4" w:rsidRPr="00F413E2" w14:paraId="74135B0E" w14:textId="77777777" w:rsidTr="00D33A3F">
        <w:trPr>
          <w:jc w:val="center"/>
        </w:trPr>
        <w:tc>
          <w:tcPr>
            <w:tcW w:w="569" w:type="dxa"/>
            <w:tcBorders>
              <w:top w:val="nil"/>
              <w:bottom w:val="nil"/>
            </w:tcBorders>
            <w:shd w:val="clear" w:color="auto" w:fill="auto"/>
          </w:tcPr>
          <w:p w14:paraId="5DCF8FBD" w14:textId="77777777" w:rsidR="002840D4" w:rsidRPr="005B3673" w:rsidRDefault="002840D4" w:rsidP="005B3673">
            <w:pPr>
              <w:tabs>
                <w:tab w:val="left" w:pos="192"/>
              </w:tabs>
              <w:spacing w:before="60" w:after="20" w:line="360" w:lineRule="auto"/>
              <w:ind w:left="57"/>
              <w:rPr>
                <w:rFonts w:ascii="Verdana" w:hAnsi="Verdana"/>
                <w:b/>
                <w:sz w:val="20"/>
                <w:szCs w:val="20"/>
              </w:rPr>
            </w:pPr>
          </w:p>
        </w:tc>
        <w:tc>
          <w:tcPr>
            <w:tcW w:w="2552" w:type="dxa"/>
            <w:tcBorders>
              <w:top w:val="nil"/>
              <w:bottom w:val="nil"/>
            </w:tcBorders>
            <w:shd w:val="clear" w:color="auto" w:fill="auto"/>
          </w:tcPr>
          <w:p w14:paraId="7ECA3D51" w14:textId="77777777" w:rsidR="002840D4" w:rsidRDefault="002840D4" w:rsidP="005B3673">
            <w:pPr>
              <w:spacing w:before="60" w:after="20" w:line="360" w:lineRule="auto"/>
              <w:rPr>
                <w:rFonts w:ascii="Verdana" w:hAnsi="Verdana"/>
                <w:spacing w:val="-2"/>
                <w:sz w:val="20"/>
                <w:szCs w:val="20"/>
              </w:rPr>
            </w:pPr>
          </w:p>
        </w:tc>
        <w:tc>
          <w:tcPr>
            <w:tcW w:w="5897" w:type="dxa"/>
            <w:tcBorders>
              <w:top w:val="nil"/>
              <w:bottom w:val="nil"/>
            </w:tcBorders>
            <w:shd w:val="clear" w:color="auto" w:fill="auto"/>
          </w:tcPr>
          <w:p w14:paraId="72C5D1E3" w14:textId="37D7D33B" w:rsidR="00625A82" w:rsidRPr="00625A82" w:rsidRDefault="00625A82" w:rsidP="00625A82">
            <w:pPr>
              <w:spacing w:before="60" w:after="20"/>
              <w:jc w:val="both"/>
              <w:rPr>
                <w:rFonts w:ascii="Verdana" w:hAnsi="Verdana"/>
                <w:sz w:val="20"/>
                <w:szCs w:val="20"/>
              </w:rPr>
            </w:pPr>
            <w:r w:rsidRPr="00625A82">
              <w:rPr>
                <w:rFonts w:ascii="Verdana" w:hAnsi="Verdana"/>
                <w:sz w:val="20"/>
                <w:szCs w:val="20"/>
              </w:rPr>
              <w:t xml:space="preserve">С публикуването на Закона за храните от 2020 г. в членове от 37 до 42 е описана процедурата по одобряване на обекти за директни доставки на малки количества първични продукти. Член 40 от Закона налага изискването местните обекти за </w:t>
            </w:r>
            <w:r w:rsidRPr="00625A82">
              <w:rPr>
                <w:rFonts w:ascii="Verdana" w:hAnsi="Verdana"/>
                <w:sz w:val="20"/>
                <w:szCs w:val="20"/>
              </w:rPr>
              <w:lastRenderedPageBreak/>
              <w:t>търговия на дребно да се одобряват по реда на чл.31. Съответно чл.</w:t>
            </w:r>
            <w:r>
              <w:rPr>
                <w:rFonts w:ascii="Verdana" w:hAnsi="Verdana"/>
                <w:sz w:val="20"/>
                <w:szCs w:val="20"/>
              </w:rPr>
              <w:t xml:space="preserve"> </w:t>
            </w:r>
            <w:r w:rsidRPr="00625A82">
              <w:rPr>
                <w:rFonts w:ascii="Verdana" w:hAnsi="Verdana"/>
                <w:sz w:val="20"/>
                <w:szCs w:val="20"/>
              </w:rPr>
              <w:t>31, в ал.</w:t>
            </w:r>
            <w:r>
              <w:rPr>
                <w:rFonts w:ascii="Verdana" w:hAnsi="Verdana"/>
                <w:sz w:val="20"/>
                <w:szCs w:val="20"/>
              </w:rPr>
              <w:t xml:space="preserve"> </w:t>
            </w:r>
            <w:r w:rsidRPr="00625A82">
              <w:rPr>
                <w:rFonts w:ascii="Verdana" w:hAnsi="Verdana"/>
                <w:sz w:val="20"/>
                <w:szCs w:val="20"/>
              </w:rPr>
              <w:t>1, т.</w:t>
            </w:r>
            <w:r>
              <w:rPr>
                <w:rFonts w:ascii="Verdana" w:hAnsi="Verdana"/>
                <w:sz w:val="20"/>
                <w:szCs w:val="20"/>
              </w:rPr>
              <w:t xml:space="preserve"> </w:t>
            </w:r>
            <w:r w:rsidRPr="00625A82">
              <w:rPr>
                <w:rFonts w:ascii="Verdana" w:hAnsi="Verdana"/>
                <w:sz w:val="20"/>
                <w:szCs w:val="20"/>
              </w:rPr>
              <w:t>2 въвежда изискване при подаване на заявление за „одобрение на обекти за производство, преработка и/или дистрибуция на храни“ да се предоставят копия от:</w:t>
            </w:r>
          </w:p>
          <w:p w14:paraId="2A11F411" w14:textId="77777777" w:rsidR="00625A82" w:rsidRPr="00625A82" w:rsidRDefault="00625A82" w:rsidP="00625A82">
            <w:pPr>
              <w:spacing w:before="60" w:after="20"/>
              <w:jc w:val="both"/>
              <w:rPr>
                <w:rFonts w:ascii="Verdana" w:hAnsi="Verdana"/>
                <w:sz w:val="20"/>
                <w:szCs w:val="20"/>
              </w:rPr>
            </w:pPr>
            <w:r w:rsidRPr="00625A82">
              <w:rPr>
                <w:rFonts w:ascii="Verdana" w:hAnsi="Verdana"/>
                <w:sz w:val="20"/>
                <w:szCs w:val="20"/>
              </w:rPr>
              <w:t>а) удостоверение за въвеждане в експлоатация по чл. 177, ал. 3 от Закона за устройство на територията - когато е приложимо;</w:t>
            </w:r>
          </w:p>
          <w:p w14:paraId="0DCCFABC" w14:textId="77777777" w:rsidR="00625A82" w:rsidRPr="00625A82" w:rsidRDefault="00625A82" w:rsidP="00625A82">
            <w:pPr>
              <w:spacing w:before="60" w:after="20"/>
              <w:jc w:val="both"/>
              <w:rPr>
                <w:rFonts w:ascii="Verdana" w:hAnsi="Verdana"/>
                <w:sz w:val="20"/>
                <w:szCs w:val="20"/>
              </w:rPr>
            </w:pPr>
            <w:r w:rsidRPr="00625A82">
              <w:rPr>
                <w:rFonts w:ascii="Verdana" w:hAnsi="Verdana"/>
                <w:sz w:val="20"/>
                <w:szCs w:val="20"/>
              </w:rPr>
              <w:t>б) издадено разрешение за строеж по чл. 41, ал. 1 от Закона за устройство на територията - за стопански и второстепенни постройки;</w:t>
            </w:r>
          </w:p>
          <w:p w14:paraId="0BBBA783" w14:textId="37215096" w:rsidR="00625A82" w:rsidRPr="00625A82" w:rsidRDefault="00625A82" w:rsidP="00625A82">
            <w:pPr>
              <w:spacing w:before="60" w:after="20"/>
              <w:jc w:val="both"/>
              <w:rPr>
                <w:rFonts w:ascii="Verdana" w:hAnsi="Verdana"/>
                <w:sz w:val="20"/>
                <w:szCs w:val="20"/>
              </w:rPr>
            </w:pPr>
            <w:r w:rsidRPr="00625A82">
              <w:rPr>
                <w:rFonts w:ascii="Verdana" w:hAnsi="Verdana"/>
                <w:sz w:val="20"/>
                <w:szCs w:val="20"/>
              </w:rPr>
              <w:t xml:space="preserve">в) разрешение за поставяне по чл. 56, ал. 2 от Закона за устройство на територията </w:t>
            </w:r>
            <w:r>
              <w:rPr>
                <w:rFonts w:ascii="Verdana" w:hAnsi="Verdana"/>
                <w:sz w:val="20"/>
                <w:szCs w:val="20"/>
              </w:rPr>
              <w:t>–</w:t>
            </w:r>
            <w:r w:rsidRPr="00625A82">
              <w:rPr>
                <w:rFonts w:ascii="Verdana" w:hAnsi="Verdana"/>
                <w:sz w:val="20"/>
                <w:szCs w:val="20"/>
              </w:rPr>
              <w:t xml:space="preserve"> за </w:t>
            </w:r>
            <w:proofErr w:type="spellStart"/>
            <w:r w:rsidRPr="00625A82">
              <w:rPr>
                <w:rFonts w:ascii="Verdana" w:hAnsi="Verdana"/>
                <w:sz w:val="20"/>
                <w:szCs w:val="20"/>
              </w:rPr>
              <w:t>преместваемите</w:t>
            </w:r>
            <w:proofErr w:type="spellEnd"/>
            <w:r w:rsidRPr="00625A82">
              <w:rPr>
                <w:rFonts w:ascii="Verdana" w:hAnsi="Verdana"/>
                <w:sz w:val="20"/>
                <w:szCs w:val="20"/>
              </w:rPr>
              <w:t xml:space="preserve"> обекти;</w:t>
            </w:r>
          </w:p>
          <w:p w14:paraId="2F9F4FB4" w14:textId="7FE27C11" w:rsidR="002840D4" w:rsidRPr="001A1452" w:rsidRDefault="00625A82" w:rsidP="00625A82">
            <w:pPr>
              <w:spacing w:before="60" w:after="20"/>
              <w:jc w:val="both"/>
              <w:rPr>
                <w:rFonts w:ascii="Verdana" w:hAnsi="Verdana"/>
                <w:sz w:val="20"/>
                <w:szCs w:val="20"/>
              </w:rPr>
            </w:pPr>
            <w:r w:rsidRPr="00625A82">
              <w:rPr>
                <w:rFonts w:ascii="Verdana" w:hAnsi="Verdana"/>
                <w:sz w:val="20"/>
                <w:szCs w:val="20"/>
              </w:rPr>
              <w:t xml:space="preserve">г) документ, който удостоверява, че обектът не подлежи на въвеждане в експлоатация </w:t>
            </w:r>
            <w:r>
              <w:rPr>
                <w:rFonts w:ascii="Verdana" w:hAnsi="Verdana"/>
                <w:sz w:val="20"/>
                <w:szCs w:val="20"/>
              </w:rPr>
              <w:t>–</w:t>
            </w:r>
            <w:r w:rsidRPr="00625A82">
              <w:rPr>
                <w:rFonts w:ascii="Verdana" w:hAnsi="Verdana"/>
                <w:sz w:val="20"/>
                <w:szCs w:val="20"/>
              </w:rPr>
              <w:t xml:space="preserve"> когато е приложимо.</w:t>
            </w:r>
          </w:p>
        </w:tc>
        <w:tc>
          <w:tcPr>
            <w:tcW w:w="1644" w:type="dxa"/>
            <w:tcBorders>
              <w:top w:val="nil"/>
              <w:bottom w:val="nil"/>
            </w:tcBorders>
            <w:shd w:val="clear" w:color="auto" w:fill="auto"/>
          </w:tcPr>
          <w:p w14:paraId="0DC168DC" w14:textId="1C5204C4" w:rsidR="002840D4" w:rsidRPr="005B3673" w:rsidRDefault="002840D4" w:rsidP="005B3673">
            <w:pPr>
              <w:spacing w:before="60" w:after="20"/>
              <w:rPr>
                <w:rFonts w:ascii="Verdana" w:hAnsi="Verdana"/>
                <w:color w:val="FF0000"/>
                <w:sz w:val="20"/>
                <w:szCs w:val="20"/>
              </w:rPr>
            </w:pPr>
          </w:p>
        </w:tc>
        <w:tc>
          <w:tcPr>
            <w:tcW w:w="5016" w:type="dxa"/>
            <w:tcBorders>
              <w:top w:val="nil"/>
              <w:bottom w:val="nil"/>
            </w:tcBorders>
            <w:shd w:val="clear" w:color="auto" w:fill="auto"/>
          </w:tcPr>
          <w:p w14:paraId="4FE089CD" w14:textId="77777777" w:rsidR="002840D4" w:rsidRPr="004674B8" w:rsidRDefault="002840D4" w:rsidP="005B3673">
            <w:pPr>
              <w:spacing w:before="60" w:after="20" w:line="360" w:lineRule="auto"/>
              <w:rPr>
                <w:rFonts w:ascii="Verdana" w:hAnsi="Verdana"/>
                <w:sz w:val="20"/>
                <w:szCs w:val="20"/>
              </w:rPr>
            </w:pPr>
          </w:p>
        </w:tc>
      </w:tr>
      <w:tr w:rsidR="00625A82" w:rsidRPr="00F413E2" w14:paraId="03C0B83E" w14:textId="77777777" w:rsidTr="00D33A3F">
        <w:trPr>
          <w:jc w:val="center"/>
        </w:trPr>
        <w:tc>
          <w:tcPr>
            <w:tcW w:w="569" w:type="dxa"/>
            <w:tcBorders>
              <w:top w:val="nil"/>
              <w:bottom w:val="nil"/>
            </w:tcBorders>
            <w:shd w:val="clear" w:color="auto" w:fill="auto"/>
          </w:tcPr>
          <w:p w14:paraId="29606E4C" w14:textId="77777777" w:rsidR="00625A82" w:rsidRPr="005B3673" w:rsidRDefault="00625A82" w:rsidP="005B3673">
            <w:pPr>
              <w:tabs>
                <w:tab w:val="left" w:pos="192"/>
              </w:tabs>
              <w:spacing w:before="60" w:after="20" w:line="360" w:lineRule="auto"/>
              <w:ind w:left="57"/>
              <w:rPr>
                <w:rFonts w:ascii="Verdana" w:hAnsi="Verdana"/>
                <w:b/>
                <w:sz w:val="20"/>
                <w:szCs w:val="20"/>
              </w:rPr>
            </w:pPr>
          </w:p>
        </w:tc>
        <w:tc>
          <w:tcPr>
            <w:tcW w:w="2552" w:type="dxa"/>
            <w:tcBorders>
              <w:top w:val="nil"/>
              <w:bottom w:val="nil"/>
            </w:tcBorders>
            <w:shd w:val="clear" w:color="auto" w:fill="auto"/>
          </w:tcPr>
          <w:p w14:paraId="737421EA" w14:textId="77777777" w:rsidR="00625A82" w:rsidRDefault="00625A82" w:rsidP="005B3673">
            <w:pPr>
              <w:spacing w:before="60" w:after="20" w:line="360" w:lineRule="auto"/>
              <w:rPr>
                <w:rFonts w:ascii="Verdana" w:hAnsi="Verdana"/>
                <w:spacing w:val="-2"/>
                <w:sz w:val="20"/>
                <w:szCs w:val="20"/>
              </w:rPr>
            </w:pPr>
          </w:p>
        </w:tc>
        <w:tc>
          <w:tcPr>
            <w:tcW w:w="5897" w:type="dxa"/>
            <w:tcBorders>
              <w:top w:val="nil"/>
              <w:bottom w:val="nil"/>
            </w:tcBorders>
            <w:shd w:val="clear" w:color="auto" w:fill="auto"/>
          </w:tcPr>
          <w:p w14:paraId="49F4A2FE" w14:textId="599CDBAB" w:rsidR="00625A82" w:rsidRPr="00625A82" w:rsidRDefault="00625A82" w:rsidP="00625A82">
            <w:pPr>
              <w:spacing w:before="60" w:after="20"/>
              <w:jc w:val="both"/>
              <w:rPr>
                <w:rFonts w:ascii="Verdana" w:hAnsi="Verdana"/>
                <w:sz w:val="20"/>
                <w:szCs w:val="20"/>
              </w:rPr>
            </w:pPr>
            <w:r w:rsidRPr="00625A82">
              <w:rPr>
                <w:rFonts w:ascii="Verdana" w:hAnsi="Verdana"/>
                <w:sz w:val="20"/>
                <w:szCs w:val="20"/>
              </w:rPr>
              <w:t>Така въведените текстове в Закона за храните на практика премахват облекченията, които дава Наредба 26 за директните доставки. С новите изисквания на Закона за храните реда за регистрация на обекти за търговия на дребно по Наредба 26 се изравнява с реда, по който се  одобряват големите преработвателни предприятия, които изкупуват продукция от много производители.</w:t>
            </w:r>
          </w:p>
          <w:p w14:paraId="491DD545" w14:textId="39EE3D0E" w:rsidR="00625A82" w:rsidRPr="00625A82" w:rsidRDefault="00625A82" w:rsidP="00625A82">
            <w:pPr>
              <w:spacing w:before="60" w:after="20"/>
              <w:jc w:val="both"/>
              <w:rPr>
                <w:rFonts w:ascii="Verdana" w:hAnsi="Verdana"/>
                <w:sz w:val="20"/>
                <w:szCs w:val="20"/>
              </w:rPr>
            </w:pPr>
            <w:r w:rsidRPr="00625A82">
              <w:rPr>
                <w:rFonts w:ascii="Verdana" w:hAnsi="Verdana"/>
                <w:sz w:val="20"/>
                <w:szCs w:val="20"/>
              </w:rPr>
              <w:t xml:space="preserve">Описаните по-горе текстове от Закона за храните налагат на фермерите изискване да преминат по цялата дълга процедура по узаконяване на голямо предприятие за преработка на храни, която изисква предварително да подадат в общината огромен брой </w:t>
            </w:r>
            <w:proofErr w:type="spellStart"/>
            <w:r w:rsidRPr="00625A82">
              <w:rPr>
                <w:rFonts w:ascii="Verdana" w:hAnsi="Verdana"/>
                <w:sz w:val="20"/>
                <w:szCs w:val="20"/>
              </w:rPr>
              <w:t>докумени</w:t>
            </w:r>
            <w:proofErr w:type="spellEnd"/>
            <w:r w:rsidRPr="00625A82">
              <w:rPr>
                <w:rFonts w:ascii="Verdana" w:hAnsi="Verdana"/>
                <w:sz w:val="20"/>
                <w:szCs w:val="20"/>
              </w:rPr>
              <w:t xml:space="preserve">: технологична документация, </w:t>
            </w:r>
            <w:proofErr w:type="spellStart"/>
            <w:r w:rsidRPr="00625A82">
              <w:rPr>
                <w:rFonts w:ascii="Verdana" w:hAnsi="Verdana"/>
                <w:sz w:val="20"/>
                <w:szCs w:val="20"/>
              </w:rPr>
              <w:t>геодезическо</w:t>
            </w:r>
            <w:proofErr w:type="spellEnd"/>
            <w:r w:rsidRPr="00625A82">
              <w:rPr>
                <w:rFonts w:ascii="Verdana" w:hAnsi="Verdana"/>
                <w:sz w:val="20"/>
                <w:szCs w:val="20"/>
              </w:rPr>
              <w:t xml:space="preserve"> заснемане, архитектурен проект, строителен проект (със съответните части) и др. Следва одобрение на документацията от </w:t>
            </w:r>
            <w:proofErr w:type="spellStart"/>
            <w:r w:rsidRPr="00625A82">
              <w:rPr>
                <w:rFonts w:ascii="Verdana" w:hAnsi="Verdana"/>
                <w:sz w:val="20"/>
                <w:szCs w:val="20"/>
              </w:rPr>
              <w:t>сътветната</w:t>
            </w:r>
            <w:proofErr w:type="spellEnd"/>
            <w:r w:rsidRPr="00625A82">
              <w:rPr>
                <w:rFonts w:ascii="Verdana" w:hAnsi="Verdana"/>
                <w:sz w:val="20"/>
                <w:szCs w:val="20"/>
              </w:rPr>
              <w:t xml:space="preserve"> община и издаване на </w:t>
            </w:r>
            <w:r w:rsidRPr="00625A82">
              <w:rPr>
                <w:rFonts w:ascii="Verdana" w:hAnsi="Verdana"/>
                <w:sz w:val="20"/>
                <w:szCs w:val="20"/>
              </w:rPr>
              <w:lastRenderedPageBreak/>
              <w:t>разрешение за строеж. След изпълнението на инвестицията в общината се подават документи за приемане на обекта и след приемането на обекта се издава удостоверение за въвеждане в експлоатация.</w:t>
            </w:r>
          </w:p>
          <w:p w14:paraId="188BA098" w14:textId="7AC75C1F" w:rsidR="00625A82" w:rsidRPr="00625A82" w:rsidRDefault="00625A82" w:rsidP="00625A82">
            <w:pPr>
              <w:spacing w:before="60" w:after="20"/>
              <w:jc w:val="both"/>
              <w:rPr>
                <w:rFonts w:ascii="Verdana" w:hAnsi="Verdana"/>
                <w:sz w:val="20"/>
                <w:szCs w:val="20"/>
              </w:rPr>
            </w:pPr>
            <w:r w:rsidRPr="00625A82">
              <w:rPr>
                <w:rFonts w:ascii="Verdana" w:hAnsi="Verdana"/>
                <w:sz w:val="20"/>
                <w:szCs w:val="20"/>
              </w:rPr>
              <w:t xml:space="preserve">Това изискване на Закона за храните е непосилно за изпълнение от земеделските производители и ги натоварва с допълнителни разходи, които са съизмерими със стойността на инвестицията, и които те не могат да си позволят. Процедурата по </w:t>
            </w:r>
            <w:r w:rsidR="00990C6D">
              <w:rPr>
                <w:rFonts w:ascii="Verdana" w:hAnsi="Verdana"/>
                <w:sz w:val="20"/>
                <w:szCs w:val="20"/>
              </w:rPr>
              <w:t>у</w:t>
            </w:r>
            <w:r w:rsidRPr="00625A82">
              <w:rPr>
                <w:rFonts w:ascii="Verdana" w:hAnsi="Verdana"/>
                <w:sz w:val="20"/>
                <w:szCs w:val="20"/>
              </w:rPr>
              <w:t>законяване може да се проточи с години.</w:t>
            </w:r>
          </w:p>
          <w:p w14:paraId="4945F2B6" w14:textId="002B984E" w:rsidR="00625A82" w:rsidRPr="001A1452" w:rsidRDefault="00625A82" w:rsidP="00625A82">
            <w:pPr>
              <w:spacing w:before="60" w:after="20"/>
              <w:jc w:val="both"/>
              <w:rPr>
                <w:rFonts w:ascii="Verdana" w:hAnsi="Verdana"/>
                <w:sz w:val="20"/>
                <w:szCs w:val="20"/>
              </w:rPr>
            </w:pPr>
            <w:r w:rsidRPr="00625A82">
              <w:rPr>
                <w:rFonts w:ascii="Verdana" w:hAnsi="Verdana"/>
                <w:sz w:val="20"/>
                <w:szCs w:val="20"/>
              </w:rPr>
              <w:t>В момента членове на асоциацията изградили малки цехове за преработка на собственото си мляко не могат да ги използват, защото от БАБХ им искат удостоверение за въвеждане в експлоатация.</w:t>
            </w:r>
          </w:p>
        </w:tc>
        <w:tc>
          <w:tcPr>
            <w:tcW w:w="1644" w:type="dxa"/>
            <w:tcBorders>
              <w:top w:val="nil"/>
              <w:bottom w:val="nil"/>
            </w:tcBorders>
            <w:shd w:val="clear" w:color="auto" w:fill="auto"/>
          </w:tcPr>
          <w:p w14:paraId="1B7D0EC1" w14:textId="77777777" w:rsidR="00625A82" w:rsidRPr="002840D4" w:rsidRDefault="00625A82" w:rsidP="005B3673">
            <w:pPr>
              <w:spacing w:before="60" w:after="20"/>
              <w:rPr>
                <w:rFonts w:ascii="Verdana" w:hAnsi="Verdana"/>
                <w:color w:val="FF0000"/>
                <w:sz w:val="20"/>
                <w:szCs w:val="20"/>
              </w:rPr>
            </w:pPr>
          </w:p>
        </w:tc>
        <w:tc>
          <w:tcPr>
            <w:tcW w:w="5016" w:type="dxa"/>
            <w:tcBorders>
              <w:top w:val="nil"/>
              <w:bottom w:val="nil"/>
            </w:tcBorders>
            <w:shd w:val="clear" w:color="auto" w:fill="auto"/>
          </w:tcPr>
          <w:p w14:paraId="27ABC567" w14:textId="77777777" w:rsidR="00625A82" w:rsidRPr="004674B8" w:rsidRDefault="00625A82" w:rsidP="005B3673">
            <w:pPr>
              <w:spacing w:before="60" w:after="20" w:line="360" w:lineRule="auto"/>
              <w:rPr>
                <w:rFonts w:ascii="Verdana" w:hAnsi="Verdana"/>
                <w:sz w:val="20"/>
                <w:szCs w:val="20"/>
              </w:rPr>
            </w:pPr>
          </w:p>
        </w:tc>
      </w:tr>
      <w:tr w:rsidR="00625A82" w:rsidRPr="00F413E2" w14:paraId="497BCE21" w14:textId="77777777" w:rsidTr="00D33A3F">
        <w:trPr>
          <w:jc w:val="center"/>
        </w:trPr>
        <w:tc>
          <w:tcPr>
            <w:tcW w:w="569" w:type="dxa"/>
            <w:tcBorders>
              <w:top w:val="nil"/>
              <w:bottom w:val="nil"/>
            </w:tcBorders>
            <w:shd w:val="clear" w:color="auto" w:fill="auto"/>
          </w:tcPr>
          <w:p w14:paraId="3B826D08" w14:textId="77777777" w:rsidR="00625A82" w:rsidRPr="005B3673" w:rsidRDefault="00625A82" w:rsidP="005B3673">
            <w:pPr>
              <w:tabs>
                <w:tab w:val="left" w:pos="192"/>
              </w:tabs>
              <w:spacing w:before="60" w:after="20" w:line="360" w:lineRule="auto"/>
              <w:ind w:left="57"/>
              <w:rPr>
                <w:rFonts w:ascii="Verdana" w:hAnsi="Verdana"/>
                <w:b/>
                <w:sz w:val="20"/>
                <w:szCs w:val="20"/>
              </w:rPr>
            </w:pPr>
          </w:p>
        </w:tc>
        <w:tc>
          <w:tcPr>
            <w:tcW w:w="2552" w:type="dxa"/>
            <w:tcBorders>
              <w:top w:val="nil"/>
              <w:bottom w:val="nil"/>
            </w:tcBorders>
            <w:shd w:val="clear" w:color="auto" w:fill="auto"/>
          </w:tcPr>
          <w:p w14:paraId="159DA8E5" w14:textId="77777777" w:rsidR="00625A82" w:rsidRDefault="00625A82" w:rsidP="005B3673">
            <w:pPr>
              <w:spacing w:before="60" w:after="20" w:line="360" w:lineRule="auto"/>
              <w:rPr>
                <w:rFonts w:ascii="Verdana" w:hAnsi="Verdana"/>
                <w:spacing w:val="-2"/>
                <w:sz w:val="20"/>
                <w:szCs w:val="20"/>
              </w:rPr>
            </w:pPr>
          </w:p>
        </w:tc>
        <w:tc>
          <w:tcPr>
            <w:tcW w:w="5897" w:type="dxa"/>
            <w:tcBorders>
              <w:top w:val="nil"/>
              <w:bottom w:val="nil"/>
            </w:tcBorders>
            <w:shd w:val="clear" w:color="auto" w:fill="auto"/>
          </w:tcPr>
          <w:p w14:paraId="5C651CA0" w14:textId="1E801B8E" w:rsidR="00625A82" w:rsidRPr="001A1452" w:rsidRDefault="00625A82" w:rsidP="00625A82">
            <w:pPr>
              <w:spacing w:before="60" w:after="20"/>
              <w:jc w:val="both"/>
              <w:rPr>
                <w:rFonts w:ascii="Verdana" w:hAnsi="Verdana"/>
                <w:sz w:val="20"/>
                <w:szCs w:val="20"/>
              </w:rPr>
            </w:pPr>
            <w:r w:rsidRPr="00625A82">
              <w:rPr>
                <w:rFonts w:ascii="Verdana" w:hAnsi="Verdana"/>
                <w:sz w:val="20"/>
                <w:szCs w:val="20"/>
              </w:rPr>
              <w:t>Обръщаме се към Вас за съдействие и в предстоящите промени на Закона за храните, предприети от МЗХ да бъде облекчена процедурата по регистрация на обекти по Наредба 26 за директни доставки, като се върне стария ред, чрез одобрение на технологичен проект  от ОД на БАБХ.</w:t>
            </w:r>
          </w:p>
        </w:tc>
        <w:tc>
          <w:tcPr>
            <w:tcW w:w="1644" w:type="dxa"/>
            <w:tcBorders>
              <w:top w:val="nil"/>
              <w:bottom w:val="nil"/>
            </w:tcBorders>
            <w:shd w:val="clear" w:color="auto" w:fill="auto"/>
          </w:tcPr>
          <w:p w14:paraId="2E08123F" w14:textId="77777777" w:rsidR="00625A82" w:rsidRPr="002840D4" w:rsidRDefault="00625A82" w:rsidP="005B3673">
            <w:pPr>
              <w:spacing w:before="60" w:after="20"/>
              <w:rPr>
                <w:rFonts w:ascii="Verdana" w:hAnsi="Verdana"/>
                <w:color w:val="FF0000"/>
                <w:sz w:val="20"/>
                <w:szCs w:val="20"/>
              </w:rPr>
            </w:pPr>
          </w:p>
        </w:tc>
        <w:tc>
          <w:tcPr>
            <w:tcW w:w="5016" w:type="dxa"/>
            <w:tcBorders>
              <w:top w:val="nil"/>
              <w:bottom w:val="nil"/>
            </w:tcBorders>
            <w:shd w:val="clear" w:color="auto" w:fill="auto"/>
          </w:tcPr>
          <w:p w14:paraId="06B0D8DA" w14:textId="77777777" w:rsidR="00625A82" w:rsidRPr="004674B8" w:rsidRDefault="00625A82" w:rsidP="005B3673">
            <w:pPr>
              <w:spacing w:before="60" w:after="20" w:line="360" w:lineRule="auto"/>
              <w:rPr>
                <w:rFonts w:ascii="Verdana" w:hAnsi="Verdana"/>
                <w:sz w:val="20"/>
                <w:szCs w:val="20"/>
              </w:rPr>
            </w:pPr>
          </w:p>
        </w:tc>
      </w:tr>
      <w:tr w:rsidR="00625A82" w:rsidRPr="00F413E2" w14:paraId="4BFB218B" w14:textId="77777777" w:rsidTr="00D33A3F">
        <w:trPr>
          <w:jc w:val="center"/>
        </w:trPr>
        <w:tc>
          <w:tcPr>
            <w:tcW w:w="569" w:type="dxa"/>
            <w:tcBorders>
              <w:top w:val="nil"/>
              <w:bottom w:val="nil"/>
            </w:tcBorders>
            <w:shd w:val="clear" w:color="auto" w:fill="auto"/>
          </w:tcPr>
          <w:p w14:paraId="0DBC313A" w14:textId="77777777" w:rsidR="00625A82" w:rsidRPr="005B3673" w:rsidRDefault="00625A82" w:rsidP="005B3673">
            <w:pPr>
              <w:tabs>
                <w:tab w:val="left" w:pos="192"/>
              </w:tabs>
              <w:spacing w:before="60" w:after="20" w:line="360" w:lineRule="auto"/>
              <w:ind w:left="57"/>
              <w:rPr>
                <w:rFonts w:ascii="Verdana" w:hAnsi="Verdana"/>
                <w:b/>
                <w:sz w:val="20"/>
                <w:szCs w:val="20"/>
              </w:rPr>
            </w:pPr>
          </w:p>
        </w:tc>
        <w:tc>
          <w:tcPr>
            <w:tcW w:w="2552" w:type="dxa"/>
            <w:tcBorders>
              <w:top w:val="nil"/>
              <w:bottom w:val="nil"/>
            </w:tcBorders>
            <w:shd w:val="clear" w:color="auto" w:fill="auto"/>
          </w:tcPr>
          <w:p w14:paraId="07B923D7" w14:textId="77777777" w:rsidR="00625A82" w:rsidRDefault="00625A82" w:rsidP="005B3673">
            <w:pPr>
              <w:spacing w:before="60" w:after="20" w:line="360" w:lineRule="auto"/>
              <w:rPr>
                <w:rFonts w:ascii="Verdana" w:hAnsi="Verdana"/>
                <w:spacing w:val="-2"/>
                <w:sz w:val="20"/>
                <w:szCs w:val="20"/>
              </w:rPr>
            </w:pPr>
          </w:p>
        </w:tc>
        <w:tc>
          <w:tcPr>
            <w:tcW w:w="5897" w:type="dxa"/>
            <w:tcBorders>
              <w:top w:val="nil"/>
              <w:bottom w:val="nil"/>
            </w:tcBorders>
            <w:shd w:val="clear" w:color="auto" w:fill="auto"/>
          </w:tcPr>
          <w:p w14:paraId="64A09132" w14:textId="07BD4F8D" w:rsidR="00625A82" w:rsidRPr="001A1452" w:rsidRDefault="00625A82" w:rsidP="00625A82">
            <w:pPr>
              <w:spacing w:before="60" w:after="20"/>
              <w:jc w:val="both"/>
              <w:rPr>
                <w:rFonts w:ascii="Verdana" w:hAnsi="Verdana"/>
                <w:sz w:val="20"/>
                <w:szCs w:val="20"/>
              </w:rPr>
            </w:pPr>
            <w:r w:rsidRPr="00625A82">
              <w:rPr>
                <w:rFonts w:ascii="Verdana" w:hAnsi="Verdana"/>
                <w:sz w:val="20"/>
                <w:szCs w:val="20"/>
              </w:rPr>
              <w:t>Позволяваме си да предложим и примерен текст на чл.</w:t>
            </w:r>
            <w:r>
              <w:rPr>
                <w:rFonts w:ascii="Verdana" w:hAnsi="Verdana"/>
                <w:sz w:val="20"/>
                <w:szCs w:val="20"/>
              </w:rPr>
              <w:t xml:space="preserve"> </w:t>
            </w:r>
            <w:r w:rsidRPr="00625A82">
              <w:rPr>
                <w:rFonts w:ascii="Verdana" w:hAnsi="Verdana"/>
                <w:sz w:val="20"/>
                <w:szCs w:val="20"/>
              </w:rPr>
              <w:t>40 от Закона за храните:</w:t>
            </w:r>
          </w:p>
        </w:tc>
        <w:tc>
          <w:tcPr>
            <w:tcW w:w="1644" w:type="dxa"/>
            <w:tcBorders>
              <w:top w:val="nil"/>
              <w:bottom w:val="nil"/>
            </w:tcBorders>
            <w:shd w:val="clear" w:color="auto" w:fill="auto"/>
          </w:tcPr>
          <w:p w14:paraId="7EEF1DCD" w14:textId="77777777" w:rsidR="00625A82" w:rsidRPr="002840D4" w:rsidRDefault="00625A82" w:rsidP="005B3673">
            <w:pPr>
              <w:spacing w:before="60" w:after="20"/>
              <w:rPr>
                <w:rFonts w:ascii="Verdana" w:hAnsi="Verdana"/>
                <w:color w:val="FF0000"/>
                <w:sz w:val="20"/>
                <w:szCs w:val="20"/>
              </w:rPr>
            </w:pPr>
          </w:p>
        </w:tc>
        <w:tc>
          <w:tcPr>
            <w:tcW w:w="5016" w:type="dxa"/>
            <w:tcBorders>
              <w:top w:val="nil"/>
              <w:bottom w:val="nil"/>
            </w:tcBorders>
            <w:shd w:val="clear" w:color="auto" w:fill="auto"/>
          </w:tcPr>
          <w:p w14:paraId="36573E3B" w14:textId="77777777" w:rsidR="00625A82" w:rsidRPr="004674B8" w:rsidRDefault="00625A82" w:rsidP="005B3673">
            <w:pPr>
              <w:spacing w:before="60" w:after="20" w:line="360" w:lineRule="auto"/>
              <w:rPr>
                <w:rFonts w:ascii="Verdana" w:hAnsi="Verdana"/>
                <w:sz w:val="20"/>
                <w:szCs w:val="20"/>
              </w:rPr>
            </w:pPr>
          </w:p>
        </w:tc>
      </w:tr>
      <w:tr w:rsidR="005B3673" w:rsidRPr="00F413E2" w14:paraId="5ACEB409" w14:textId="77777777" w:rsidTr="00D33A3F">
        <w:trPr>
          <w:jc w:val="center"/>
        </w:trPr>
        <w:tc>
          <w:tcPr>
            <w:tcW w:w="569" w:type="dxa"/>
            <w:tcBorders>
              <w:top w:val="nil"/>
              <w:bottom w:val="single" w:sz="24" w:space="0" w:color="2E74B5"/>
            </w:tcBorders>
            <w:shd w:val="clear" w:color="auto" w:fill="auto"/>
          </w:tcPr>
          <w:p w14:paraId="1A49A4DB" w14:textId="77777777" w:rsidR="005B3673" w:rsidRPr="003C147F" w:rsidRDefault="005B3673" w:rsidP="005B3673">
            <w:pPr>
              <w:pStyle w:val="ListParagraph"/>
              <w:tabs>
                <w:tab w:val="left" w:pos="192"/>
              </w:tabs>
              <w:spacing w:before="60" w:after="20" w:line="360" w:lineRule="auto"/>
              <w:ind w:left="57"/>
              <w:rPr>
                <w:rFonts w:ascii="Verdana" w:hAnsi="Verdana"/>
                <w:b/>
                <w:sz w:val="20"/>
                <w:szCs w:val="20"/>
              </w:rPr>
            </w:pPr>
          </w:p>
        </w:tc>
        <w:tc>
          <w:tcPr>
            <w:tcW w:w="2552" w:type="dxa"/>
            <w:tcBorders>
              <w:top w:val="nil"/>
              <w:bottom w:val="single" w:sz="24" w:space="0" w:color="2E74B5"/>
            </w:tcBorders>
            <w:shd w:val="clear" w:color="auto" w:fill="auto"/>
          </w:tcPr>
          <w:p w14:paraId="164625A0" w14:textId="77777777" w:rsidR="005B3673" w:rsidRDefault="005B3673" w:rsidP="005B3673">
            <w:pPr>
              <w:spacing w:before="60" w:after="20" w:line="360" w:lineRule="auto"/>
              <w:rPr>
                <w:rFonts w:ascii="Verdana" w:hAnsi="Verdana"/>
                <w:spacing w:val="-2"/>
                <w:sz w:val="20"/>
                <w:szCs w:val="20"/>
              </w:rPr>
            </w:pPr>
          </w:p>
        </w:tc>
        <w:tc>
          <w:tcPr>
            <w:tcW w:w="5897" w:type="dxa"/>
            <w:tcBorders>
              <w:top w:val="nil"/>
              <w:bottom w:val="single" w:sz="24" w:space="0" w:color="2E74B5"/>
            </w:tcBorders>
            <w:shd w:val="clear" w:color="auto" w:fill="auto"/>
          </w:tcPr>
          <w:p w14:paraId="1C2C43FD" w14:textId="77777777" w:rsidR="00625A82" w:rsidRPr="00625A82" w:rsidRDefault="00625A82" w:rsidP="00625A82">
            <w:pPr>
              <w:spacing w:before="60" w:after="20"/>
              <w:jc w:val="both"/>
              <w:rPr>
                <w:rFonts w:ascii="Verdana" w:hAnsi="Verdana"/>
                <w:sz w:val="20"/>
                <w:szCs w:val="20"/>
              </w:rPr>
            </w:pPr>
            <w:r w:rsidRPr="00625A82">
              <w:rPr>
                <w:rFonts w:ascii="Verdana" w:hAnsi="Verdana"/>
                <w:sz w:val="20"/>
                <w:szCs w:val="20"/>
              </w:rPr>
              <w:t>„Чл. 40. (1) Обработка и/или преработка на храни от животински произход по чл. 37, ал. 2 се извършват в местни обекти за търговия на дребно, одобрени по реда на Наредба № 26 от 14 октомври 2010 г. за специфичните изисквания за директни доставки на малки количества суровини и храни от животински произход;</w:t>
            </w:r>
          </w:p>
          <w:p w14:paraId="69390E62" w14:textId="77777777" w:rsidR="00625A82" w:rsidRPr="00625A82" w:rsidRDefault="00625A82" w:rsidP="00625A82">
            <w:pPr>
              <w:spacing w:before="60" w:after="20"/>
              <w:jc w:val="both"/>
              <w:rPr>
                <w:rFonts w:ascii="Verdana" w:hAnsi="Verdana"/>
                <w:sz w:val="20"/>
                <w:szCs w:val="20"/>
              </w:rPr>
            </w:pPr>
            <w:r w:rsidRPr="00625A82">
              <w:rPr>
                <w:rFonts w:ascii="Verdana" w:hAnsi="Verdana"/>
                <w:sz w:val="20"/>
                <w:szCs w:val="20"/>
              </w:rPr>
              <w:t>(2) Ползватели, наематели или собственици на обектите по ал. 1 са бизнес оператори по чл. 37, ал. 1 или техни сдружения.</w:t>
            </w:r>
          </w:p>
          <w:p w14:paraId="4CE9BEC3" w14:textId="77777777" w:rsidR="00625A82" w:rsidRPr="00625A82" w:rsidRDefault="00625A82" w:rsidP="00625A82">
            <w:pPr>
              <w:spacing w:before="60" w:after="20"/>
              <w:jc w:val="both"/>
              <w:rPr>
                <w:rFonts w:ascii="Verdana" w:hAnsi="Verdana"/>
                <w:sz w:val="20"/>
                <w:szCs w:val="20"/>
              </w:rPr>
            </w:pPr>
            <w:r w:rsidRPr="00625A82">
              <w:rPr>
                <w:rFonts w:ascii="Verdana" w:hAnsi="Verdana"/>
                <w:sz w:val="20"/>
                <w:szCs w:val="20"/>
              </w:rPr>
              <w:t xml:space="preserve">(3) Продуктите по ал. 1 се доставят и до други обекти за търговия на дребно като странична, </w:t>
            </w:r>
            <w:r w:rsidRPr="00625A82">
              <w:rPr>
                <w:rFonts w:ascii="Verdana" w:hAnsi="Verdana"/>
                <w:sz w:val="20"/>
                <w:szCs w:val="20"/>
              </w:rPr>
              <w:lastRenderedPageBreak/>
              <w:t>локална и ограничена дейност.</w:t>
            </w:r>
          </w:p>
          <w:p w14:paraId="1C1E2A38" w14:textId="3E480DAA" w:rsidR="005B3673" w:rsidRPr="001A1452" w:rsidRDefault="00625A82" w:rsidP="00625A82">
            <w:pPr>
              <w:spacing w:before="60" w:after="20"/>
              <w:jc w:val="both"/>
              <w:rPr>
                <w:rFonts w:ascii="Verdana" w:hAnsi="Verdana"/>
                <w:sz w:val="20"/>
                <w:szCs w:val="20"/>
              </w:rPr>
            </w:pPr>
            <w:r w:rsidRPr="00625A82">
              <w:rPr>
                <w:rFonts w:ascii="Verdana" w:hAnsi="Verdana"/>
                <w:sz w:val="20"/>
                <w:szCs w:val="20"/>
              </w:rPr>
              <w:t>(4) В заявлението за одобрение на обекти по ал. 1, допълнително се посочват видът, адресът и регистрационният номер на животновъдния обект, от който произхождат първичните продукти.“</w:t>
            </w:r>
          </w:p>
        </w:tc>
        <w:tc>
          <w:tcPr>
            <w:tcW w:w="1644" w:type="dxa"/>
            <w:tcBorders>
              <w:top w:val="nil"/>
              <w:bottom w:val="single" w:sz="24" w:space="0" w:color="2E74B5"/>
            </w:tcBorders>
            <w:shd w:val="clear" w:color="auto" w:fill="auto"/>
          </w:tcPr>
          <w:p w14:paraId="4C465792" w14:textId="52739537" w:rsidR="005B3673" w:rsidRPr="005B3673" w:rsidRDefault="005B3673" w:rsidP="005B3673">
            <w:pPr>
              <w:spacing w:before="60" w:after="20"/>
              <w:rPr>
                <w:rFonts w:ascii="Verdana" w:hAnsi="Verdana"/>
                <w:color w:val="FF0000"/>
                <w:sz w:val="20"/>
                <w:szCs w:val="20"/>
              </w:rPr>
            </w:pPr>
            <w:r w:rsidRPr="004D2766">
              <w:rPr>
                <w:rFonts w:ascii="Verdana" w:hAnsi="Verdana"/>
                <w:sz w:val="20"/>
                <w:szCs w:val="20"/>
              </w:rPr>
              <w:lastRenderedPageBreak/>
              <w:t>Не се приема</w:t>
            </w:r>
          </w:p>
        </w:tc>
        <w:tc>
          <w:tcPr>
            <w:tcW w:w="5016" w:type="dxa"/>
            <w:tcBorders>
              <w:top w:val="nil"/>
              <w:bottom w:val="single" w:sz="24" w:space="0" w:color="2E74B5"/>
            </w:tcBorders>
            <w:shd w:val="clear" w:color="auto" w:fill="auto"/>
          </w:tcPr>
          <w:p w14:paraId="126B9409" w14:textId="77777777" w:rsidR="005B3673" w:rsidRDefault="004D2766" w:rsidP="004D2766">
            <w:pPr>
              <w:spacing w:before="60" w:after="20"/>
              <w:jc w:val="both"/>
              <w:rPr>
                <w:rFonts w:ascii="Verdana" w:hAnsi="Verdana"/>
                <w:sz w:val="20"/>
                <w:szCs w:val="20"/>
              </w:rPr>
            </w:pPr>
            <w:r>
              <w:rPr>
                <w:rFonts w:ascii="Verdana" w:hAnsi="Verdana"/>
                <w:sz w:val="20"/>
                <w:szCs w:val="20"/>
              </w:rPr>
              <w:t>Съгласно чл. 4,</w:t>
            </w:r>
            <w:r w:rsidRPr="004D2766">
              <w:rPr>
                <w:rFonts w:ascii="Verdana" w:hAnsi="Verdana"/>
                <w:sz w:val="20"/>
                <w:szCs w:val="20"/>
              </w:rPr>
              <w:t xml:space="preserve"> </w:t>
            </w:r>
            <w:r>
              <w:rPr>
                <w:rFonts w:ascii="Verdana" w:hAnsi="Verdana"/>
                <w:sz w:val="20"/>
                <w:szCs w:val="20"/>
              </w:rPr>
              <w:t xml:space="preserve">ал. </w:t>
            </w:r>
            <w:r w:rsidRPr="004D2766">
              <w:rPr>
                <w:rFonts w:ascii="Verdana" w:hAnsi="Verdana"/>
                <w:sz w:val="20"/>
                <w:szCs w:val="20"/>
              </w:rPr>
              <w:t>1</w:t>
            </w:r>
            <w:r>
              <w:rPr>
                <w:rFonts w:ascii="Verdana" w:hAnsi="Verdana"/>
                <w:sz w:val="20"/>
                <w:szCs w:val="20"/>
              </w:rPr>
              <w:t xml:space="preserve"> от З</w:t>
            </w:r>
            <w:r w:rsidRPr="004D2766">
              <w:rPr>
                <w:rFonts w:ascii="Verdana" w:hAnsi="Verdana"/>
                <w:sz w:val="20"/>
                <w:szCs w:val="20"/>
              </w:rPr>
              <w:t>акон</w:t>
            </w:r>
            <w:r>
              <w:rPr>
                <w:rFonts w:ascii="Verdana" w:hAnsi="Verdana"/>
                <w:sz w:val="20"/>
                <w:szCs w:val="20"/>
              </w:rPr>
              <w:t>а</w:t>
            </w:r>
            <w:r w:rsidRPr="004D2766">
              <w:rPr>
                <w:rFonts w:ascii="Verdana" w:hAnsi="Verdana"/>
                <w:sz w:val="20"/>
                <w:szCs w:val="20"/>
              </w:rPr>
              <w:t xml:space="preserve"> за ограничаване на административното регулиране и административния контрол върху стопанската дейност</w:t>
            </w:r>
            <w:r>
              <w:rPr>
                <w:rFonts w:ascii="Verdana" w:hAnsi="Verdana"/>
                <w:sz w:val="20"/>
                <w:szCs w:val="20"/>
              </w:rPr>
              <w:t>, л</w:t>
            </w:r>
            <w:r w:rsidRPr="004D2766">
              <w:rPr>
                <w:rFonts w:ascii="Verdana" w:hAnsi="Verdana"/>
                <w:sz w:val="20"/>
                <w:szCs w:val="20"/>
              </w:rPr>
              <w:t>ицензионен и регистрационен режим за извършване на стопанска дейност, както и изискване за издаване на разрешение и удостоверение или за даване на уведомление за извършване на отделна сделка или действие, се установяват само със закон.</w:t>
            </w:r>
            <w:r>
              <w:rPr>
                <w:rFonts w:ascii="Verdana" w:hAnsi="Verdana"/>
                <w:sz w:val="20"/>
                <w:szCs w:val="20"/>
              </w:rPr>
              <w:t xml:space="preserve"> Алинея 2 на същия член посочва, че в</w:t>
            </w:r>
            <w:r w:rsidRPr="004D2766">
              <w:rPr>
                <w:rFonts w:ascii="Verdana" w:hAnsi="Verdana"/>
                <w:sz w:val="20"/>
                <w:szCs w:val="20"/>
              </w:rPr>
              <w:t xml:space="preserve">сички изисквания, необходими за започването и за </w:t>
            </w:r>
            <w:r w:rsidRPr="004D2766">
              <w:rPr>
                <w:rFonts w:ascii="Verdana" w:hAnsi="Verdana"/>
                <w:sz w:val="20"/>
                <w:szCs w:val="20"/>
              </w:rPr>
              <w:lastRenderedPageBreak/>
              <w:t>осъществяването на дадена стопанска дейност, както и за извършването на отделна сделка или действие, се уреждат със закон.</w:t>
            </w:r>
          </w:p>
          <w:p w14:paraId="4DDBD7DD" w14:textId="77777777" w:rsidR="004D2766" w:rsidRDefault="004D2766" w:rsidP="00D40D3B">
            <w:pPr>
              <w:spacing w:before="60" w:after="20"/>
              <w:jc w:val="both"/>
              <w:rPr>
                <w:rFonts w:ascii="Verdana" w:hAnsi="Verdana"/>
                <w:sz w:val="20"/>
                <w:szCs w:val="20"/>
              </w:rPr>
            </w:pPr>
            <w:r>
              <w:rPr>
                <w:rFonts w:ascii="Verdana" w:hAnsi="Verdana"/>
                <w:sz w:val="20"/>
                <w:szCs w:val="20"/>
              </w:rPr>
              <w:t>Предвид изложеното</w:t>
            </w:r>
            <w:r w:rsidR="00D77AFE">
              <w:rPr>
                <w:rFonts w:ascii="Verdana" w:hAnsi="Verdana"/>
                <w:sz w:val="20"/>
                <w:szCs w:val="20"/>
              </w:rPr>
              <w:t xml:space="preserve">, </w:t>
            </w:r>
            <w:r>
              <w:rPr>
                <w:rFonts w:ascii="Verdana" w:hAnsi="Verdana"/>
                <w:sz w:val="20"/>
                <w:szCs w:val="20"/>
              </w:rPr>
              <w:t xml:space="preserve">съответните изисквания </w:t>
            </w:r>
            <w:r w:rsidR="00D77AFE">
              <w:rPr>
                <w:rFonts w:ascii="Verdana" w:hAnsi="Verdana"/>
                <w:sz w:val="20"/>
                <w:szCs w:val="20"/>
              </w:rPr>
              <w:t>за регистрация на бизнес операторите и условията за извършване на д</w:t>
            </w:r>
            <w:r w:rsidR="00D77AFE" w:rsidRPr="00D77AFE">
              <w:rPr>
                <w:rFonts w:ascii="Verdana" w:hAnsi="Verdana"/>
                <w:sz w:val="20"/>
                <w:szCs w:val="20"/>
              </w:rPr>
              <w:t>иректна доставка на малки количества първични продукти</w:t>
            </w:r>
            <w:r w:rsidR="00D77AFE">
              <w:rPr>
                <w:rFonts w:ascii="Verdana" w:hAnsi="Verdana"/>
                <w:sz w:val="20"/>
                <w:szCs w:val="20"/>
              </w:rPr>
              <w:t xml:space="preserve"> </w:t>
            </w:r>
            <w:r w:rsidR="00D77AFE" w:rsidRPr="00D77AFE">
              <w:rPr>
                <w:rFonts w:ascii="Verdana" w:hAnsi="Verdana"/>
                <w:sz w:val="20"/>
                <w:szCs w:val="20"/>
              </w:rPr>
              <w:t>по чл. 1, параграф 2, буква "в" от Регламент (ЕО) № 852/2004 и чл. 1, параграф 3, букви "в", "г" и "д" от Регламент (ЕО) № 853/2004</w:t>
            </w:r>
            <w:r w:rsidR="00D40D3B">
              <w:rPr>
                <w:rFonts w:ascii="Verdana" w:hAnsi="Verdana"/>
                <w:sz w:val="20"/>
                <w:szCs w:val="20"/>
              </w:rPr>
              <w:t>, както и за д</w:t>
            </w:r>
            <w:r w:rsidR="00D40D3B" w:rsidRPr="00D40D3B">
              <w:rPr>
                <w:rFonts w:ascii="Verdana" w:hAnsi="Verdana"/>
                <w:sz w:val="20"/>
                <w:szCs w:val="20"/>
              </w:rPr>
              <w:t>оставка на храни от животински произход от обекти за търговия на дребно до друг обект за търговия на дребно като странична, локална и ограничена дейност по чл. 1, параграф 5, буква "б" (ii) от Регламент (ЕО) № 853/2004</w:t>
            </w:r>
            <w:r w:rsidR="00D40D3B">
              <w:rPr>
                <w:rFonts w:ascii="Verdana" w:hAnsi="Verdana"/>
                <w:sz w:val="20"/>
                <w:szCs w:val="20"/>
              </w:rPr>
              <w:t>, са уредени в Закона за храните (чл. 37 – 42) и се прилагат от датата на неговото влизане в сила.</w:t>
            </w:r>
          </w:p>
          <w:p w14:paraId="04080EDB" w14:textId="77777777" w:rsidR="00D40D3B" w:rsidRDefault="00D40D3B" w:rsidP="001C0DFF">
            <w:pPr>
              <w:spacing w:before="60" w:after="20"/>
              <w:jc w:val="both"/>
              <w:rPr>
                <w:rFonts w:ascii="Verdana" w:hAnsi="Verdana"/>
                <w:sz w:val="20"/>
                <w:szCs w:val="20"/>
              </w:rPr>
            </w:pPr>
            <w:r>
              <w:rPr>
                <w:rFonts w:ascii="Verdana" w:hAnsi="Verdana"/>
                <w:sz w:val="20"/>
                <w:szCs w:val="20"/>
              </w:rPr>
              <w:t>Наредба № 26</w:t>
            </w:r>
            <w:r>
              <w:t xml:space="preserve"> </w:t>
            </w:r>
            <w:r w:rsidRPr="00D40D3B">
              <w:rPr>
                <w:rFonts w:ascii="Verdana" w:hAnsi="Verdana"/>
                <w:sz w:val="20"/>
                <w:szCs w:val="20"/>
              </w:rPr>
              <w:t>от 2010 г. за специфичните изисквания за директни доставки на малки количества суровини и храни от животински произход</w:t>
            </w:r>
            <w:r w:rsidR="003D0C45">
              <w:rPr>
                <w:rFonts w:ascii="Verdana" w:hAnsi="Verdana"/>
                <w:sz w:val="20"/>
                <w:szCs w:val="20"/>
              </w:rPr>
              <w:t xml:space="preserve"> е издадена на основание чл. </w:t>
            </w:r>
            <w:r w:rsidR="003D0C45" w:rsidRPr="003D0C45">
              <w:rPr>
                <w:rFonts w:ascii="Verdana" w:hAnsi="Verdana"/>
                <w:sz w:val="20"/>
                <w:szCs w:val="20"/>
              </w:rPr>
              <w:t xml:space="preserve">21б от </w:t>
            </w:r>
            <w:r w:rsidR="003D0C45">
              <w:rPr>
                <w:rFonts w:ascii="Verdana" w:hAnsi="Verdana"/>
                <w:sz w:val="20"/>
                <w:szCs w:val="20"/>
              </w:rPr>
              <w:t xml:space="preserve">отменения </w:t>
            </w:r>
            <w:r w:rsidR="003D0C45" w:rsidRPr="003D0C45">
              <w:rPr>
                <w:rFonts w:ascii="Verdana" w:hAnsi="Verdana"/>
                <w:sz w:val="20"/>
                <w:szCs w:val="20"/>
              </w:rPr>
              <w:t>Закон за храните</w:t>
            </w:r>
            <w:r w:rsidR="003D0C45">
              <w:rPr>
                <w:rFonts w:ascii="Verdana" w:hAnsi="Verdana"/>
                <w:sz w:val="20"/>
                <w:szCs w:val="20"/>
              </w:rPr>
              <w:t xml:space="preserve"> и към момента е с отпаднало правно основание. </w:t>
            </w:r>
          </w:p>
          <w:p w14:paraId="08C78362" w14:textId="146F9427" w:rsidR="00D4114D" w:rsidRDefault="00EC4C62" w:rsidP="00D4114D">
            <w:pPr>
              <w:spacing w:before="60" w:after="20"/>
              <w:jc w:val="both"/>
              <w:rPr>
                <w:rFonts w:ascii="Verdana" w:hAnsi="Verdana"/>
                <w:sz w:val="20"/>
                <w:szCs w:val="20"/>
              </w:rPr>
            </w:pPr>
            <w:r>
              <w:rPr>
                <w:rFonts w:ascii="Verdana" w:hAnsi="Verdana"/>
                <w:sz w:val="20"/>
                <w:szCs w:val="20"/>
              </w:rPr>
              <w:t>Следва да се има предвид също така, че изискванията на Закона за устройство на територията, към които се препраща в Закона за храните (</w:t>
            </w:r>
            <w:r w:rsidR="006B178F">
              <w:rPr>
                <w:rFonts w:ascii="Verdana" w:hAnsi="Verdana"/>
                <w:sz w:val="20"/>
                <w:szCs w:val="20"/>
              </w:rPr>
              <w:t>чл. 26, ал. 1, т. 2 и ал. 2, т. 3, респ. чл. 31, ал. 1, т. 2 и ал. 2, т. 3</w:t>
            </w:r>
            <w:r>
              <w:rPr>
                <w:rFonts w:ascii="Verdana" w:hAnsi="Verdana"/>
                <w:sz w:val="20"/>
                <w:szCs w:val="20"/>
              </w:rPr>
              <w:t xml:space="preserve">) са универсални изисквания и се прилагат по отношение </w:t>
            </w:r>
            <w:r w:rsidR="00D4114D">
              <w:rPr>
                <w:rFonts w:ascii="Verdana" w:hAnsi="Verdana"/>
                <w:sz w:val="20"/>
                <w:szCs w:val="20"/>
              </w:rPr>
              <w:t xml:space="preserve">на всички видове обекти, за които се отнасят (без значение дали това са обекти за производство, преработка или </w:t>
            </w:r>
            <w:r w:rsidR="00D4114D">
              <w:rPr>
                <w:rFonts w:ascii="Verdana" w:hAnsi="Verdana"/>
                <w:sz w:val="20"/>
                <w:szCs w:val="20"/>
              </w:rPr>
              <w:lastRenderedPageBreak/>
              <w:t>дистрибуция на храни или други обекти). Следователно, необходимостта за спазване на съответните изисквания произтича от Закона за устройство на територията, а не от Закона за храните (т.е. изискванията на ЗУТ са в сила, без значение дали ЗХ препраща към тях или не).</w:t>
            </w:r>
          </w:p>
          <w:p w14:paraId="4EDB2A64" w14:textId="0C82963F" w:rsidR="00C66DD8" w:rsidRDefault="00D4114D" w:rsidP="009F7F1E">
            <w:pPr>
              <w:spacing w:before="60" w:after="20"/>
              <w:jc w:val="both"/>
              <w:rPr>
                <w:rFonts w:ascii="Verdana" w:hAnsi="Verdana"/>
                <w:sz w:val="20"/>
                <w:szCs w:val="20"/>
              </w:rPr>
            </w:pPr>
            <w:r>
              <w:rPr>
                <w:rFonts w:ascii="Verdana" w:hAnsi="Verdana"/>
                <w:sz w:val="20"/>
                <w:szCs w:val="20"/>
              </w:rPr>
              <w:t>Същевременно, основен принцип на законодателството е, че нормативен акт не може</w:t>
            </w:r>
            <w:r w:rsidR="00454B7F">
              <w:rPr>
                <w:rFonts w:ascii="Verdana" w:hAnsi="Verdana"/>
                <w:sz w:val="20"/>
                <w:szCs w:val="20"/>
              </w:rPr>
              <w:t xml:space="preserve"> да регламентира определени изисквания, без да отчита наличието на други изисквания, които </w:t>
            </w:r>
            <w:r w:rsidR="00C66DD8">
              <w:rPr>
                <w:rFonts w:ascii="Verdana" w:hAnsi="Verdana"/>
                <w:sz w:val="20"/>
                <w:szCs w:val="20"/>
              </w:rPr>
              <w:t xml:space="preserve">предварително </w:t>
            </w:r>
            <w:r w:rsidR="00454B7F">
              <w:rPr>
                <w:rFonts w:ascii="Verdana" w:hAnsi="Verdana"/>
                <w:sz w:val="20"/>
                <w:szCs w:val="20"/>
              </w:rPr>
              <w:t>следва да бъдат изпълнени, по силата на друг нормативен акт (т.е. не е допустимо съгласно ЗХ да бъде регистриран или одобрен обект</w:t>
            </w:r>
            <w:r w:rsidR="00CE37FA">
              <w:rPr>
                <w:rFonts w:ascii="Verdana" w:hAnsi="Verdana"/>
                <w:sz w:val="20"/>
                <w:szCs w:val="20"/>
              </w:rPr>
              <w:t xml:space="preserve"> за извършване на определен вид дейност</w:t>
            </w:r>
            <w:r w:rsidR="00454B7F">
              <w:rPr>
                <w:rFonts w:ascii="Verdana" w:hAnsi="Verdana"/>
                <w:sz w:val="20"/>
                <w:szCs w:val="20"/>
              </w:rPr>
              <w:t xml:space="preserve">, който не е узаконен съгласно изискванията на ЗУТ). </w:t>
            </w:r>
          </w:p>
          <w:p w14:paraId="419A62D7" w14:textId="1DE27542" w:rsidR="001C0DFF" w:rsidRPr="004D2766" w:rsidRDefault="00C66DD8" w:rsidP="00170B03">
            <w:pPr>
              <w:spacing w:before="60" w:after="20"/>
              <w:jc w:val="both"/>
              <w:rPr>
                <w:rFonts w:ascii="Verdana" w:hAnsi="Verdana"/>
                <w:sz w:val="20"/>
                <w:szCs w:val="20"/>
              </w:rPr>
            </w:pPr>
            <w:r>
              <w:rPr>
                <w:rFonts w:ascii="Verdana" w:hAnsi="Verdana"/>
                <w:sz w:val="20"/>
                <w:szCs w:val="20"/>
              </w:rPr>
              <w:t>Изчерпателното п</w:t>
            </w:r>
            <w:r w:rsidR="00170B03">
              <w:rPr>
                <w:rFonts w:ascii="Verdana" w:hAnsi="Verdana"/>
                <w:sz w:val="20"/>
                <w:szCs w:val="20"/>
              </w:rPr>
              <w:t>репраща</w:t>
            </w:r>
            <w:r>
              <w:rPr>
                <w:rFonts w:ascii="Verdana" w:hAnsi="Verdana"/>
                <w:sz w:val="20"/>
                <w:szCs w:val="20"/>
              </w:rPr>
              <w:t xml:space="preserve">не в ЗХ </w:t>
            </w:r>
            <w:r w:rsidR="00170B03">
              <w:rPr>
                <w:rFonts w:ascii="Verdana" w:hAnsi="Verdana"/>
                <w:sz w:val="20"/>
                <w:szCs w:val="20"/>
              </w:rPr>
              <w:t>към съответните разпоредби по ЗУТ</w:t>
            </w:r>
            <w:r w:rsidR="00504606">
              <w:rPr>
                <w:rFonts w:ascii="Verdana" w:hAnsi="Verdana"/>
                <w:sz w:val="20"/>
                <w:szCs w:val="20"/>
              </w:rPr>
              <w:t xml:space="preserve">, наред с останалото има за цел да </w:t>
            </w:r>
            <w:r w:rsidR="00170B03">
              <w:rPr>
                <w:rFonts w:ascii="Verdana" w:hAnsi="Verdana"/>
                <w:sz w:val="20"/>
                <w:szCs w:val="20"/>
              </w:rPr>
              <w:t>укаже</w:t>
            </w:r>
            <w:r w:rsidR="00504606">
              <w:rPr>
                <w:rFonts w:ascii="Verdana" w:hAnsi="Verdana"/>
                <w:sz w:val="20"/>
                <w:szCs w:val="20"/>
              </w:rPr>
              <w:t>, че в зависимост от вида (категорията) на обекта</w:t>
            </w:r>
            <w:r w:rsidR="00170B03">
              <w:rPr>
                <w:rFonts w:ascii="Verdana" w:hAnsi="Verdana"/>
                <w:sz w:val="20"/>
                <w:szCs w:val="20"/>
              </w:rPr>
              <w:t xml:space="preserve">, се изискват различни видове документи, в т.ч. съществува опцията за представяне на </w:t>
            </w:r>
            <w:r w:rsidR="00170B03" w:rsidRPr="00170B03">
              <w:rPr>
                <w:rFonts w:ascii="Verdana" w:hAnsi="Verdana"/>
                <w:sz w:val="20"/>
                <w:szCs w:val="20"/>
              </w:rPr>
              <w:t>документ, който удостоверява, че обектът не подлежи на въвеждане в експлоатация</w:t>
            </w:r>
            <w:r w:rsidR="00170B03">
              <w:rPr>
                <w:rFonts w:ascii="Verdana" w:hAnsi="Verdana"/>
                <w:sz w:val="20"/>
                <w:szCs w:val="20"/>
              </w:rPr>
              <w:t>.</w:t>
            </w:r>
          </w:p>
        </w:tc>
      </w:tr>
      <w:tr w:rsidR="005B3673" w:rsidRPr="00F413E2" w14:paraId="60622614" w14:textId="77777777" w:rsidTr="00D33A3F">
        <w:trPr>
          <w:jc w:val="center"/>
        </w:trPr>
        <w:tc>
          <w:tcPr>
            <w:tcW w:w="569" w:type="dxa"/>
            <w:tcBorders>
              <w:bottom w:val="nil"/>
            </w:tcBorders>
            <w:shd w:val="clear" w:color="auto" w:fill="auto"/>
          </w:tcPr>
          <w:p w14:paraId="3F9058A3" w14:textId="69080C8C" w:rsidR="005B3673" w:rsidRPr="003C147F" w:rsidRDefault="005B3673" w:rsidP="005B3673">
            <w:pPr>
              <w:pStyle w:val="ListParagraph"/>
              <w:numPr>
                <w:ilvl w:val="0"/>
                <w:numId w:val="30"/>
              </w:numPr>
              <w:tabs>
                <w:tab w:val="left" w:pos="192"/>
              </w:tabs>
              <w:spacing w:before="60" w:after="20" w:line="360" w:lineRule="auto"/>
              <w:ind w:left="57" w:firstLine="0"/>
              <w:rPr>
                <w:rFonts w:ascii="Verdana" w:hAnsi="Verdana"/>
                <w:b/>
                <w:sz w:val="20"/>
                <w:szCs w:val="20"/>
              </w:rPr>
            </w:pPr>
          </w:p>
        </w:tc>
        <w:tc>
          <w:tcPr>
            <w:tcW w:w="2552" w:type="dxa"/>
            <w:tcBorders>
              <w:bottom w:val="nil"/>
            </w:tcBorders>
            <w:shd w:val="clear" w:color="auto" w:fill="auto"/>
          </w:tcPr>
          <w:p w14:paraId="26A3C54E" w14:textId="77777777" w:rsidR="00091A23" w:rsidRPr="00091A23" w:rsidRDefault="00091A23" w:rsidP="00091A23">
            <w:pPr>
              <w:spacing w:before="60" w:after="20"/>
              <w:rPr>
                <w:rFonts w:ascii="Verdana" w:hAnsi="Verdana"/>
                <w:spacing w:val="-2"/>
                <w:sz w:val="20"/>
                <w:szCs w:val="20"/>
              </w:rPr>
            </w:pPr>
            <w:proofErr w:type="spellStart"/>
            <w:r w:rsidRPr="00091A23">
              <w:rPr>
                <w:rFonts w:ascii="Verdana" w:hAnsi="Verdana"/>
                <w:spacing w:val="-2"/>
                <w:sz w:val="20"/>
                <w:szCs w:val="20"/>
              </w:rPr>
              <w:t>Bizness</w:t>
            </w:r>
            <w:proofErr w:type="spellEnd"/>
            <w:r w:rsidRPr="00091A23">
              <w:rPr>
                <w:rFonts w:ascii="Verdana" w:hAnsi="Verdana"/>
                <w:spacing w:val="-2"/>
                <w:sz w:val="20"/>
                <w:szCs w:val="20"/>
              </w:rPr>
              <w:t xml:space="preserve"> </w:t>
            </w:r>
          </w:p>
          <w:p w14:paraId="1FA53FA8" w14:textId="25EF5DD8" w:rsidR="005B3673" w:rsidRDefault="00091A23" w:rsidP="00091A23">
            <w:pPr>
              <w:spacing w:before="60" w:after="20"/>
              <w:rPr>
                <w:rFonts w:ascii="Verdana" w:hAnsi="Verdana"/>
                <w:spacing w:val="-2"/>
                <w:sz w:val="20"/>
                <w:szCs w:val="20"/>
              </w:rPr>
            </w:pPr>
            <w:r w:rsidRPr="00091A23">
              <w:rPr>
                <w:rFonts w:ascii="Verdana" w:hAnsi="Verdana"/>
                <w:spacing w:val="-2"/>
                <w:sz w:val="20"/>
                <w:szCs w:val="20"/>
              </w:rPr>
              <w:t xml:space="preserve">(Портал за обществени консултации на </w:t>
            </w:r>
            <w:r>
              <w:rPr>
                <w:rFonts w:ascii="Verdana" w:hAnsi="Verdana"/>
                <w:spacing w:val="-2"/>
                <w:sz w:val="20"/>
                <w:szCs w:val="20"/>
              </w:rPr>
              <w:t>07</w:t>
            </w:r>
            <w:r w:rsidRPr="00091A23">
              <w:rPr>
                <w:rFonts w:ascii="Verdana" w:hAnsi="Verdana"/>
                <w:spacing w:val="-2"/>
                <w:sz w:val="20"/>
                <w:szCs w:val="20"/>
              </w:rPr>
              <w:t xml:space="preserve"> </w:t>
            </w:r>
            <w:r>
              <w:rPr>
                <w:rFonts w:ascii="Verdana" w:hAnsi="Verdana"/>
                <w:spacing w:val="-2"/>
                <w:sz w:val="20"/>
                <w:szCs w:val="20"/>
              </w:rPr>
              <w:t>март</w:t>
            </w:r>
            <w:r w:rsidRPr="00091A23">
              <w:rPr>
                <w:rFonts w:ascii="Verdana" w:hAnsi="Verdana"/>
                <w:spacing w:val="-2"/>
                <w:sz w:val="20"/>
                <w:szCs w:val="20"/>
              </w:rPr>
              <w:t xml:space="preserve"> 2024 г.)</w:t>
            </w:r>
          </w:p>
        </w:tc>
        <w:tc>
          <w:tcPr>
            <w:tcW w:w="5897" w:type="dxa"/>
            <w:tcBorders>
              <w:bottom w:val="nil"/>
            </w:tcBorders>
            <w:shd w:val="clear" w:color="auto" w:fill="auto"/>
          </w:tcPr>
          <w:p w14:paraId="4215A111" w14:textId="77777777" w:rsidR="00091A23" w:rsidRPr="00091A23" w:rsidRDefault="00091A23" w:rsidP="00091A23">
            <w:pPr>
              <w:spacing w:before="60" w:after="20"/>
              <w:jc w:val="both"/>
              <w:rPr>
                <w:rFonts w:ascii="Verdana" w:hAnsi="Verdana"/>
                <w:sz w:val="20"/>
                <w:szCs w:val="20"/>
              </w:rPr>
            </w:pPr>
            <w:r w:rsidRPr="00091A23">
              <w:rPr>
                <w:rFonts w:ascii="Verdana" w:hAnsi="Verdana"/>
                <w:sz w:val="20"/>
                <w:szCs w:val="20"/>
              </w:rPr>
              <w:t>Предложения за изменение и допълнение в Закона за храните</w:t>
            </w:r>
          </w:p>
          <w:p w14:paraId="32DE3F69" w14:textId="69E632D0" w:rsidR="00091A23" w:rsidRPr="00091A23" w:rsidRDefault="00091A23" w:rsidP="00091A23">
            <w:pPr>
              <w:spacing w:before="60" w:after="20"/>
              <w:jc w:val="both"/>
              <w:rPr>
                <w:rFonts w:ascii="Verdana" w:hAnsi="Verdana"/>
                <w:sz w:val="20"/>
                <w:szCs w:val="20"/>
              </w:rPr>
            </w:pPr>
            <w:r w:rsidRPr="00091A23">
              <w:rPr>
                <w:rFonts w:ascii="Verdana" w:hAnsi="Verdana"/>
                <w:sz w:val="20"/>
                <w:szCs w:val="20"/>
              </w:rPr>
              <w:t>В чл.</w:t>
            </w:r>
            <w:r>
              <w:rPr>
                <w:rFonts w:ascii="Verdana" w:hAnsi="Verdana"/>
                <w:sz w:val="20"/>
                <w:szCs w:val="20"/>
              </w:rPr>
              <w:t xml:space="preserve"> </w:t>
            </w:r>
            <w:r w:rsidRPr="00091A23">
              <w:rPr>
                <w:rFonts w:ascii="Verdana" w:hAnsi="Verdana"/>
                <w:sz w:val="20"/>
                <w:szCs w:val="20"/>
              </w:rPr>
              <w:t>51, ал.</w:t>
            </w:r>
            <w:r>
              <w:rPr>
                <w:rFonts w:ascii="Verdana" w:hAnsi="Verdana"/>
                <w:sz w:val="20"/>
                <w:szCs w:val="20"/>
              </w:rPr>
              <w:t xml:space="preserve"> </w:t>
            </w:r>
            <w:r w:rsidRPr="00091A23">
              <w:rPr>
                <w:rFonts w:ascii="Verdana" w:hAnsi="Verdana"/>
                <w:sz w:val="20"/>
                <w:szCs w:val="20"/>
              </w:rPr>
              <w:t xml:space="preserve">1 от действащия Закон за храните е записано, че </w:t>
            </w:r>
            <w:r>
              <w:rPr>
                <w:rFonts w:ascii="Verdana" w:hAnsi="Verdana"/>
                <w:sz w:val="20"/>
                <w:szCs w:val="20"/>
              </w:rPr>
              <w:t>„</w:t>
            </w:r>
            <w:r w:rsidRPr="00091A23">
              <w:rPr>
                <w:rFonts w:ascii="Verdana" w:hAnsi="Verdana"/>
                <w:sz w:val="20"/>
                <w:szCs w:val="20"/>
              </w:rPr>
              <w:t>Регистрацията на превозните средства се удостоверява със стикер</w:t>
            </w:r>
            <w:r>
              <w:rPr>
                <w:rFonts w:ascii="Verdana" w:hAnsi="Verdana"/>
                <w:sz w:val="20"/>
                <w:szCs w:val="20"/>
              </w:rPr>
              <w:t>“</w:t>
            </w:r>
            <w:r w:rsidRPr="00091A23">
              <w:rPr>
                <w:rFonts w:ascii="Verdana" w:hAnsi="Verdana"/>
                <w:sz w:val="20"/>
                <w:szCs w:val="20"/>
              </w:rPr>
              <w:t>.</w:t>
            </w:r>
          </w:p>
          <w:p w14:paraId="2187CCBA" w14:textId="13336EB9" w:rsidR="005B3673" w:rsidRPr="001A1452" w:rsidRDefault="00091A23" w:rsidP="00091A23">
            <w:pPr>
              <w:spacing w:before="60" w:after="20"/>
              <w:jc w:val="both"/>
              <w:rPr>
                <w:rFonts w:ascii="Verdana" w:hAnsi="Verdana"/>
                <w:sz w:val="20"/>
                <w:szCs w:val="20"/>
              </w:rPr>
            </w:pPr>
            <w:r w:rsidRPr="00091A23">
              <w:rPr>
                <w:rFonts w:ascii="Verdana" w:hAnsi="Verdana"/>
                <w:sz w:val="20"/>
                <w:szCs w:val="20"/>
              </w:rPr>
              <w:t xml:space="preserve">Във връзка с изготвянето на новия Закон за движение по пътищата, в който е заложено отпадането на всички стикери, които се поставят по </w:t>
            </w:r>
            <w:r w:rsidRPr="00091A23">
              <w:rPr>
                <w:rFonts w:ascii="Verdana" w:hAnsi="Verdana"/>
                <w:sz w:val="20"/>
                <w:szCs w:val="20"/>
              </w:rPr>
              <w:lastRenderedPageBreak/>
              <w:t>прозорците на превозните средства, издаването на такъв стикер по ЗХ ще стане нарушение на закона за движение по пътищата, за което органите на МВР ще налагат санкции.</w:t>
            </w:r>
          </w:p>
        </w:tc>
        <w:tc>
          <w:tcPr>
            <w:tcW w:w="1644" w:type="dxa"/>
            <w:tcBorders>
              <w:bottom w:val="nil"/>
            </w:tcBorders>
            <w:shd w:val="clear" w:color="auto" w:fill="auto"/>
          </w:tcPr>
          <w:p w14:paraId="71C5B3FD" w14:textId="77777777" w:rsidR="005B3673" w:rsidRPr="004674B8" w:rsidRDefault="005B3673" w:rsidP="005B3673">
            <w:pPr>
              <w:spacing w:before="60" w:after="20"/>
              <w:rPr>
                <w:rFonts w:ascii="Verdana" w:hAnsi="Verdana"/>
                <w:sz w:val="20"/>
                <w:szCs w:val="20"/>
              </w:rPr>
            </w:pPr>
          </w:p>
        </w:tc>
        <w:tc>
          <w:tcPr>
            <w:tcW w:w="5016" w:type="dxa"/>
            <w:tcBorders>
              <w:bottom w:val="nil"/>
            </w:tcBorders>
            <w:shd w:val="clear" w:color="auto" w:fill="auto"/>
          </w:tcPr>
          <w:p w14:paraId="4896E87F" w14:textId="77777777" w:rsidR="005B3673" w:rsidRPr="004674B8" w:rsidRDefault="005B3673" w:rsidP="005B3673">
            <w:pPr>
              <w:spacing w:before="60" w:after="20" w:line="360" w:lineRule="auto"/>
              <w:rPr>
                <w:rFonts w:ascii="Verdana" w:hAnsi="Verdana"/>
                <w:sz w:val="20"/>
                <w:szCs w:val="20"/>
              </w:rPr>
            </w:pPr>
          </w:p>
        </w:tc>
      </w:tr>
      <w:tr w:rsidR="002840D4" w:rsidRPr="00F413E2" w14:paraId="06BD3B69" w14:textId="77777777" w:rsidTr="00D33A3F">
        <w:trPr>
          <w:jc w:val="center"/>
        </w:trPr>
        <w:tc>
          <w:tcPr>
            <w:tcW w:w="569" w:type="dxa"/>
            <w:tcBorders>
              <w:top w:val="nil"/>
              <w:bottom w:val="nil"/>
            </w:tcBorders>
            <w:shd w:val="clear" w:color="auto" w:fill="auto"/>
          </w:tcPr>
          <w:p w14:paraId="478125F8" w14:textId="77777777" w:rsidR="002840D4" w:rsidRPr="003C147F" w:rsidRDefault="002840D4" w:rsidP="002840D4">
            <w:pPr>
              <w:pStyle w:val="ListParagraph"/>
              <w:tabs>
                <w:tab w:val="left" w:pos="192"/>
              </w:tabs>
              <w:spacing w:before="60" w:after="20" w:line="360" w:lineRule="auto"/>
              <w:ind w:left="57"/>
              <w:rPr>
                <w:rFonts w:ascii="Verdana" w:hAnsi="Verdana"/>
                <w:b/>
                <w:sz w:val="20"/>
                <w:szCs w:val="20"/>
              </w:rPr>
            </w:pPr>
          </w:p>
        </w:tc>
        <w:tc>
          <w:tcPr>
            <w:tcW w:w="2552" w:type="dxa"/>
            <w:tcBorders>
              <w:top w:val="nil"/>
              <w:bottom w:val="nil"/>
            </w:tcBorders>
            <w:shd w:val="clear" w:color="auto" w:fill="auto"/>
          </w:tcPr>
          <w:p w14:paraId="409A8378" w14:textId="77777777" w:rsidR="002840D4" w:rsidRDefault="002840D4" w:rsidP="005B3673">
            <w:pPr>
              <w:spacing w:before="60" w:after="20" w:line="360" w:lineRule="auto"/>
              <w:rPr>
                <w:rFonts w:ascii="Verdana" w:hAnsi="Verdana"/>
                <w:spacing w:val="-2"/>
                <w:sz w:val="20"/>
                <w:szCs w:val="20"/>
              </w:rPr>
            </w:pPr>
          </w:p>
        </w:tc>
        <w:tc>
          <w:tcPr>
            <w:tcW w:w="5897" w:type="dxa"/>
            <w:tcBorders>
              <w:top w:val="nil"/>
              <w:bottom w:val="nil"/>
            </w:tcBorders>
            <w:shd w:val="clear" w:color="auto" w:fill="auto"/>
          </w:tcPr>
          <w:p w14:paraId="289656EE" w14:textId="77777777" w:rsidR="00091A23" w:rsidRPr="00091A23" w:rsidRDefault="00091A23" w:rsidP="00091A23">
            <w:pPr>
              <w:spacing w:before="60" w:after="20"/>
              <w:jc w:val="both"/>
              <w:rPr>
                <w:rFonts w:ascii="Verdana" w:hAnsi="Verdana"/>
                <w:sz w:val="20"/>
                <w:szCs w:val="20"/>
              </w:rPr>
            </w:pPr>
            <w:r w:rsidRPr="00091A23">
              <w:rPr>
                <w:rFonts w:ascii="Verdana" w:hAnsi="Verdana"/>
                <w:sz w:val="20"/>
                <w:szCs w:val="20"/>
              </w:rPr>
              <w:t>Предлагам:</w:t>
            </w:r>
          </w:p>
          <w:p w14:paraId="02B26D69" w14:textId="1573CFB5" w:rsidR="002840D4" w:rsidRPr="001A1452" w:rsidRDefault="00091A23" w:rsidP="00091A23">
            <w:pPr>
              <w:spacing w:before="60" w:after="20"/>
              <w:jc w:val="both"/>
              <w:rPr>
                <w:rFonts w:ascii="Verdana" w:hAnsi="Verdana"/>
                <w:sz w:val="20"/>
                <w:szCs w:val="20"/>
              </w:rPr>
            </w:pPr>
            <w:r>
              <w:rPr>
                <w:rFonts w:ascii="Verdana" w:hAnsi="Verdana"/>
                <w:sz w:val="20"/>
                <w:szCs w:val="20"/>
              </w:rPr>
              <w:t>1. Ч</w:t>
            </w:r>
            <w:r w:rsidRPr="00091A23">
              <w:rPr>
                <w:rFonts w:ascii="Verdana" w:hAnsi="Verdana"/>
                <w:sz w:val="20"/>
                <w:szCs w:val="20"/>
              </w:rPr>
              <w:t>л.</w:t>
            </w:r>
            <w:r>
              <w:rPr>
                <w:rFonts w:ascii="Verdana" w:hAnsi="Verdana"/>
                <w:sz w:val="20"/>
                <w:szCs w:val="20"/>
              </w:rPr>
              <w:t xml:space="preserve"> </w:t>
            </w:r>
            <w:r w:rsidRPr="00091A23">
              <w:rPr>
                <w:rFonts w:ascii="Verdana" w:hAnsi="Verdana"/>
                <w:sz w:val="20"/>
                <w:szCs w:val="20"/>
              </w:rPr>
              <w:t xml:space="preserve">51 от Закона за храните да отпадне, както и </w:t>
            </w:r>
            <w:proofErr w:type="spellStart"/>
            <w:r w:rsidRPr="00091A23">
              <w:rPr>
                <w:rFonts w:ascii="Verdana" w:hAnsi="Verdana"/>
                <w:sz w:val="20"/>
                <w:szCs w:val="20"/>
              </w:rPr>
              <w:t>текта</w:t>
            </w:r>
            <w:proofErr w:type="spellEnd"/>
            <w:r w:rsidRPr="00091A23">
              <w:rPr>
                <w:rFonts w:ascii="Verdana" w:hAnsi="Verdana"/>
                <w:sz w:val="20"/>
                <w:szCs w:val="20"/>
              </w:rPr>
              <w:t xml:space="preserve"> от чл.</w:t>
            </w:r>
            <w:r>
              <w:rPr>
                <w:rFonts w:ascii="Verdana" w:hAnsi="Verdana"/>
                <w:sz w:val="20"/>
                <w:szCs w:val="20"/>
              </w:rPr>
              <w:t xml:space="preserve"> </w:t>
            </w:r>
            <w:r w:rsidRPr="00091A23">
              <w:rPr>
                <w:rFonts w:ascii="Verdana" w:hAnsi="Verdana"/>
                <w:sz w:val="20"/>
                <w:szCs w:val="20"/>
              </w:rPr>
              <w:t>55, ал.</w:t>
            </w:r>
            <w:r>
              <w:rPr>
                <w:rFonts w:ascii="Verdana" w:hAnsi="Verdana"/>
                <w:sz w:val="20"/>
                <w:szCs w:val="20"/>
              </w:rPr>
              <w:t xml:space="preserve"> </w:t>
            </w:r>
            <w:r w:rsidRPr="00091A23">
              <w:rPr>
                <w:rFonts w:ascii="Verdana" w:hAnsi="Verdana"/>
                <w:sz w:val="20"/>
                <w:szCs w:val="20"/>
              </w:rPr>
              <w:t xml:space="preserve">9 </w:t>
            </w:r>
            <w:r>
              <w:rPr>
                <w:rFonts w:ascii="Verdana" w:hAnsi="Verdana"/>
                <w:sz w:val="20"/>
                <w:szCs w:val="20"/>
              </w:rPr>
              <w:t>–</w:t>
            </w:r>
            <w:r w:rsidRPr="00091A23">
              <w:rPr>
                <w:rFonts w:ascii="Verdana" w:hAnsi="Verdana"/>
                <w:sz w:val="20"/>
                <w:szCs w:val="20"/>
              </w:rPr>
              <w:t xml:space="preserve"> </w:t>
            </w:r>
            <w:r>
              <w:rPr>
                <w:rFonts w:ascii="Verdana" w:hAnsi="Verdana"/>
                <w:sz w:val="20"/>
                <w:szCs w:val="20"/>
              </w:rPr>
              <w:t>„</w:t>
            </w:r>
            <w:r w:rsidRPr="00091A23">
              <w:rPr>
                <w:rFonts w:ascii="Verdana" w:hAnsi="Verdana"/>
                <w:sz w:val="20"/>
                <w:szCs w:val="20"/>
              </w:rPr>
              <w:t>включително ред и срок за получаване на стикера</w:t>
            </w:r>
            <w:r>
              <w:rPr>
                <w:rFonts w:ascii="Verdana" w:hAnsi="Verdana"/>
                <w:sz w:val="20"/>
                <w:szCs w:val="20"/>
              </w:rPr>
              <w:t>“</w:t>
            </w:r>
          </w:p>
        </w:tc>
        <w:tc>
          <w:tcPr>
            <w:tcW w:w="1644" w:type="dxa"/>
            <w:tcBorders>
              <w:top w:val="nil"/>
              <w:bottom w:val="nil"/>
            </w:tcBorders>
            <w:shd w:val="clear" w:color="auto" w:fill="auto"/>
          </w:tcPr>
          <w:p w14:paraId="121C0E51" w14:textId="47B69233" w:rsidR="002840D4" w:rsidRPr="004674B8" w:rsidRDefault="00DA41AF" w:rsidP="005B3673">
            <w:pPr>
              <w:spacing w:before="60" w:after="20"/>
              <w:rPr>
                <w:rFonts w:ascii="Verdana" w:hAnsi="Verdana"/>
                <w:sz w:val="20"/>
                <w:szCs w:val="20"/>
              </w:rPr>
            </w:pPr>
            <w:r w:rsidRPr="000C35AC">
              <w:rPr>
                <w:rFonts w:ascii="Verdana" w:hAnsi="Verdana"/>
                <w:sz w:val="20"/>
                <w:szCs w:val="20"/>
              </w:rPr>
              <w:t>Не се приема</w:t>
            </w:r>
          </w:p>
        </w:tc>
        <w:tc>
          <w:tcPr>
            <w:tcW w:w="5016" w:type="dxa"/>
            <w:tcBorders>
              <w:top w:val="nil"/>
              <w:bottom w:val="nil"/>
            </w:tcBorders>
            <w:shd w:val="clear" w:color="auto" w:fill="auto"/>
          </w:tcPr>
          <w:p w14:paraId="595E039B" w14:textId="60777D0D" w:rsidR="002840D4" w:rsidRPr="004674B8" w:rsidRDefault="008427E7" w:rsidP="008427E7">
            <w:pPr>
              <w:spacing w:before="60" w:after="20"/>
              <w:jc w:val="both"/>
              <w:rPr>
                <w:rFonts w:ascii="Verdana" w:hAnsi="Verdana"/>
                <w:sz w:val="20"/>
                <w:szCs w:val="20"/>
              </w:rPr>
            </w:pPr>
            <w:r>
              <w:rPr>
                <w:rFonts w:ascii="Verdana" w:hAnsi="Verdana"/>
                <w:sz w:val="20"/>
                <w:szCs w:val="20"/>
              </w:rPr>
              <w:t>Към момента няма приет нов Закон за движението по</w:t>
            </w:r>
            <w:r w:rsidR="002E5269">
              <w:rPr>
                <w:rFonts w:ascii="Verdana" w:hAnsi="Verdana"/>
                <w:sz w:val="20"/>
                <w:szCs w:val="20"/>
              </w:rPr>
              <w:t xml:space="preserve"> пътищата, </w:t>
            </w:r>
            <w:r>
              <w:rPr>
                <w:rFonts w:ascii="Verdana" w:hAnsi="Verdana"/>
                <w:sz w:val="20"/>
                <w:szCs w:val="20"/>
              </w:rPr>
              <w:t>съответно няма основание за извършването на предлаганите промени в Закона за храните.</w:t>
            </w:r>
          </w:p>
        </w:tc>
      </w:tr>
      <w:tr w:rsidR="002840D4" w:rsidRPr="00F413E2" w14:paraId="3ABA8CFA" w14:textId="77777777" w:rsidTr="00D33A3F">
        <w:trPr>
          <w:jc w:val="center"/>
        </w:trPr>
        <w:tc>
          <w:tcPr>
            <w:tcW w:w="569" w:type="dxa"/>
            <w:tcBorders>
              <w:top w:val="nil"/>
              <w:bottom w:val="single" w:sz="24" w:space="0" w:color="2E74B5"/>
            </w:tcBorders>
            <w:shd w:val="clear" w:color="auto" w:fill="auto"/>
          </w:tcPr>
          <w:p w14:paraId="03E5BE56" w14:textId="77777777" w:rsidR="002840D4" w:rsidRPr="003C147F" w:rsidRDefault="002840D4" w:rsidP="002840D4">
            <w:pPr>
              <w:pStyle w:val="ListParagraph"/>
              <w:tabs>
                <w:tab w:val="left" w:pos="192"/>
              </w:tabs>
              <w:spacing w:before="60" w:after="20" w:line="360" w:lineRule="auto"/>
              <w:ind w:left="57"/>
              <w:rPr>
                <w:rFonts w:ascii="Verdana" w:hAnsi="Verdana"/>
                <w:b/>
                <w:sz w:val="20"/>
                <w:szCs w:val="20"/>
              </w:rPr>
            </w:pPr>
          </w:p>
        </w:tc>
        <w:tc>
          <w:tcPr>
            <w:tcW w:w="2552" w:type="dxa"/>
            <w:tcBorders>
              <w:top w:val="nil"/>
              <w:bottom w:val="single" w:sz="24" w:space="0" w:color="2E74B5"/>
            </w:tcBorders>
            <w:shd w:val="clear" w:color="auto" w:fill="auto"/>
          </w:tcPr>
          <w:p w14:paraId="1FC3893D" w14:textId="77777777" w:rsidR="002840D4" w:rsidRDefault="002840D4" w:rsidP="005B3673">
            <w:pPr>
              <w:spacing w:before="60" w:after="20" w:line="360" w:lineRule="auto"/>
              <w:rPr>
                <w:rFonts w:ascii="Verdana" w:hAnsi="Verdana"/>
                <w:spacing w:val="-2"/>
                <w:sz w:val="20"/>
                <w:szCs w:val="20"/>
              </w:rPr>
            </w:pPr>
          </w:p>
        </w:tc>
        <w:tc>
          <w:tcPr>
            <w:tcW w:w="5897" w:type="dxa"/>
            <w:tcBorders>
              <w:top w:val="nil"/>
              <w:bottom w:val="single" w:sz="24" w:space="0" w:color="2E74B5"/>
            </w:tcBorders>
            <w:shd w:val="clear" w:color="auto" w:fill="auto"/>
          </w:tcPr>
          <w:p w14:paraId="2B74B224" w14:textId="1539AFB4" w:rsidR="002840D4" w:rsidRPr="001A1452" w:rsidRDefault="00091A23" w:rsidP="00091A23">
            <w:pPr>
              <w:spacing w:before="60" w:after="20"/>
              <w:jc w:val="both"/>
              <w:rPr>
                <w:rFonts w:ascii="Verdana" w:hAnsi="Verdana"/>
                <w:sz w:val="20"/>
                <w:szCs w:val="20"/>
              </w:rPr>
            </w:pPr>
            <w:r w:rsidRPr="00091A23">
              <w:rPr>
                <w:rFonts w:ascii="Verdana" w:hAnsi="Verdana"/>
                <w:sz w:val="20"/>
                <w:szCs w:val="20"/>
              </w:rPr>
              <w:t xml:space="preserve">2. Създава се нова алинея </w:t>
            </w:r>
            <w:r>
              <w:rPr>
                <w:rFonts w:ascii="Verdana" w:hAnsi="Verdana"/>
                <w:sz w:val="20"/>
                <w:szCs w:val="20"/>
              </w:rPr>
              <w:t>–</w:t>
            </w:r>
            <w:r w:rsidRPr="00091A23">
              <w:rPr>
                <w:rFonts w:ascii="Verdana" w:hAnsi="Verdana"/>
                <w:sz w:val="20"/>
                <w:szCs w:val="20"/>
              </w:rPr>
              <w:t xml:space="preserve"> чл.</w:t>
            </w:r>
            <w:r>
              <w:rPr>
                <w:rFonts w:ascii="Verdana" w:hAnsi="Verdana"/>
                <w:sz w:val="20"/>
                <w:szCs w:val="20"/>
              </w:rPr>
              <w:t xml:space="preserve"> </w:t>
            </w:r>
            <w:r w:rsidRPr="00091A23">
              <w:rPr>
                <w:rFonts w:ascii="Verdana" w:hAnsi="Verdana"/>
                <w:sz w:val="20"/>
                <w:szCs w:val="20"/>
              </w:rPr>
              <w:t>55, ал.</w:t>
            </w:r>
            <w:r>
              <w:rPr>
                <w:rFonts w:ascii="Verdana" w:hAnsi="Verdana"/>
                <w:sz w:val="20"/>
                <w:szCs w:val="20"/>
              </w:rPr>
              <w:t xml:space="preserve"> </w:t>
            </w:r>
            <w:r w:rsidRPr="00091A23">
              <w:rPr>
                <w:rFonts w:ascii="Verdana" w:hAnsi="Verdana"/>
                <w:sz w:val="20"/>
                <w:szCs w:val="20"/>
              </w:rPr>
              <w:t xml:space="preserve">11 от ЗХ </w:t>
            </w:r>
            <w:r>
              <w:rPr>
                <w:rFonts w:ascii="Verdana" w:hAnsi="Verdana"/>
                <w:sz w:val="20"/>
                <w:szCs w:val="20"/>
              </w:rPr>
              <w:t>–</w:t>
            </w:r>
            <w:r w:rsidRPr="00091A23">
              <w:rPr>
                <w:rFonts w:ascii="Verdana" w:hAnsi="Verdana"/>
                <w:sz w:val="20"/>
                <w:szCs w:val="20"/>
              </w:rPr>
              <w:t xml:space="preserve"> Заповедта се издава в три екземпляра, по един за деловодството, бизнес оператора и досието на транспортното </w:t>
            </w:r>
            <w:proofErr w:type="spellStart"/>
            <w:r w:rsidRPr="00091A23">
              <w:rPr>
                <w:rFonts w:ascii="Verdana" w:hAnsi="Verdana"/>
                <w:sz w:val="20"/>
                <w:szCs w:val="20"/>
              </w:rPr>
              <w:t>средствно</w:t>
            </w:r>
            <w:proofErr w:type="spellEnd"/>
            <w:r w:rsidRPr="00091A23">
              <w:rPr>
                <w:rFonts w:ascii="Verdana" w:hAnsi="Verdana"/>
                <w:sz w:val="20"/>
                <w:szCs w:val="20"/>
              </w:rPr>
              <w:t>.</w:t>
            </w:r>
          </w:p>
        </w:tc>
        <w:tc>
          <w:tcPr>
            <w:tcW w:w="1644" w:type="dxa"/>
            <w:tcBorders>
              <w:top w:val="nil"/>
              <w:bottom w:val="single" w:sz="24" w:space="0" w:color="2E74B5"/>
            </w:tcBorders>
            <w:shd w:val="clear" w:color="auto" w:fill="auto"/>
          </w:tcPr>
          <w:p w14:paraId="36E2E5C5" w14:textId="6CFEA865" w:rsidR="002840D4" w:rsidRPr="004674B8" w:rsidRDefault="00DA41AF" w:rsidP="005B3673">
            <w:pPr>
              <w:spacing w:before="60" w:after="20"/>
              <w:rPr>
                <w:rFonts w:ascii="Verdana" w:hAnsi="Verdana"/>
                <w:sz w:val="20"/>
                <w:szCs w:val="20"/>
              </w:rPr>
            </w:pPr>
            <w:r w:rsidRPr="008427E7">
              <w:rPr>
                <w:rFonts w:ascii="Verdana" w:hAnsi="Verdana"/>
                <w:sz w:val="20"/>
                <w:szCs w:val="20"/>
              </w:rPr>
              <w:t>Не се приема</w:t>
            </w:r>
          </w:p>
        </w:tc>
        <w:tc>
          <w:tcPr>
            <w:tcW w:w="5016" w:type="dxa"/>
            <w:tcBorders>
              <w:top w:val="nil"/>
              <w:bottom w:val="single" w:sz="24" w:space="0" w:color="2E74B5"/>
            </w:tcBorders>
            <w:shd w:val="clear" w:color="auto" w:fill="auto"/>
          </w:tcPr>
          <w:p w14:paraId="3995967A" w14:textId="0D092090" w:rsidR="002840D4" w:rsidRPr="004674B8" w:rsidRDefault="008427E7" w:rsidP="005B3673">
            <w:pPr>
              <w:spacing w:before="60" w:after="20" w:line="360" w:lineRule="auto"/>
              <w:rPr>
                <w:rFonts w:ascii="Verdana" w:hAnsi="Verdana"/>
                <w:sz w:val="20"/>
                <w:szCs w:val="20"/>
              </w:rPr>
            </w:pPr>
            <w:r>
              <w:rPr>
                <w:rFonts w:ascii="Verdana" w:hAnsi="Verdana"/>
                <w:sz w:val="20"/>
                <w:szCs w:val="20"/>
              </w:rPr>
              <w:t>Виж посоченото по-горе.</w:t>
            </w:r>
          </w:p>
        </w:tc>
      </w:tr>
      <w:tr w:rsidR="003C147F" w:rsidRPr="00F413E2" w14:paraId="23A9BA62" w14:textId="77777777" w:rsidTr="00D33A3F">
        <w:trPr>
          <w:jc w:val="center"/>
        </w:trPr>
        <w:tc>
          <w:tcPr>
            <w:tcW w:w="569" w:type="dxa"/>
            <w:tcBorders>
              <w:bottom w:val="nil"/>
            </w:tcBorders>
            <w:shd w:val="clear" w:color="auto" w:fill="auto"/>
          </w:tcPr>
          <w:p w14:paraId="2C29C8EF" w14:textId="2168BD08" w:rsidR="003C147F" w:rsidRPr="003C147F" w:rsidRDefault="003C147F" w:rsidP="002840D4">
            <w:pPr>
              <w:pStyle w:val="ListParagraph"/>
              <w:numPr>
                <w:ilvl w:val="0"/>
                <w:numId w:val="30"/>
              </w:numPr>
              <w:tabs>
                <w:tab w:val="left" w:pos="192"/>
              </w:tabs>
              <w:spacing w:before="60" w:after="20" w:line="360" w:lineRule="auto"/>
              <w:ind w:left="57" w:firstLine="0"/>
              <w:rPr>
                <w:rFonts w:ascii="Verdana" w:hAnsi="Verdana"/>
                <w:b/>
                <w:sz w:val="20"/>
                <w:szCs w:val="20"/>
              </w:rPr>
            </w:pPr>
          </w:p>
        </w:tc>
        <w:tc>
          <w:tcPr>
            <w:tcW w:w="2552" w:type="dxa"/>
            <w:tcBorders>
              <w:bottom w:val="nil"/>
            </w:tcBorders>
            <w:shd w:val="clear" w:color="auto" w:fill="auto"/>
          </w:tcPr>
          <w:p w14:paraId="5A0E3331" w14:textId="1DD897A8" w:rsidR="003C147F" w:rsidRDefault="00987B18" w:rsidP="00987B18">
            <w:pPr>
              <w:spacing w:before="60" w:after="20"/>
              <w:rPr>
                <w:rFonts w:ascii="Verdana" w:hAnsi="Verdana"/>
                <w:spacing w:val="-2"/>
                <w:sz w:val="20"/>
                <w:szCs w:val="20"/>
              </w:rPr>
            </w:pPr>
            <w:r>
              <w:rPr>
                <w:rFonts w:ascii="Verdana" w:hAnsi="Verdana"/>
                <w:spacing w:val="-2"/>
                <w:sz w:val="20"/>
                <w:szCs w:val="20"/>
              </w:rPr>
              <w:t xml:space="preserve">Сдружение „За достъпна и </w:t>
            </w:r>
            <w:proofErr w:type="spellStart"/>
            <w:r>
              <w:rPr>
                <w:rFonts w:ascii="Verdana" w:hAnsi="Verdana"/>
                <w:spacing w:val="-2"/>
                <w:sz w:val="20"/>
                <w:szCs w:val="20"/>
              </w:rPr>
              <w:t>начествена</w:t>
            </w:r>
            <w:proofErr w:type="spellEnd"/>
            <w:r>
              <w:rPr>
                <w:rFonts w:ascii="Verdana" w:hAnsi="Verdana"/>
                <w:spacing w:val="-2"/>
                <w:sz w:val="20"/>
                <w:szCs w:val="20"/>
              </w:rPr>
              <w:t xml:space="preserve"> храна“ </w:t>
            </w:r>
            <w:r w:rsidRPr="00091A23">
              <w:rPr>
                <w:rFonts w:ascii="Verdana" w:hAnsi="Verdana"/>
                <w:spacing w:val="-2"/>
                <w:sz w:val="20"/>
                <w:szCs w:val="20"/>
              </w:rPr>
              <w:t>(П</w:t>
            </w:r>
            <w:r>
              <w:rPr>
                <w:rFonts w:ascii="Verdana" w:hAnsi="Verdana"/>
                <w:spacing w:val="-2"/>
                <w:sz w:val="20"/>
                <w:szCs w:val="20"/>
              </w:rPr>
              <w:t>исмо № 62-129 от 11 март 2024 г.</w:t>
            </w:r>
            <w:r w:rsidRPr="00091A23">
              <w:rPr>
                <w:rFonts w:ascii="Verdana" w:hAnsi="Verdana"/>
                <w:spacing w:val="-2"/>
                <w:sz w:val="20"/>
                <w:szCs w:val="20"/>
              </w:rPr>
              <w:t>)</w:t>
            </w:r>
          </w:p>
        </w:tc>
        <w:tc>
          <w:tcPr>
            <w:tcW w:w="5897" w:type="dxa"/>
            <w:tcBorders>
              <w:bottom w:val="nil"/>
            </w:tcBorders>
            <w:shd w:val="clear" w:color="auto" w:fill="auto"/>
          </w:tcPr>
          <w:p w14:paraId="710EB8FF" w14:textId="583A19EA" w:rsidR="00987B18" w:rsidRPr="00987B18" w:rsidRDefault="00987B18" w:rsidP="00987B18">
            <w:pPr>
              <w:spacing w:before="60" w:after="20"/>
              <w:jc w:val="both"/>
              <w:rPr>
                <w:rFonts w:ascii="Verdana" w:hAnsi="Verdana"/>
                <w:sz w:val="20"/>
                <w:szCs w:val="20"/>
              </w:rPr>
            </w:pPr>
            <w:r w:rsidRPr="00987B18">
              <w:rPr>
                <w:rFonts w:ascii="Verdana" w:hAnsi="Verdana"/>
                <w:sz w:val="20"/>
                <w:szCs w:val="20"/>
              </w:rPr>
              <w:t>Сдружение „За достъпна и качествена храна“ е юридическо лице с нестопанска цел, ангажирано с каузите на потребителите и възможността им за и правото им на достъп до качествена храна на достъпни цени.</w:t>
            </w:r>
          </w:p>
          <w:p w14:paraId="5CDBFCDB" w14:textId="45B50DF3" w:rsidR="00987B18" w:rsidRPr="00987B18" w:rsidRDefault="00987B18" w:rsidP="00987B18">
            <w:pPr>
              <w:spacing w:before="60" w:after="20"/>
              <w:jc w:val="both"/>
              <w:rPr>
                <w:rFonts w:ascii="Verdana" w:hAnsi="Verdana"/>
                <w:sz w:val="20"/>
                <w:szCs w:val="20"/>
              </w:rPr>
            </w:pPr>
            <w:r w:rsidRPr="00987B18">
              <w:rPr>
                <w:rFonts w:ascii="Verdana" w:hAnsi="Verdana"/>
                <w:sz w:val="20"/>
                <w:szCs w:val="20"/>
              </w:rPr>
              <w:t>От създаването си, преди почти две години до момента, ние активно работим по сигнали, от граждани относно качеството на храните в Република България.</w:t>
            </w:r>
          </w:p>
          <w:p w14:paraId="7E803EE3" w14:textId="30EF44D3" w:rsidR="00987B18" w:rsidRPr="00987B18" w:rsidRDefault="00987B18" w:rsidP="00987B18">
            <w:pPr>
              <w:spacing w:before="60" w:after="20"/>
              <w:jc w:val="both"/>
              <w:rPr>
                <w:rFonts w:ascii="Verdana" w:hAnsi="Verdana"/>
                <w:sz w:val="20"/>
                <w:szCs w:val="20"/>
              </w:rPr>
            </w:pPr>
            <w:r w:rsidRPr="00987B18">
              <w:rPr>
                <w:rFonts w:ascii="Verdana" w:hAnsi="Verdana"/>
                <w:sz w:val="20"/>
                <w:szCs w:val="20"/>
              </w:rPr>
              <w:t>Като независима организация, след предоставена ни информация за некачествена храна, сме извършили десетки проверки в акредитирани лаборатории и на място при търговци, като част от проучванията ни получиха широко медийно отразяване.</w:t>
            </w:r>
          </w:p>
          <w:p w14:paraId="6DCECBBE" w14:textId="18F988CC" w:rsidR="003C147F" w:rsidRPr="001A1452" w:rsidRDefault="00987B18" w:rsidP="00987B18">
            <w:pPr>
              <w:spacing w:before="60" w:after="20"/>
              <w:jc w:val="both"/>
              <w:rPr>
                <w:rFonts w:ascii="Verdana" w:hAnsi="Verdana"/>
                <w:sz w:val="20"/>
                <w:szCs w:val="20"/>
              </w:rPr>
            </w:pPr>
            <w:r w:rsidRPr="00987B18">
              <w:rPr>
                <w:rFonts w:ascii="Verdana" w:hAnsi="Verdana"/>
                <w:sz w:val="20"/>
                <w:szCs w:val="20"/>
              </w:rPr>
              <w:t>Доколкото официалният орган, който отговаря за контрола в сферата на храните у нас, е Българска агенция по безопасност на храните, винаги, когато имаме основателни съмнения за безопасност и/или несъответстващо качество на определена храна, сме сигнализирали надлежно към отговорната институция.</w:t>
            </w:r>
          </w:p>
        </w:tc>
        <w:tc>
          <w:tcPr>
            <w:tcW w:w="1644" w:type="dxa"/>
            <w:tcBorders>
              <w:bottom w:val="nil"/>
            </w:tcBorders>
            <w:shd w:val="clear" w:color="auto" w:fill="auto"/>
          </w:tcPr>
          <w:p w14:paraId="316B3C46" w14:textId="77777777" w:rsidR="003C147F" w:rsidRPr="004674B8" w:rsidRDefault="003C147F" w:rsidP="005B3673">
            <w:pPr>
              <w:spacing w:before="60" w:after="20"/>
              <w:rPr>
                <w:rFonts w:ascii="Verdana" w:hAnsi="Verdana"/>
                <w:sz w:val="20"/>
                <w:szCs w:val="20"/>
              </w:rPr>
            </w:pPr>
          </w:p>
        </w:tc>
        <w:tc>
          <w:tcPr>
            <w:tcW w:w="5016" w:type="dxa"/>
            <w:tcBorders>
              <w:bottom w:val="nil"/>
            </w:tcBorders>
            <w:shd w:val="clear" w:color="auto" w:fill="auto"/>
          </w:tcPr>
          <w:p w14:paraId="79F413D5" w14:textId="77777777" w:rsidR="003C147F" w:rsidRPr="004674B8" w:rsidRDefault="003C147F" w:rsidP="005B3673">
            <w:pPr>
              <w:spacing w:before="60" w:after="20" w:line="360" w:lineRule="auto"/>
              <w:rPr>
                <w:rFonts w:ascii="Verdana" w:hAnsi="Verdana"/>
                <w:sz w:val="20"/>
                <w:szCs w:val="20"/>
              </w:rPr>
            </w:pPr>
          </w:p>
        </w:tc>
      </w:tr>
      <w:tr w:rsidR="005B3673" w:rsidRPr="00F413E2" w14:paraId="2AA81169" w14:textId="77777777" w:rsidTr="00D33A3F">
        <w:trPr>
          <w:jc w:val="center"/>
        </w:trPr>
        <w:tc>
          <w:tcPr>
            <w:tcW w:w="569" w:type="dxa"/>
            <w:tcBorders>
              <w:top w:val="nil"/>
              <w:bottom w:val="nil"/>
            </w:tcBorders>
            <w:shd w:val="clear" w:color="auto" w:fill="auto"/>
          </w:tcPr>
          <w:p w14:paraId="3F4177EC" w14:textId="77777777" w:rsidR="005B3673" w:rsidRPr="003C147F" w:rsidRDefault="005B3673" w:rsidP="002840D4">
            <w:pPr>
              <w:pStyle w:val="ListParagraph"/>
              <w:tabs>
                <w:tab w:val="left" w:pos="192"/>
              </w:tabs>
              <w:spacing w:before="60" w:after="20" w:line="360" w:lineRule="auto"/>
              <w:ind w:left="57"/>
              <w:rPr>
                <w:rFonts w:ascii="Verdana" w:hAnsi="Verdana"/>
                <w:b/>
                <w:sz w:val="20"/>
                <w:szCs w:val="20"/>
              </w:rPr>
            </w:pPr>
          </w:p>
        </w:tc>
        <w:tc>
          <w:tcPr>
            <w:tcW w:w="2552" w:type="dxa"/>
            <w:tcBorders>
              <w:top w:val="nil"/>
              <w:bottom w:val="nil"/>
            </w:tcBorders>
            <w:shd w:val="clear" w:color="auto" w:fill="auto"/>
          </w:tcPr>
          <w:p w14:paraId="4DA266BC" w14:textId="77777777" w:rsidR="005B3673" w:rsidRDefault="005B3673" w:rsidP="005B3673">
            <w:pPr>
              <w:spacing w:before="60" w:after="20" w:line="360" w:lineRule="auto"/>
              <w:rPr>
                <w:rFonts w:ascii="Verdana" w:hAnsi="Verdana"/>
                <w:spacing w:val="-2"/>
                <w:sz w:val="20"/>
                <w:szCs w:val="20"/>
              </w:rPr>
            </w:pPr>
          </w:p>
        </w:tc>
        <w:tc>
          <w:tcPr>
            <w:tcW w:w="5897" w:type="dxa"/>
            <w:tcBorders>
              <w:top w:val="nil"/>
              <w:bottom w:val="nil"/>
            </w:tcBorders>
            <w:shd w:val="clear" w:color="auto" w:fill="auto"/>
          </w:tcPr>
          <w:p w14:paraId="374BAA0E" w14:textId="3E77C281" w:rsidR="00987B18" w:rsidRPr="00987B18" w:rsidRDefault="00987B18" w:rsidP="00987B18">
            <w:pPr>
              <w:spacing w:before="60" w:after="20"/>
              <w:jc w:val="both"/>
              <w:rPr>
                <w:rFonts w:ascii="Verdana" w:hAnsi="Verdana"/>
                <w:sz w:val="20"/>
                <w:szCs w:val="20"/>
              </w:rPr>
            </w:pPr>
            <w:r w:rsidRPr="00987B18">
              <w:rPr>
                <w:rFonts w:ascii="Verdana" w:hAnsi="Verdana"/>
                <w:sz w:val="20"/>
                <w:szCs w:val="20"/>
              </w:rPr>
              <w:t xml:space="preserve">В тази връзка, изразяваме обосновано безпокойство, когато установихме, че с предлаганите промени в Закона за храните се предлагат и изменения в Закона за управление на </w:t>
            </w:r>
            <w:proofErr w:type="spellStart"/>
            <w:r w:rsidRPr="00987B18">
              <w:rPr>
                <w:rFonts w:ascii="Verdana" w:hAnsi="Verdana"/>
                <w:sz w:val="20"/>
                <w:szCs w:val="20"/>
              </w:rPr>
              <w:t>агрохранителната</w:t>
            </w:r>
            <w:proofErr w:type="spellEnd"/>
            <w:r w:rsidRPr="00987B18">
              <w:rPr>
                <w:rFonts w:ascii="Verdana" w:hAnsi="Verdana"/>
                <w:sz w:val="20"/>
                <w:szCs w:val="20"/>
              </w:rPr>
              <w:t xml:space="preserve"> верига (по – долу за краткост ЗУАХВ).</w:t>
            </w:r>
          </w:p>
          <w:p w14:paraId="6CC7ABC8" w14:textId="77777777" w:rsidR="00987B18" w:rsidRPr="00987B18" w:rsidRDefault="00987B18" w:rsidP="00987B18">
            <w:pPr>
              <w:spacing w:before="60" w:after="20"/>
              <w:jc w:val="both"/>
              <w:rPr>
                <w:rFonts w:ascii="Verdana" w:hAnsi="Verdana"/>
                <w:sz w:val="20"/>
                <w:szCs w:val="20"/>
              </w:rPr>
            </w:pPr>
            <w:r w:rsidRPr="00987B18">
              <w:rPr>
                <w:rFonts w:ascii="Verdana" w:hAnsi="Verdana"/>
                <w:sz w:val="20"/>
                <w:szCs w:val="20"/>
              </w:rPr>
              <w:t xml:space="preserve">С предлаганите изменения в Закона за управление на </w:t>
            </w:r>
            <w:proofErr w:type="spellStart"/>
            <w:r w:rsidRPr="00987B18">
              <w:rPr>
                <w:rFonts w:ascii="Verdana" w:hAnsi="Verdana"/>
                <w:sz w:val="20"/>
                <w:szCs w:val="20"/>
              </w:rPr>
              <w:t>агрохранителната</w:t>
            </w:r>
            <w:proofErr w:type="spellEnd"/>
            <w:r w:rsidRPr="00987B18">
              <w:rPr>
                <w:rFonts w:ascii="Verdana" w:hAnsi="Verdana"/>
                <w:sz w:val="20"/>
                <w:szCs w:val="20"/>
              </w:rPr>
              <w:t xml:space="preserve"> верига се задават някои специфични изисквания при осъществяване на официален контрол и други официални дейности върху храни и хранителни продукти.</w:t>
            </w:r>
          </w:p>
          <w:p w14:paraId="6A4C1781" w14:textId="4316098C" w:rsidR="005B3673" w:rsidRPr="001A1452" w:rsidRDefault="00987B18" w:rsidP="00987B18">
            <w:pPr>
              <w:spacing w:before="60" w:after="20"/>
              <w:jc w:val="both"/>
              <w:rPr>
                <w:rFonts w:ascii="Verdana" w:hAnsi="Verdana"/>
                <w:sz w:val="20"/>
                <w:szCs w:val="20"/>
              </w:rPr>
            </w:pPr>
            <w:r w:rsidRPr="00987B18">
              <w:rPr>
                <w:rFonts w:ascii="Verdana" w:hAnsi="Verdana"/>
                <w:sz w:val="20"/>
                <w:szCs w:val="20"/>
              </w:rPr>
              <w:t>Основното, което считаме, че е повод за сериозно безпокойство, е предлагането изменение, което предвижда налагане на санкция, ако бъде подаден сигнал, който в последствие се окаже неверен или който въвежда в заблуждение проверяващия орган. Вероятно основание за подобно изменение е осигуряване на защита от недобронамерени действия от страна на определени лица, било то физически и юридически, но така поставено, това условие практически създава предпоставки за възпрепятстване на правото на граждани и организации да подават сигнали в случай на съмнения относно качеството на произвежданата и предлаганата в търговската мрежа храна. Считаме, че подобно ограничаване на правата на българските граждани е несъвместимо с основните норми на ЕС по отношение на контрола на качеството на храните.</w:t>
            </w:r>
          </w:p>
        </w:tc>
        <w:tc>
          <w:tcPr>
            <w:tcW w:w="1644" w:type="dxa"/>
            <w:tcBorders>
              <w:top w:val="nil"/>
              <w:bottom w:val="nil"/>
            </w:tcBorders>
            <w:shd w:val="clear" w:color="auto" w:fill="auto"/>
          </w:tcPr>
          <w:p w14:paraId="042EAE92" w14:textId="67780487" w:rsidR="005B3673" w:rsidRPr="004674B8" w:rsidRDefault="005B3673" w:rsidP="00C50A07">
            <w:pPr>
              <w:spacing w:before="60" w:after="20"/>
              <w:rPr>
                <w:rFonts w:ascii="Verdana" w:hAnsi="Verdana"/>
                <w:sz w:val="20"/>
                <w:szCs w:val="20"/>
              </w:rPr>
            </w:pPr>
          </w:p>
        </w:tc>
        <w:tc>
          <w:tcPr>
            <w:tcW w:w="5016" w:type="dxa"/>
            <w:tcBorders>
              <w:top w:val="nil"/>
              <w:bottom w:val="nil"/>
            </w:tcBorders>
            <w:shd w:val="clear" w:color="auto" w:fill="auto"/>
          </w:tcPr>
          <w:p w14:paraId="0DEBD070" w14:textId="77777777" w:rsidR="005B3673" w:rsidRPr="004674B8" w:rsidRDefault="005B3673" w:rsidP="005B3673">
            <w:pPr>
              <w:spacing w:before="60" w:after="20" w:line="360" w:lineRule="auto"/>
              <w:rPr>
                <w:rFonts w:ascii="Verdana" w:hAnsi="Verdana"/>
                <w:sz w:val="20"/>
                <w:szCs w:val="20"/>
              </w:rPr>
            </w:pPr>
          </w:p>
        </w:tc>
      </w:tr>
      <w:tr w:rsidR="00987B18" w:rsidRPr="00F413E2" w14:paraId="3B780CE8" w14:textId="77777777" w:rsidTr="00D33A3F">
        <w:trPr>
          <w:jc w:val="center"/>
        </w:trPr>
        <w:tc>
          <w:tcPr>
            <w:tcW w:w="569" w:type="dxa"/>
            <w:tcBorders>
              <w:top w:val="nil"/>
              <w:bottom w:val="nil"/>
            </w:tcBorders>
            <w:shd w:val="clear" w:color="auto" w:fill="auto"/>
          </w:tcPr>
          <w:p w14:paraId="1873C355" w14:textId="77777777" w:rsidR="00987B18" w:rsidRPr="003C147F" w:rsidRDefault="00987B18" w:rsidP="002840D4">
            <w:pPr>
              <w:pStyle w:val="ListParagraph"/>
              <w:tabs>
                <w:tab w:val="left" w:pos="192"/>
              </w:tabs>
              <w:spacing w:before="60" w:after="20" w:line="360" w:lineRule="auto"/>
              <w:ind w:left="57"/>
              <w:rPr>
                <w:rFonts w:ascii="Verdana" w:hAnsi="Verdana"/>
                <w:b/>
                <w:sz w:val="20"/>
                <w:szCs w:val="20"/>
              </w:rPr>
            </w:pPr>
          </w:p>
        </w:tc>
        <w:tc>
          <w:tcPr>
            <w:tcW w:w="2552" w:type="dxa"/>
            <w:tcBorders>
              <w:top w:val="nil"/>
              <w:bottom w:val="nil"/>
            </w:tcBorders>
            <w:shd w:val="clear" w:color="auto" w:fill="auto"/>
          </w:tcPr>
          <w:p w14:paraId="2C194E06" w14:textId="77777777" w:rsidR="00987B18" w:rsidRDefault="00987B18" w:rsidP="005B3673">
            <w:pPr>
              <w:spacing w:before="60" w:after="20" w:line="360" w:lineRule="auto"/>
              <w:rPr>
                <w:rFonts w:ascii="Verdana" w:hAnsi="Verdana"/>
                <w:spacing w:val="-2"/>
                <w:sz w:val="20"/>
                <w:szCs w:val="20"/>
              </w:rPr>
            </w:pPr>
          </w:p>
        </w:tc>
        <w:tc>
          <w:tcPr>
            <w:tcW w:w="5897" w:type="dxa"/>
            <w:tcBorders>
              <w:top w:val="nil"/>
              <w:bottom w:val="nil"/>
            </w:tcBorders>
            <w:shd w:val="clear" w:color="auto" w:fill="auto"/>
          </w:tcPr>
          <w:p w14:paraId="46FECEBB" w14:textId="60FABBB3" w:rsidR="00987B18" w:rsidRPr="00987B18" w:rsidRDefault="00987B18" w:rsidP="00987B18">
            <w:pPr>
              <w:spacing w:before="60" w:after="20"/>
              <w:jc w:val="both"/>
              <w:rPr>
                <w:rFonts w:ascii="Verdana" w:hAnsi="Verdana"/>
                <w:sz w:val="20"/>
                <w:szCs w:val="20"/>
              </w:rPr>
            </w:pPr>
            <w:r w:rsidRPr="00987B18">
              <w:rPr>
                <w:rFonts w:ascii="Verdana" w:hAnsi="Verdana"/>
                <w:sz w:val="20"/>
                <w:szCs w:val="20"/>
              </w:rPr>
              <w:t xml:space="preserve">Конкретната предлагана промяна, която считаме, че следва да бъде преразгледана от Ваша страна, е в чл. 30 от ЗУАХВ, която до момента предвижда единствено, че „Официалният контрол по </w:t>
            </w:r>
            <w:proofErr w:type="spellStart"/>
            <w:r w:rsidRPr="00987B18">
              <w:rPr>
                <w:rFonts w:ascii="Verdana" w:hAnsi="Verdana"/>
                <w:sz w:val="20"/>
                <w:szCs w:val="20"/>
              </w:rPr>
              <w:t>агрохранителната</w:t>
            </w:r>
            <w:proofErr w:type="spellEnd"/>
            <w:r w:rsidRPr="00987B18">
              <w:rPr>
                <w:rFonts w:ascii="Verdana" w:hAnsi="Verdana"/>
                <w:sz w:val="20"/>
                <w:szCs w:val="20"/>
              </w:rPr>
              <w:t xml:space="preserve"> верига на всички оператори се извършва и по жалби и публикации“.</w:t>
            </w:r>
          </w:p>
          <w:p w14:paraId="384DC150" w14:textId="26BFBF44" w:rsidR="00987B18" w:rsidRPr="00987B18" w:rsidRDefault="00987B18" w:rsidP="00987B18">
            <w:pPr>
              <w:spacing w:before="60" w:after="20"/>
              <w:jc w:val="both"/>
              <w:rPr>
                <w:rFonts w:ascii="Verdana" w:hAnsi="Verdana"/>
                <w:sz w:val="20"/>
                <w:szCs w:val="20"/>
              </w:rPr>
            </w:pPr>
            <w:r w:rsidRPr="00987B18">
              <w:rPr>
                <w:rFonts w:ascii="Verdana" w:hAnsi="Verdana"/>
                <w:sz w:val="20"/>
                <w:szCs w:val="20"/>
              </w:rPr>
              <w:t xml:space="preserve">С предвидените изменения се добавят ал. 2 и ал. 3, </w:t>
            </w:r>
            <w:r w:rsidRPr="00987B18">
              <w:rPr>
                <w:rFonts w:ascii="Verdana" w:hAnsi="Verdana"/>
                <w:sz w:val="20"/>
                <w:szCs w:val="20"/>
              </w:rPr>
              <w:lastRenderedPageBreak/>
              <w:t>които гласят:</w:t>
            </w:r>
          </w:p>
          <w:p w14:paraId="19FDEAB0" w14:textId="77777777" w:rsidR="00987B18" w:rsidRPr="00987B18" w:rsidRDefault="00987B18" w:rsidP="00987B18">
            <w:pPr>
              <w:spacing w:before="60" w:after="20"/>
              <w:jc w:val="both"/>
              <w:rPr>
                <w:rFonts w:ascii="Verdana" w:hAnsi="Verdana"/>
                <w:sz w:val="20"/>
                <w:szCs w:val="20"/>
              </w:rPr>
            </w:pPr>
            <w:r w:rsidRPr="00987B18">
              <w:rPr>
                <w:rFonts w:ascii="Verdana" w:hAnsi="Verdana"/>
                <w:sz w:val="20"/>
                <w:szCs w:val="20"/>
              </w:rPr>
              <w:t>„(2) При извършване на проверка по ал. 1, при която впоследствие се окаже, че сигналът, жалбата или публикацията съдържа невярна информация и въвежда в заблуждение контролните органи, подателят на сигнала или жалбата, съответно авторът на публикацията, подлежи на административно-наказателна отговорност.</w:t>
            </w:r>
          </w:p>
          <w:p w14:paraId="3D21267F" w14:textId="77777777" w:rsidR="00987B18" w:rsidRPr="00987B18" w:rsidRDefault="00987B18" w:rsidP="00987B18">
            <w:pPr>
              <w:spacing w:before="60" w:after="20"/>
              <w:jc w:val="both"/>
              <w:rPr>
                <w:rFonts w:ascii="Verdana" w:hAnsi="Verdana"/>
                <w:sz w:val="20"/>
                <w:szCs w:val="20"/>
              </w:rPr>
            </w:pPr>
            <w:r w:rsidRPr="00987B18">
              <w:rPr>
                <w:rFonts w:ascii="Verdana" w:hAnsi="Verdana"/>
                <w:sz w:val="20"/>
                <w:szCs w:val="20"/>
              </w:rPr>
              <w:t>(3) Заблуждаващ сигнал, жалба или публикация са създадените по всеки възможен начин и форма, предвидени в съответната нормативна уредба, които съдържат невярна информация и въвеждат в заблуждение органите на официалния контрол.“</w:t>
            </w:r>
          </w:p>
          <w:p w14:paraId="3BCEB7B2" w14:textId="77777777" w:rsidR="00987B18" w:rsidRPr="00987B18" w:rsidRDefault="00987B18" w:rsidP="00987B18">
            <w:pPr>
              <w:spacing w:before="60" w:after="20"/>
              <w:jc w:val="both"/>
              <w:rPr>
                <w:rFonts w:ascii="Verdana" w:hAnsi="Verdana"/>
                <w:sz w:val="20"/>
                <w:szCs w:val="20"/>
              </w:rPr>
            </w:pPr>
            <w:r w:rsidRPr="00987B18">
              <w:rPr>
                <w:rFonts w:ascii="Verdana" w:hAnsi="Verdana"/>
                <w:sz w:val="20"/>
                <w:szCs w:val="20"/>
              </w:rPr>
              <w:t>Така се предвижда административно-наказателно санкциониране за сигнали от граждани и от юридически лица, които се счетат за „неверни и въвеждащи в заблуждение“. Размерът на отговорността се определя в новосъздаван чл. 71а от ЗУАХВ и е както следва:</w:t>
            </w:r>
          </w:p>
          <w:p w14:paraId="0469EE2D" w14:textId="77777777" w:rsidR="00987B18" w:rsidRPr="00987B18" w:rsidRDefault="00987B18" w:rsidP="00987B18">
            <w:pPr>
              <w:spacing w:before="60" w:after="20"/>
              <w:jc w:val="both"/>
              <w:rPr>
                <w:rFonts w:ascii="Verdana" w:hAnsi="Verdana"/>
                <w:sz w:val="20"/>
                <w:szCs w:val="20"/>
              </w:rPr>
            </w:pPr>
            <w:r w:rsidRPr="00987B18">
              <w:rPr>
                <w:rFonts w:ascii="Verdana" w:hAnsi="Verdana"/>
                <w:sz w:val="20"/>
                <w:szCs w:val="20"/>
              </w:rPr>
              <w:t>- 1 000 лв. до 2 000 лв., а при повторно нарушение от 2 000 до 3 000 лв. – за нарушители физически лица;</w:t>
            </w:r>
          </w:p>
          <w:p w14:paraId="61D31438" w14:textId="6EE2E4E6" w:rsidR="00987B18" w:rsidRPr="001A1452" w:rsidRDefault="00987B18" w:rsidP="00987B18">
            <w:pPr>
              <w:spacing w:before="60" w:after="20"/>
              <w:jc w:val="both"/>
              <w:rPr>
                <w:rFonts w:ascii="Verdana" w:hAnsi="Verdana"/>
                <w:sz w:val="20"/>
                <w:szCs w:val="20"/>
              </w:rPr>
            </w:pPr>
            <w:r w:rsidRPr="00987B18">
              <w:rPr>
                <w:rFonts w:ascii="Verdana" w:hAnsi="Verdana"/>
                <w:sz w:val="20"/>
                <w:szCs w:val="20"/>
              </w:rPr>
              <w:t>- 3 000 до 5 000 лв., а при повторно нарушение - от 5 000 до 10 000 лв. – за нарушители  юридически лица или едноличен търговец.</w:t>
            </w:r>
          </w:p>
        </w:tc>
        <w:tc>
          <w:tcPr>
            <w:tcW w:w="1644" w:type="dxa"/>
            <w:tcBorders>
              <w:top w:val="nil"/>
              <w:bottom w:val="nil"/>
            </w:tcBorders>
            <w:shd w:val="clear" w:color="auto" w:fill="auto"/>
          </w:tcPr>
          <w:p w14:paraId="79BB9297" w14:textId="12F0937A" w:rsidR="00987B18" w:rsidRPr="00EB278B" w:rsidRDefault="00EB278B" w:rsidP="005B3673">
            <w:pPr>
              <w:spacing w:before="60" w:after="20"/>
              <w:rPr>
                <w:rFonts w:ascii="Verdana" w:hAnsi="Verdana"/>
                <w:sz w:val="20"/>
                <w:szCs w:val="20"/>
              </w:rPr>
            </w:pPr>
            <w:r w:rsidRPr="00EB278B">
              <w:rPr>
                <w:rFonts w:ascii="Verdana" w:hAnsi="Verdana"/>
                <w:sz w:val="20"/>
                <w:szCs w:val="20"/>
              </w:rPr>
              <w:lastRenderedPageBreak/>
              <w:t>Приема се</w:t>
            </w:r>
          </w:p>
        </w:tc>
        <w:tc>
          <w:tcPr>
            <w:tcW w:w="5016" w:type="dxa"/>
            <w:tcBorders>
              <w:top w:val="nil"/>
              <w:bottom w:val="nil"/>
            </w:tcBorders>
            <w:shd w:val="clear" w:color="auto" w:fill="auto"/>
          </w:tcPr>
          <w:p w14:paraId="2BF39A6D" w14:textId="5A99FA46" w:rsidR="00987B18" w:rsidRPr="004674B8" w:rsidRDefault="00987B18" w:rsidP="005B3673">
            <w:pPr>
              <w:spacing w:before="60" w:after="20" w:line="360" w:lineRule="auto"/>
              <w:rPr>
                <w:rFonts w:ascii="Verdana" w:hAnsi="Verdana"/>
                <w:sz w:val="20"/>
                <w:szCs w:val="20"/>
              </w:rPr>
            </w:pPr>
          </w:p>
        </w:tc>
      </w:tr>
      <w:tr w:rsidR="00987B18" w:rsidRPr="00F413E2" w14:paraId="475D6DA4" w14:textId="77777777" w:rsidTr="00D33A3F">
        <w:trPr>
          <w:jc w:val="center"/>
        </w:trPr>
        <w:tc>
          <w:tcPr>
            <w:tcW w:w="569" w:type="dxa"/>
            <w:tcBorders>
              <w:top w:val="nil"/>
              <w:bottom w:val="nil"/>
            </w:tcBorders>
            <w:shd w:val="clear" w:color="auto" w:fill="auto"/>
          </w:tcPr>
          <w:p w14:paraId="79123620" w14:textId="77777777" w:rsidR="00987B18" w:rsidRPr="003C147F" w:rsidRDefault="00987B18" w:rsidP="002840D4">
            <w:pPr>
              <w:pStyle w:val="ListParagraph"/>
              <w:tabs>
                <w:tab w:val="left" w:pos="192"/>
              </w:tabs>
              <w:spacing w:before="60" w:after="20" w:line="360" w:lineRule="auto"/>
              <w:ind w:left="57"/>
              <w:rPr>
                <w:rFonts w:ascii="Verdana" w:hAnsi="Verdana"/>
                <w:b/>
                <w:sz w:val="20"/>
                <w:szCs w:val="20"/>
              </w:rPr>
            </w:pPr>
          </w:p>
        </w:tc>
        <w:tc>
          <w:tcPr>
            <w:tcW w:w="2552" w:type="dxa"/>
            <w:tcBorders>
              <w:top w:val="nil"/>
              <w:bottom w:val="nil"/>
            </w:tcBorders>
            <w:shd w:val="clear" w:color="auto" w:fill="auto"/>
          </w:tcPr>
          <w:p w14:paraId="4AB36E06" w14:textId="77777777" w:rsidR="00987B18" w:rsidRDefault="00987B18" w:rsidP="005B3673">
            <w:pPr>
              <w:spacing w:before="60" w:after="20" w:line="360" w:lineRule="auto"/>
              <w:rPr>
                <w:rFonts w:ascii="Verdana" w:hAnsi="Verdana"/>
                <w:spacing w:val="-2"/>
                <w:sz w:val="20"/>
                <w:szCs w:val="20"/>
              </w:rPr>
            </w:pPr>
          </w:p>
        </w:tc>
        <w:tc>
          <w:tcPr>
            <w:tcW w:w="5897" w:type="dxa"/>
            <w:tcBorders>
              <w:top w:val="nil"/>
              <w:bottom w:val="nil"/>
            </w:tcBorders>
            <w:shd w:val="clear" w:color="auto" w:fill="auto"/>
          </w:tcPr>
          <w:p w14:paraId="33FF5C05" w14:textId="53CD2CD6" w:rsidR="009226A1" w:rsidRPr="009226A1" w:rsidRDefault="009226A1" w:rsidP="009226A1">
            <w:pPr>
              <w:spacing w:before="60" w:after="20"/>
              <w:jc w:val="both"/>
              <w:rPr>
                <w:rFonts w:ascii="Verdana" w:hAnsi="Verdana"/>
                <w:sz w:val="20"/>
                <w:szCs w:val="20"/>
              </w:rPr>
            </w:pPr>
            <w:r w:rsidRPr="009226A1">
              <w:rPr>
                <w:rFonts w:ascii="Verdana" w:hAnsi="Verdana"/>
                <w:sz w:val="20"/>
                <w:szCs w:val="20"/>
              </w:rPr>
              <w:t>Прави впечатление, че тази санкция изобщо не е спомената в мотивите към законопроекта, а също така липсва и каквото и да било дефиниране на това какво са „неверни и въвеждащи в заблуждение сигнали“.</w:t>
            </w:r>
          </w:p>
          <w:p w14:paraId="6090B485" w14:textId="6679EAC1" w:rsidR="00987B18" w:rsidRPr="001A1452" w:rsidRDefault="009226A1" w:rsidP="009226A1">
            <w:pPr>
              <w:spacing w:before="60" w:after="20"/>
              <w:jc w:val="both"/>
              <w:rPr>
                <w:rFonts w:ascii="Verdana" w:hAnsi="Verdana"/>
                <w:sz w:val="20"/>
                <w:szCs w:val="20"/>
              </w:rPr>
            </w:pPr>
            <w:r w:rsidRPr="009226A1">
              <w:rPr>
                <w:rFonts w:ascii="Verdana" w:hAnsi="Verdana"/>
                <w:sz w:val="20"/>
                <w:szCs w:val="20"/>
              </w:rPr>
              <w:t xml:space="preserve">Предвид горното считаме, че следва предложението да не бъде приемано в този му вид, тъй като това би довело до  ограничаване на възможността на българските граждани и заинтересовани страни за </w:t>
            </w:r>
            <w:r w:rsidRPr="009226A1">
              <w:rPr>
                <w:rFonts w:ascii="Verdana" w:hAnsi="Verdana"/>
                <w:sz w:val="20"/>
                <w:szCs w:val="20"/>
              </w:rPr>
              <w:lastRenderedPageBreak/>
              <w:t>подаването на каквито и да било сигнали.</w:t>
            </w:r>
          </w:p>
        </w:tc>
        <w:tc>
          <w:tcPr>
            <w:tcW w:w="1644" w:type="dxa"/>
            <w:tcBorders>
              <w:top w:val="nil"/>
              <w:bottom w:val="nil"/>
            </w:tcBorders>
            <w:shd w:val="clear" w:color="auto" w:fill="auto"/>
          </w:tcPr>
          <w:p w14:paraId="2A6A3214" w14:textId="412C5FA4" w:rsidR="00987B18" w:rsidRPr="002840D4" w:rsidRDefault="009226A1" w:rsidP="00301755">
            <w:pPr>
              <w:spacing w:before="60" w:after="20"/>
              <w:rPr>
                <w:rFonts w:ascii="Verdana" w:hAnsi="Verdana"/>
                <w:color w:val="FF0000"/>
                <w:sz w:val="20"/>
                <w:szCs w:val="20"/>
              </w:rPr>
            </w:pPr>
            <w:r w:rsidRPr="00301755">
              <w:rPr>
                <w:rFonts w:ascii="Verdana" w:hAnsi="Verdana"/>
                <w:sz w:val="20"/>
                <w:szCs w:val="20"/>
              </w:rPr>
              <w:lastRenderedPageBreak/>
              <w:t>Приема се</w:t>
            </w:r>
            <w:r w:rsidR="00301755" w:rsidRPr="00301755">
              <w:rPr>
                <w:rFonts w:ascii="Verdana" w:hAnsi="Verdana"/>
                <w:sz w:val="20"/>
                <w:szCs w:val="20"/>
                <w:lang w:val="en-US"/>
              </w:rPr>
              <w:t xml:space="preserve"> </w:t>
            </w:r>
          </w:p>
        </w:tc>
        <w:tc>
          <w:tcPr>
            <w:tcW w:w="5016" w:type="dxa"/>
            <w:tcBorders>
              <w:top w:val="nil"/>
              <w:bottom w:val="nil"/>
            </w:tcBorders>
            <w:shd w:val="clear" w:color="auto" w:fill="auto"/>
          </w:tcPr>
          <w:p w14:paraId="470FE1FC" w14:textId="77777777" w:rsidR="00987B18" w:rsidRPr="004674B8" w:rsidRDefault="00987B18" w:rsidP="005B3673">
            <w:pPr>
              <w:spacing w:before="60" w:after="20" w:line="360" w:lineRule="auto"/>
              <w:rPr>
                <w:rFonts w:ascii="Verdana" w:hAnsi="Verdana"/>
                <w:sz w:val="20"/>
                <w:szCs w:val="20"/>
              </w:rPr>
            </w:pPr>
          </w:p>
        </w:tc>
      </w:tr>
      <w:tr w:rsidR="00987B18" w:rsidRPr="00F413E2" w14:paraId="4521FF16" w14:textId="77777777" w:rsidTr="00D33A3F">
        <w:trPr>
          <w:jc w:val="center"/>
        </w:trPr>
        <w:tc>
          <w:tcPr>
            <w:tcW w:w="569" w:type="dxa"/>
            <w:tcBorders>
              <w:top w:val="nil"/>
              <w:bottom w:val="nil"/>
            </w:tcBorders>
            <w:shd w:val="clear" w:color="auto" w:fill="auto"/>
          </w:tcPr>
          <w:p w14:paraId="778F23E7" w14:textId="77777777" w:rsidR="00987B18" w:rsidRPr="003C147F" w:rsidRDefault="00987B18" w:rsidP="002840D4">
            <w:pPr>
              <w:pStyle w:val="ListParagraph"/>
              <w:tabs>
                <w:tab w:val="left" w:pos="192"/>
              </w:tabs>
              <w:spacing w:before="60" w:after="20" w:line="360" w:lineRule="auto"/>
              <w:ind w:left="57"/>
              <w:rPr>
                <w:rFonts w:ascii="Verdana" w:hAnsi="Verdana"/>
                <w:b/>
                <w:sz w:val="20"/>
                <w:szCs w:val="20"/>
              </w:rPr>
            </w:pPr>
          </w:p>
        </w:tc>
        <w:tc>
          <w:tcPr>
            <w:tcW w:w="2552" w:type="dxa"/>
            <w:tcBorders>
              <w:top w:val="nil"/>
              <w:bottom w:val="nil"/>
            </w:tcBorders>
            <w:shd w:val="clear" w:color="auto" w:fill="auto"/>
          </w:tcPr>
          <w:p w14:paraId="49615ABD" w14:textId="77777777" w:rsidR="00987B18" w:rsidRDefault="00987B18" w:rsidP="005B3673">
            <w:pPr>
              <w:spacing w:before="60" w:after="20" w:line="360" w:lineRule="auto"/>
              <w:rPr>
                <w:rFonts w:ascii="Verdana" w:hAnsi="Verdana"/>
                <w:spacing w:val="-2"/>
                <w:sz w:val="20"/>
                <w:szCs w:val="20"/>
              </w:rPr>
            </w:pPr>
          </w:p>
        </w:tc>
        <w:tc>
          <w:tcPr>
            <w:tcW w:w="5897" w:type="dxa"/>
            <w:tcBorders>
              <w:top w:val="nil"/>
              <w:bottom w:val="nil"/>
            </w:tcBorders>
            <w:shd w:val="clear" w:color="auto" w:fill="auto"/>
          </w:tcPr>
          <w:p w14:paraId="01A07E62" w14:textId="18C881AE" w:rsidR="009226A1" w:rsidRPr="009226A1" w:rsidRDefault="009226A1" w:rsidP="009226A1">
            <w:pPr>
              <w:spacing w:before="60" w:after="20"/>
              <w:jc w:val="both"/>
              <w:rPr>
                <w:rFonts w:ascii="Verdana" w:hAnsi="Verdana"/>
                <w:sz w:val="20"/>
                <w:szCs w:val="20"/>
              </w:rPr>
            </w:pPr>
            <w:r w:rsidRPr="009226A1">
              <w:rPr>
                <w:rFonts w:ascii="Verdana" w:hAnsi="Verdana"/>
                <w:sz w:val="20"/>
                <w:szCs w:val="20"/>
              </w:rPr>
              <w:t>С предлаганите промени в ЗУАХВ се създава санкция в размер до 10 000 лв. за всяко лице, което подаде сигнал, които в последствие се окаже „неверен“ или „заблуждаващ“. Предвидено е да бъдат възстановени и разходите на компетентния орган, на</w:t>
            </w:r>
            <w:r>
              <w:rPr>
                <w:rFonts w:ascii="Verdana" w:hAnsi="Verdana"/>
                <w:sz w:val="20"/>
                <w:szCs w:val="20"/>
              </w:rPr>
              <w:t>правени за проверка на сигнала.</w:t>
            </w:r>
          </w:p>
          <w:p w14:paraId="051D190C" w14:textId="415B92AA" w:rsidR="009226A1" w:rsidRPr="009226A1" w:rsidRDefault="009226A1" w:rsidP="009226A1">
            <w:pPr>
              <w:spacing w:before="60" w:after="20"/>
              <w:jc w:val="both"/>
              <w:rPr>
                <w:rFonts w:ascii="Verdana" w:hAnsi="Verdana"/>
                <w:sz w:val="20"/>
                <w:szCs w:val="20"/>
              </w:rPr>
            </w:pPr>
            <w:r w:rsidRPr="009226A1">
              <w:rPr>
                <w:rFonts w:ascii="Verdana" w:hAnsi="Verdana"/>
                <w:sz w:val="20"/>
                <w:szCs w:val="20"/>
              </w:rPr>
              <w:t>Трябва да бъде отбелязано, че лицата, подаващи сигнали, било то граждани, потребители на храна; различни организации; бизнес оператори; медии и други, не са държавен орган и няма как да знаят към момента на подаване на сигнала, дали действително има проблем в определен хранителен продукт. Това е смисълът на подаване на сигнал в случай на съмнения. Именно в тази връзка същите подават сигнал до единствения компетентен орган у нас – БАБХ.</w:t>
            </w:r>
          </w:p>
          <w:p w14:paraId="4856919D" w14:textId="47070E9A" w:rsidR="009226A1" w:rsidRPr="009226A1" w:rsidRDefault="009226A1" w:rsidP="009226A1">
            <w:pPr>
              <w:spacing w:before="60" w:after="20"/>
              <w:jc w:val="both"/>
              <w:rPr>
                <w:rFonts w:ascii="Verdana" w:hAnsi="Verdana"/>
                <w:sz w:val="20"/>
                <w:szCs w:val="20"/>
              </w:rPr>
            </w:pPr>
            <w:r w:rsidRPr="009226A1">
              <w:rPr>
                <w:rFonts w:ascii="Verdana" w:hAnsi="Verdana"/>
                <w:sz w:val="20"/>
                <w:szCs w:val="20"/>
              </w:rPr>
              <w:t>Обичайно, за да се стигне до подаване на официален сигнал, потребител е попаднал на несъответстваща, некачествена или развалена храна в търговската мрежа, в училището на детето си, в заведения за хранене или друго подобно обществено място. Потребителят прави своето заключение, че предлаганият му продукт е некачествен или развален като се доверява на сетивата си – вкус и обоняние, както и на съдържанието на етикета.</w:t>
            </w:r>
          </w:p>
          <w:p w14:paraId="36E2EE63" w14:textId="191E9867" w:rsidR="00987B18" w:rsidRPr="001A1452" w:rsidRDefault="009226A1" w:rsidP="009226A1">
            <w:pPr>
              <w:spacing w:before="60" w:after="20"/>
              <w:jc w:val="both"/>
              <w:rPr>
                <w:rFonts w:ascii="Verdana" w:hAnsi="Verdana"/>
                <w:sz w:val="20"/>
                <w:szCs w:val="20"/>
              </w:rPr>
            </w:pPr>
            <w:r w:rsidRPr="009226A1">
              <w:rPr>
                <w:rFonts w:ascii="Verdana" w:hAnsi="Verdana"/>
                <w:sz w:val="20"/>
                <w:szCs w:val="20"/>
              </w:rPr>
              <w:t>Този потребител в общия случай няма как да направи изследване/тест на продукта, заради цената му и/или заради трудното намиране на акредитирана лаборатория, която да го изготви (често подобни лаборатории дари не се намират на територията на страна</w:t>
            </w:r>
            <w:r>
              <w:rPr>
                <w:rFonts w:ascii="Verdana" w:hAnsi="Verdana"/>
                <w:sz w:val="20"/>
                <w:szCs w:val="20"/>
              </w:rPr>
              <w:t>та</w:t>
            </w:r>
            <w:r w:rsidRPr="009226A1">
              <w:rPr>
                <w:rFonts w:ascii="Verdana" w:hAnsi="Verdana"/>
                <w:sz w:val="20"/>
                <w:szCs w:val="20"/>
              </w:rPr>
              <w:t xml:space="preserve"> ни).</w:t>
            </w:r>
          </w:p>
        </w:tc>
        <w:tc>
          <w:tcPr>
            <w:tcW w:w="1644" w:type="dxa"/>
            <w:tcBorders>
              <w:top w:val="nil"/>
              <w:bottom w:val="nil"/>
            </w:tcBorders>
            <w:shd w:val="clear" w:color="auto" w:fill="auto"/>
          </w:tcPr>
          <w:p w14:paraId="3AE00AC1" w14:textId="77777777" w:rsidR="00987B18" w:rsidRPr="002840D4" w:rsidRDefault="00987B18" w:rsidP="005B3673">
            <w:pPr>
              <w:spacing w:before="60" w:after="20"/>
              <w:rPr>
                <w:rFonts w:ascii="Verdana" w:hAnsi="Verdana"/>
                <w:color w:val="FF0000"/>
                <w:sz w:val="20"/>
                <w:szCs w:val="20"/>
              </w:rPr>
            </w:pPr>
          </w:p>
        </w:tc>
        <w:tc>
          <w:tcPr>
            <w:tcW w:w="5016" w:type="dxa"/>
            <w:tcBorders>
              <w:top w:val="nil"/>
              <w:bottom w:val="nil"/>
            </w:tcBorders>
            <w:shd w:val="clear" w:color="auto" w:fill="auto"/>
          </w:tcPr>
          <w:p w14:paraId="40097032" w14:textId="77777777" w:rsidR="00987B18" w:rsidRPr="004674B8" w:rsidRDefault="00987B18" w:rsidP="005B3673">
            <w:pPr>
              <w:spacing w:before="60" w:after="20" w:line="360" w:lineRule="auto"/>
              <w:rPr>
                <w:rFonts w:ascii="Verdana" w:hAnsi="Verdana"/>
                <w:sz w:val="20"/>
                <w:szCs w:val="20"/>
              </w:rPr>
            </w:pPr>
          </w:p>
        </w:tc>
      </w:tr>
      <w:tr w:rsidR="00987B18" w:rsidRPr="00F413E2" w14:paraId="467B3C5C" w14:textId="77777777" w:rsidTr="00D33A3F">
        <w:trPr>
          <w:jc w:val="center"/>
        </w:trPr>
        <w:tc>
          <w:tcPr>
            <w:tcW w:w="569" w:type="dxa"/>
            <w:tcBorders>
              <w:top w:val="nil"/>
              <w:bottom w:val="nil"/>
            </w:tcBorders>
            <w:shd w:val="clear" w:color="auto" w:fill="auto"/>
          </w:tcPr>
          <w:p w14:paraId="19255AD6" w14:textId="77777777" w:rsidR="00987B18" w:rsidRPr="003C147F" w:rsidRDefault="00987B18" w:rsidP="002840D4">
            <w:pPr>
              <w:pStyle w:val="ListParagraph"/>
              <w:tabs>
                <w:tab w:val="left" w:pos="192"/>
              </w:tabs>
              <w:spacing w:before="60" w:after="20" w:line="360" w:lineRule="auto"/>
              <w:ind w:left="57"/>
              <w:rPr>
                <w:rFonts w:ascii="Verdana" w:hAnsi="Verdana"/>
                <w:b/>
                <w:sz w:val="20"/>
                <w:szCs w:val="20"/>
              </w:rPr>
            </w:pPr>
          </w:p>
        </w:tc>
        <w:tc>
          <w:tcPr>
            <w:tcW w:w="2552" w:type="dxa"/>
            <w:tcBorders>
              <w:top w:val="nil"/>
              <w:bottom w:val="nil"/>
            </w:tcBorders>
            <w:shd w:val="clear" w:color="auto" w:fill="auto"/>
          </w:tcPr>
          <w:p w14:paraId="491A8468" w14:textId="77777777" w:rsidR="00987B18" w:rsidRDefault="00987B18" w:rsidP="005B3673">
            <w:pPr>
              <w:spacing w:before="60" w:after="20" w:line="360" w:lineRule="auto"/>
              <w:rPr>
                <w:rFonts w:ascii="Verdana" w:hAnsi="Verdana"/>
                <w:spacing w:val="-2"/>
                <w:sz w:val="20"/>
                <w:szCs w:val="20"/>
              </w:rPr>
            </w:pPr>
          </w:p>
        </w:tc>
        <w:tc>
          <w:tcPr>
            <w:tcW w:w="5897" w:type="dxa"/>
            <w:tcBorders>
              <w:top w:val="nil"/>
              <w:bottom w:val="nil"/>
            </w:tcBorders>
            <w:shd w:val="clear" w:color="auto" w:fill="auto"/>
          </w:tcPr>
          <w:p w14:paraId="46A8126D" w14:textId="49706F1F" w:rsidR="00857EED" w:rsidRPr="00857EED" w:rsidRDefault="00857EED" w:rsidP="00857EED">
            <w:pPr>
              <w:spacing w:before="60" w:after="20"/>
              <w:jc w:val="both"/>
              <w:rPr>
                <w:rFonts w:ascii="Verdana" w:hAnsi="Verdana"/>
                <w:sz w:val="20"/>
                <w:szCs w:val="20"/>
              </w:rPr>
            </w:pPr>
            <w:r w:rsidRPr="00857EED">
              <w:rPr>
                <w:rFonts w:ascii="Verdana" w:hAnsi="Verdana"/>
                <w:sz w:val="20"/>
                <w:szCs w:val="20"/>
              </w:rPr>
              <w:t>За потребителя единствената възможност, осигурен</w:t>
            </w:r>
            <w:r>
              <w:rPr>
                <w:rFonts w:ascii="Verdana" w:hAnsi="Verdana"/>
                <w:sz w:val="20"/>
                <w:szCs w:val="20"/>
              </w:rPr>
              <w:t>а</w:t>
            </w:r>
            <w:r w:rsidRPr="00857EED">
              <w:rPr>
                <w:rFonts w:ascii="Verdana" w:hAnsi="Verdana"/>
                <w:sz w:val="20"/>
                <w:szCs w:val="20"/>
              </w:rPr>
              <w:t xml:space="preserve"> му от българското законодателство, е да </w:t>
            </w:r>
            <w:r w:rsidRPr="00857EED">
              <w:rPr>
                <w:rFonts w:ascii="Verdana" w:hAnsi="Verdana"/>
                <w:sz w:val="20"/>
                <w:szCs w:val="20"/>
              </w:rPr>
              <w:lastRenderedPageBreak/>
              <w:t xml:space="preserve">сигнализира БАБХ за това, че счита определен продукт за некачествен или негоден за употреба. Ако тази промяна бъде приета, на българските граждани ще им бъде практически отнета възможността да сигнализират за съмнения относно качеството на дадена храна или хранителен продукт. Това е изцяло в противоречие с основополагащи принципи на ЕС, чиито член е България. </w:t>
            </w:r>
          </w:p>
          <w:p w14:paraId="38D7C13B" w14:textId="541F0BCF" w:rsidR="00857EED" w:rsidRPr="00857EED" w:rsidRDefault="00857EED" w:rsidP="00857EED">
            <w:pPr>
              <w:spacing w:before="60" w:after="20"/>
              <w:jc w:val="both"/>
              <w:rPr>
                <w:rFonts w:ascii="Verdana" w:hAnsi="Verdana"/>
                <w:sz w:val="20"/>
                <w:szCs w:val="20"/>
              </w:rPr>
            </w:pPr>
            <w:r w:rsidRPr="00857EED">
              <w:rPr>
                <w:rFonts w:ascii="Verdana" w:hAnsi="Verdana"/>
                <w:sz w:val="20"/>
                <w:szCs w:val="20"/>
              </w:rPr>
              <w:t>Сдружението ни, както вероятно и бизнес операторите, които подават сигнали, може да си позволи да направи едно или друго лабораторно изследване/тест, което да ни насочи дали съмненията ни, че в даден хранителен продукт има отклонение в качеството, биха били основателни и едва тогава да ангажираме ресурса на БАБХ чрез подаване на сигнал. Както посочихме обаче, за потребителите това е невъзможно и в тази връзка те следва да имат право без каквато и да било предварителна подготовка да могат да сигнализират надзорния орган, ако даден хранителен продукт им се стори небезопасен или некачествен.</w:t>
            </w:r>
          </w:p>
          <w:p w14:paraId="481CC1E9" w14:textId="48F76087" w:rsidR="00857EED" w:rsidRPr="00857EED" w:rsidRDefault="00857EED" w:rsidP="00857EED">
            <w:pPr>
              <w:spacing w:before="60" w:after="20"/>
              <w:jc w:val="both"/>
              <w:rPr>
                <w:rFonts w:ascii="Verdana" w:hAnsi="Verdana"/>
                <w:sz w:val="20"/>
                <w:szCs w:val="20"/>
              </w:rPr>
            </w:pPr>
            <w:r w:rsidRPr="00857EED">
              <w:rPr>
                <w:rFonts w:ascii="Verdana" w:hAnsi="Verdana"/>
                <w:sz w:val="20"/>
                <w:szCs w:val="20"/>
              </w:rPr>
              <w:t>Предвид горното, всъщност най – уязвими от предлаганите промени, са именно потребителите, доколкото би могло при официалната проверка от страна на БАБХ след подаден от тях сигнал, да се окаже, че техните сетива ги заблуждават и в хранителния продукт няма отклонението, за което сигнализира потребителят и последният да бъде санкциониран и то със сериозна като размер санкция.</w:t>
            </w:r>
          </w:p>
          <w:p w14:paraId="19565A42" w14:textId="38400505" w:rsidR="00987B18" w:rsidRPr="001A1452" w:rsidRDefault="00857EED" w:rsidP="00857EED">
            <w:pPr>
              <w:spacing w:before="60" w:after="20"/>
              <w:jc w:val="both"/>
              <w:rPr>
                <w:rFonts w:ascii="Verdana" w:hAnsi="Verdana"/>
                <w:sz w:val="20"/>
                <w:szCs w:val="20"/>
              </w:rPr>
            </w:pPr>
            <w:r w:rsidRPr="00857EED">
              <w:rPr>
                <w:rFonts w:ascii="Verdana" w:hAnsi="Verdana"/>
                <w:sz w:val="20"/>
                <w:szCs w:val="20"/>
              </w:rPr>
              <w:t>Както подробно сме изложили, държавата е длъжна да осигури безпрепятствена възможност да бъдат подавани сигнали за нередности, а не да ги ограничава.</w:t>
            </w:r>
          </w:p>
        </w:tc>
        <w:tc>
          <w:tcPr>
            <w:tcW w:w="1644" w:type="dxa"/>
            <w:tcBorders>
              <w:top w:val="nil"/>
              <w:bottom w:val="nil"/>
            </w:tcBorders>
            <w:shd w:val="clear" w:color="auto" w:fill="auto"/>
          </w:tcPr>
          <w:p w14:paraId="20D14C9A" w14:textId="77777777" w:rsidR="00987B18" w:rsidRPr="002840D4" w:rsidRDefault="00987B18" w:rsidP="005B3673">
            <w:pPr>
              <w:spacing w:before="60" w:after="20"/>
              <w:rPr>
                <w:rFonts w:ascii="Verdana" w:hAnsi="Verdana"/>
                <w:color w:val="FF0000"/>
                <w:sz w:val="20"/>
                <w:szCs w:val="20"/>
              </w:rPr>
            </w:pPr>
          </w:p>
        </w:tc>
        <w:tc>
          <w:tcPr>
            <w:tcW w:w="5016" w:type="dxa"/>
            <w:tcBorders>
              <w:top w:val="nil"/>
              <w:bottom w:val="nil"/>
            </w:tcBorders>
            <w:shd w:val="clear" w:color="auto" w:fill="auto"/>
          </w:tcPr>
          <w:p w14:paraId="18747362" w14:textId="77777777" w:rsidR="00987B18" w:rsidRPr="004674B8" w:rsidRDefault="00987B18" w:rsidP="005B3673">
            <w:pPr>
              <w:spacing w:before="60" w:after="20" w:line="360" w:lineRule="auto"/>
              <w:rPr>
                <w:rFonts w:ascii="Verdana" w:hAnsi="Verdana"/>
                <w:sz w:val="20"/>
                <w:szCs w:val="20"/>
              </w:rPr>
            </w:pPr>
          </w:p>
        </w:tc>
      </w:tr>
      <w:tr w:rsidR="00987B18" w:rsidRPr="00F413E2" w14:paraId="6C5F766A" w14:textId="77777777" w:rsidTr="00D33A3F">
        <w:trPr>
          <w:jc w:val="center"/>
        </w:trPr>
        <w:tc>
          <w:tcPr>
            <w:tcW w:w="569" w:type="dxa"/>
            <w:tcBorders>
              <w:top w:val="nil"/>
              <w:bottom w:val="nil"/>
            </w:tcBorders>
            <w:shd w:val="clear" w:color="auto" w:fill="auto"/>
          </w:tcPr>
          <w:p w14:paraId="70CE9700" w14:textId="77777777" w:rsidR="00987B18" w:rsidRPr="003C147F" w:rsidRDefault="00987B18" w:rsidP="002840D4">
            <w:pPr>
              <w:pStyle w:val="ListParagraph"/>
              <w:tabs>
                <w:tab w:val="left" w:pos="192"/>
              </w:tabs>
              <w:spacing w:before="60" w:after="20" w:line="360" w:lineRule="auto"/>
              <w:ind w:left="57"/>
              <w:rPr>
                <w:rFonts w:ascii="Verdana" w:hAnsi="Verdana"/>
                <w:b/>
                <w:sz w:val="20"/>
                <w:szCs w:val="20"/>
              </w:rPr>
            </w:pPr>
          </w:p>
        </w:tc>
        <w:tc>
          <w:tcPr>
            <w:tcW w:w="2552" w:type="dxa"/>
            <w:tcBorders>
              <w:top w:val="nil"/>
              <w:bottom w:val="nil"/>
            </w:tcBorders>
            <w:shd w:val="clear" w:color="auto" w:fill="auto"/>
          </w:tcPr>
          <w:p w14:paraId="4083D53F" w14:textId="77777777" w:rsidR="00987B18" w:rsidRDefault="00987B18" w:rsidP="005B3673">
            <w:pPr>
              <w:spacing w:before="60" w:after="20" w:line="360" w:lineRule="auto"/>
              <w:rPr>
                <w:rFonts w:ascii="Verdana" w:hAnsi="Verdana"/>
                <w:spacing w:val="-2"/>
                <w:sz w:val="20"/>
                <w:szCs w:val="20"/>
              </w:rPr>
            </w:pPr>
          </w:p>
        </w:tc>
        <w:tc>
          <w:tcPr>
            <w:tcW w:w="5897" w:type="dxa"/>
            <w:tcBorders>
              <w:top w:val="nil"/>
              <w:bottom w:val="nil"/>
            </w:tcBorders>
            <w:shd w:val="clear" w:color="auto" w:fill="auto"/>
          </w:tcPr>
          <w:p w14:paraId="1C98A5E2" w14:textId="5D8428D5" w:rsidR="00987B18" w:rsidRPr="001A1452" w:rsidRDefault="00857EED" w:rsidP="00857EED">
            <w:pPr>
              <w:spacing w:before="60" w:after="20"/>
              <w:jc w:val="both"/>
              <w:rPr>
                <w:rFonts w:ascii="Verdana" w:hAnsi="Verdana"/>
                <w:sz w:val="20"/>
                <w:szCs w:val="20"/>
              </w:rPr>
            </w:pPr>
            <w:r w:rsidRPr="00857EED">
              <w:rPr>
                <w:rFonts w:ascii="Verdana" w:hAnsi="Verdana"/>
                <w:sz w:val="20"/>
                <w:szCs w:val="20"/>
              </w:rPr>
              <w:t xml:space="preserve">Предвид горното, считаме, че с предлаганите промени не само не са защитени правата на гражданите и </w:t>
            </w:r>
            <w:r>
              <w:rPr>
                <w:rFonts w:ascii="Verdana" w:hAnsi="Verdana"/>
                <w:sz w:val="20"/>
                <w:szCs w:val="20"/>
              </w:rPr>
              <w:t>о</w:t>
            </w:r>
            <w:r w:rsidRPr="00857EED">
              <w:rPr>
                <w:rFonts w:ascii="Verdana" w:hAnsi="Verdana"/>
                <w:sz w:val="20"/>
                <w:szCs w:val="20"/>
              </w:rPr>
              <w:t>рганизациите да подават сигнали, а дори се създават репресивни и ограничаващи правата на българските граждани механизми.</w:t>
            </w:r>
          </w:p>
        </w:tc>
        <w:tc>
          <w:tcPr>
            <w:tcW w:w="1644" w:type="dxa"/>
            <w:tcBorders>
              <w:top w:val="nil"/>
              <w:bottom w:val="nil"/>
            </w:tcBorders>
            <w:shd w:val="clear" w:color="auto" w:fill="auto"/>
          </w:tcPr>
          <w:p w14:paraId="27209A55" w14:textId="253BCD48" w:rsidR="00987B18" w:rsidRPr="002840D4" w:rsidRDefault="00857EED" w:rsidP="00C50A07">
            <w:pPr>
              <w:spacing w:before="60" w:after="20"/>
              <w:rPr>
                <w:rFonts w:ascii="Verdana" w:hAnsi="Verdana"/>
                <w:color w:val="FF0000"/>
                <w:sz w:val="20"/>
                <w:szCs w:val="20"/>
              </w:rPr>
            </w:pPr>
            <w:r w:rsidRPr="00C50A07">
              <w:rPr>
                <w:rFonts w:ascii="Verdana" w:hAnsi="Verdana"/>
                <w:sz w:val="20"/>
                <w:szCs w:val="20"/>
              </w:rPr>
              <w:t>Приема се</w:t>
            </w:r>
            <w:r w:rsidR="00C50A07" w:rsidRPr="00C50A07">
              <w:rPr>
                <w:rFonts w:ascii="Verdana" w:hAnsi="Verdana"/>
                <w:sz w:val="20"/>
                <w:szCs w:val="20"/>
              </w:rPr>
              <w:t xml:space="preserve"> </w:t>
            </w:r>
          </w:p>
        </w:tc>
        <w:tc>
          <w:tcPr>
            <w:tcW w:w="5016" w:type="dxa"/>
            <w:tcBorders>
              <w:top w:val="nil"/>
              <w:bottom w:val="nil"/>
            </w:tcBorders>
            <w:shd w:val="clear" w:color="auto" w:fill="auto"/>
          </w:tcPr>
          <w:p w14:paraId="28CD7071" w14:textId="15FA9603" w:rsidR="00987B18" w:rsidRPr="004674B8" w:rsidRDefault="00EB278B" w:rsidP="005B3673">
            <w:pPr>
              <w:spacing w:before="60" w:after="20" w:line="360" w:lineRule="auto"/>
              <w:rPr>
                <w:rFonts w:ascii="Verdana" w:hAnsi="Verdana"/>
                <w:sz w:val="20"/>
                <w:szCs w:val="20"/>
              </w:rPr>
            </w:pPr>
            <w:r w:rsidRPr="00EB278B">
              <w:rPr>
                <w:rFonts w:ascii="Verdana" w:hAnsi="Verdana"/>
                <w:sz w:val="20"/>
                <w:szCs w:val="20"/>
              </w:rPr>
              <w:t>Текстът на разпоредбата е редактиран.</w:t>
            </w:r>
          </w:p>
        </w:tc>
      </w:tr>
      <w:tr w:rsidR="00987B18" w:rsidRPr="00F413E2" w14:paraId="07DEF4E8" w14:textId="77777777" w:rsidTr="00D33A3F">
        <w:trPr>
          <w:jc w:val="center"/>
        </w:trPr>
        <w:tc>
          <w:tcPr>
            <w:tcW w:w="569" w:type="dxa"/>
            <w:tcBorders>
              <w:top w:val="nil"/>
              <w:bottom w:val="nil"/>
            </w:tcBorders>
            <w:shd w:val="clear" w:color="auto" w:fill="auto"/>
          </w:tcPr>
          <w:p w14:paraId="48342EE7" w14:textId="77777777" w:rsidR="00987B18" w:rsidRPr="003C147F" w:rsidRDefault="00987B18" w:rsidP="002840D4">
            <w:pPr>
              <w:pStyle w:val="ListParagraph"/>
              <w:tabs>
                <w:tab w:val="left" w:pos="192"/>
              </w:tabs>
              <w:spacing w:before="60" w:after="20" w:line="360" w:lineRule="auto"/>
              <w:ind w:left="57"/>
              <w:rPr>
                <w:rFonts w:ascii="Verdana" w:hAnsi="Verdana"/>
                <w:b/>
                <w:sz w:val="20"/>
                <w:szCs w:val="20"/>
              </w:rPr>
            </w:pPr>
          </w:p>
        </w:tc>
        <w:tc>
          <w:tcPr>
            <w:tcW w:w="2552" w:type="dxa"/>
            <w:tcBorders>
              <w:top w:val="nil"/>
              <w:bottom w:val="nil"/>
            </w:tcBorders>
            <w:shd w:val="clear" w:color="auto" w:fill="auto"/>
          </w:tcPr>
          <w:p w14:paraId="14F82B4A" w14:textId="77777777" w:rsidR="00987B18" w:rsidRDefault="00987B18" w:rsidP="005B3673">
            <w:pPr>
              <w:spacing w:before="60" w:after="20" w:line="360" w:lineRule="auto"/>
              <w:rPr>
                <w:rFonts w:ascii="Verdana" w:hAnsi="Verdana"/>
                <w:spacing w:val="-2"/>
                <w:sz w:val="20"/>
                <w:szCs w:val="20"/>
              </w:rPr>
            </w:pPr>
          </w:p>
        </w:tc>
        <w:tc>
          <w:tcPr>
            <w:tcW w:w="5897" w:type="dxa"/>
            <w:tcBorders>
              <w:top w:val="nil"/>
              <w:bottom w:val="nil"/>
            </w:tcBorders>
            <w:shd w:val="clear" w:color="auto" w:fill="auto"/>
          </w:tcPr>
          <w:p w14:paraId="04E90DC4" w14:textId="77777777" w:rsidR="00857EED" w:rsidRPr="00857EED" w:rsidRDefault="00857EED" w:rsidP="00857EED">
            <w:pPr>
              <w:spacing w:before="60" w:after="20"/>
              <w:jc w:val="both"/>
              <w:rPr>
                <w:rFonts w:ascii="Verdana" w:hAnsi="Verdana"/>
                <w:sz w:val="20"/>
                <w:szCs w:val="20"/>
              </w:rPr>
            </w:pPr>
            <w:r w:rsidRPr="00857EED">
              <w:rPr>
                <w:rFonts w:ascii="Verdana" w:hAnsi="Verdana"/>
                <w:sz w:val="20"/>
                <w:szCs w:val="20"/>
              </w:rPr>
              <w:t>В допълнение към горното, не става ясно какви са мотивите и какво се цели да бъде постигнато с това предложение.</w:t>
            </w:r>
          </w:p>
          <w:p w14:paraId="7BC1BF03" w14:textId="120BBBB7" w:rsidR="00857EED" w:rsidRPr="00857EED" w:rsidRDefault="00857EED" w:rsidP="00857EED">
            <w:pPr>
              <w:spacing w:before="60" w:after="20"/>
              <w:jc w:val="both"/>
              <w:rPr>
                <w:rFonts w:ascii="Verdana" w:hAnsi="Verdana"/>
                <w:sz w:val="20"/>
                <w:szCs w:val="20"/>
              </w:rPr>
            </w:pPr>
            <w:r w:rsidRPr="00857EED">
              <w:rPr>
                <w:rFonts w:ascii="Verdana" w:hAnsi="Verdana"/>
                <w:sz w:val="20"/>
                <w:szCs w:val="20"/>
              </w:rPr>
              <w:t>Съгласно Закона за нормативните актове всеки законопроект следва да се мотивира като мотивите е необходимо да съдържат:</w:t>
            </w:r>
          </w:p>
          <w:p w14:paraId="52C9D9BD" w14:textId="5C909477" w:rsidR="00857EED" w:rsidRPr="00857EED" w:rsidRDefault="00857EED" w:rsidP="00857EED">
            <w:pPr>
              <w:spacing w:before="60" w:after="20"/>
              <w:jc w:val="both"/>
              <w:rPr>
                <w:rFonts w:ascii="Verdana" w:hAnsi="Verdana"/>
                <w:sz w:val="20"/>
                <w:szCs w:val="20"/>
              </w:rPr>
            </w:pPr>
            <w:r w:rsidRPr="00857EED">
              <w:rPr>
                <w:rFonts w:ascii="Verdana" w:hAnsi="Verdana"/>
                <w:sz w:val="20"/>
                <w:szCs w:val="20"/>
              </w:rPr>
              <w:t>- причините, които налагат приемането;</w:t>
            </w:r>
          </w:p>
          <w:p w14:paraId="24B3070C" w14:textId="7D7E9BD4" w:rsidR="00857EED" w:rsidRPr="00857EED" w:rsidRDefault="00857EED" w:rsidP="00857EED">
            <w:pPr>
              <w:spacing w:before="60" w:after="20"/>
              <w:jc w:val="both"/>
              <w:rPr>
                <w:rFonts w:ascii="Verdana" w:hAnsi="Verdana"/>
                <w:sz w:val="20"/>
                <w:szCs w:val="20"/>
              </w:rPr>
            </w:pPr>
            <w:r w:rsidRPr="00857EED">
              <w:rPr>
                <w:rFonts w:ascii="Verdana" w:hAnsi="Verdana"/>
                <w:sz w:val="20"/>
                <w:szCs w:val="20"/>
              </w:rPr>
              <w:t>- целите, които се поставят;</w:t>
            </w:r>
          </w:p>
          <w:p w14:paraId="0322139B" w14:textId="77777777" w:rsidR="00857EED" w:rsidRPr="00857EED" w:rsidRDefault="00857EED" w:rsidP="00857EED">
            <w:pPr>
              <w:spacing w:before="60" w:after="20"/>
              <w:jc w:val="both"/>
              <w:rPr>
                <w:rFonts w:ascii="Verdana" w:hAnsi="Verdana"/>
                <w:sz w:val="20"/>
                <w:szCs w:val="20"/>
              </w:rPr>
            </w:pPr>
            <w:r w:rsidRPr="00857EED">
              <w:rPr>
                <w:rFonts w:ascii="Verdana" w:hAnsi="Verdana"/>
                <w:sz w:val="20"/>
                <w:szCs w:val="20"/>
              </w:rPr>
              <w:t>- финансовите и други средства, необходими за прилагането на новата уредба;</w:t>
            </w:r>
          </w:p>
          <w:p w14:paraId="4D56D648" w14:textId="1679BFA4" w:rsidR="00857EED" w:rsidRPr="00857EED" w:rsidRDefault="00857EED" w:rsidP="00857EED">
            <w:pPr>
              <w:spacing w:before="60" w:after="20"/>
              <w:jc w:val="both"/>
              <w:rPr>
                <w:rFonts w:ascii="Verdana" w:hAnsi="Verdana"/>
                <w:sz w:val="20"/>
                <w:szCs w:val="20"/>
              </w:rPr>
            </w:pPr>
            <w:r w:rsidRPr="00857EED">
              <w:rPr>
                <w:rFonts w:ascii="Verdana" w:hAnsi="Verdana"/>
                <w:sz w:val="20"/>
                <w:szCs w:val="20"/>
              </w:rPr>
              <w:t>- очакваните резултати от прилагането, включително финансовите, ако има такива;</w:t>
            </w:r>
          </w:p>
          <w:p w14:paraId="0FA1616B" w14:textId="1767721C" w:rsidR="00987B18" w:rsidRPr="001A1452" w:rsidRDefault="00857EED" w:rsidP="00857EED">
            <w:pPr>
              <w:spacing w:before="60" w:after="20"/>
              <w:jc w:val="both"/>
              <w:rPr>
                <w:rFonts w:ascii="Verdana" w:hAnsi="Verdana"/>
                <w:sz w:val="20"/>
                <w:szCs w:val="20"/>
              </w:rPr>
            </w:pPr>
            <w:r w:rsidRPr="00857EED">
              <w:rPr>
                <w:rFonts w:ascii="Verdana" w:hAnsi="Verdana"/>
                <w:sz w:val="20"/>
                <w:szCs w:val="20"/>
              </w:rPr>
              <w:t>- анализ за съответствие с правото на Европейския съюз.</w:t>
            </w:r>
          </w:p>
        </w:tc>
        <w:tc>
          <w:tcPr>
            <w:tcW w:w="1644" w:type="dxa"/>
            <w:tcBorders>
              <w:top w:val="nil"/>
              <w:bottom w:val="nil"/>
            </w:tcBorders>
            <w:shd w:val="clear" w:color="auto" w:fill="auto"/>
          </w:tcPr>
          <w:p w14:paraId="3D230DCE" w14:textId="5678180C" w:rsidR="00987B18" w:rsidRPr="002840D4" w:rsidRDefault="00857EED" w:rsidP="00301755">
            <w:pPr>
              <w:spacing w:before="60" w:after="20"/>
              <w:rPr>
                <w:rFonts w:ascii="Verdana" w:hAnsi="Verdana"/>
                <w:color w:val="FF0000"/>
                <w:sz w:val="20"/>
                <w:szCs w:val="20"/>
              </w:rPr>
            </w:pPr>
            <w:r w:rsidRPr="00301755">
              <w:rPr>
                <w:rFonts w:ascii="Verdana" w:hAnsi="Verdana"/>
                <w:sz w:val="20"/>
                <w:szCs w:val="20"/>
              </w:rPr>
              <w:t>Приема се</w:t>
            </w:r>
            <w:r w:rsidR="00301755" w:rsidRPr="00301755">
              <w:rPr>
                <w:rFonts w:ascii="Verdana" w:hAnsi="Verdana"/>
                <w:sz w:val="20"/>
                <w:szCs w:val="20"/>
                <w:lang w:val="en-US"/>
              </w:rPr>
              <w:t xml:space="preserve"> </w:t>
            </w:r>
          </w:p>
        </w:tc>
        <w:tc>
          <w:tcPr>
            <w:tcW w:w="5016" w:type="dxa"/>
            <w:tcBorders>
              <w:top w:val="nil"/>
              <w:bottom w:val="nil"/>
            </w:tcBorders>
            <w:shd w:val="clear" w:color="auto" w:fill="auto"/>
          </w:tcPr>
          <w:p w14:paraId="04D559B4" w14:textId="77777777" w:rsidR="00987B18" w:rsidRPr="004674B8" w:rsidRDefault="00987B18" w:rsidP="005B3673">
            <w:pPr>
              <w:spacing w:before="60" w:after="20" w:line="360" w:lineRule="auto"/>
              <w:rPr>
                <w:rFonts w:ascii="Verdana" w:hAnsi="Verdana"/>
                <w:sz w:val="20"/>
                <w:szCs w:val="20"/>
              </w:rPr>
            </w:pPr>
          </w:p>
        </w:tc>
      </w:tr>
      <w:tr w:rsidR="00987B18" w:rsidRPr="00F413E2" w14:paraId="6761907E" w14:textId="77777777" w:rsidTr="00D33A3F">
        <w:trPr>
          <w:jc w:val="center"/>
        </w:trPr>
        <w:tc>
          <w:tcPr>
            <w:tcW w:w="569" w:type="dxa"/>
            <w:tcBorders>
              <w:top w:val="nil"/>
              <w:bottom w:val="nil"/>
            </w:tcBorders>
            <w:shd w:val="clear" w:color="auto" w:fill="auto"/>
          </w:tcPr>
          <w:p w14:paraId="1699E16F" w14:textId="77777777" w:rsidR="00987B18" w:rsidRPr="003C147F" w:rsidRDefault="00987B18" w:rsidP="002840D4">
            <w:pPr>
              <w:pStyle w:val="ListParagraph"/>
              <w:tabs>
                <w:tab w:val="left" w:pos="192"/>
              </w:tabs>
              <w:spacing w:before="60" w:after="20" w:line="360" w:lineRule="auto"/>
              <w:ind w:left="57"/>
              <w:rPr>
                <w:rFonts w:ascii="Verdana" w:hAnsi="Verdana"/>
                <w:b/>
                <w:sz w:val="20"/>
                <w:szCs w:val="20"/>
              </w:rPr>
            </w:pPr>
          </w:p>
        </w:tc>
        <w:tc>
          <w:tcPr>
            <w:tcW w:w="2552" w:type="dxa"/>
            <w:tcBorders>
              <w:top w:val="nil"/>
              <w:bottom w:val="nil"/>
            </w:tcBorders>
            <w:shd w:val="clear" w:color="auto" w:fill="auto"/>
          </w:tcPr>
          <w:p w14:paraId="286A0D68" w14:textId="77777777" w:rsidR="00987B18" w:rsidRDefault="00987B18" w:rsidP="005B3673">
            <w:pPr>
              <w:spacing w:before="60" w:after="20" w:line="360" w:lineRule="auto"/>
              <w:rPr>
                <w:rFonts w:ascii="Verdana" w:hAnsi="Verdana"/>
                <w:spacing w:val="-2"/>
                <w:sz w:val="20"/>
                <w:szCs w:val="20"/>
              </w:rPr>
            </w:pPr>
          </w:p>
        </w:tc>
        <w:tc>
          <w:tcPr>
            <w:tcW w:w="5897" w:type="dxa"/>
            <w:tcBorders>
              <w:top w:val="nil"/>
              <w:bottom w:val="nil"/>
            </w:tcBorders>
            <w:shd w:val="clear" w:color="auto" w:fill="auto"/>
          </w:tcPr>
          <w:p w14:paraId="063A95FD" w14:textId="20E6FAC0" w:rsidR="00857EED" w:rsidRPr="00857EED" w:rsidRDefault="00857EED" w:rsidP="00857EED">
            <w:pPr>
              <w:spacing w:before="60" w:after="20"/>
              <w:jc w:val="both"/>
              <w:rPr>
                <w:rFonts w:ascii="Verdana" w:hAnsi="Verdana"/>
                <w:sz w:val="20"/>
                <w:szCs w:val="20"/>
              </w:rPr>
            </w:pPr>
            <w:r w:rsidRPr="00857EED">
              <w:rPr>
                <w:rFonts w:ascii="Verdana" w:hAnsi="Verdana"/>
                <w:sz w:val="20"/>
                <w:szCs w:val="20"/>
              </w:rPr>
              <w:t>Длъжни сме да отбележим и че коментираното предложение не е мотивирано. Същото изцяло липсва като споменаване в представените в Портала за обществени консултации документи, което считаме за нарушение на процедурата.</w:t>
            </w:r>
          </w:p>
          <w:p w14:paraId="1098CE6C" w14:textId="0E3FB299" w:rsidR="00857EED" w:rsidRPr="00857EED" w:rsidRDefault="00857EED" w:rsidP="00857EED">
            <w:pPr>
              <w:spacing w:before="60" w:after="20"/>
              <w:jc w:val="both"/>
              <w:rPr>
                <w:rFonts w:ascii="Verdana" w:hAnsi="Verdana"/>
                <w:sz w:val="20"/>
                <w:szCs w:val="20"/>
              </w:rPr>
            </w:pPr>
            <w:r w:rsidRPr="00857EED">
              <w:rPr>
                <w:rFonts w:ascii="Verdana" w:hAnsi="Verdana"/>
                <w:sz w:val="20"/>
                <w:szCs w:val="20"/>
              </w:rPr>
              <w:t>Предвид липсата на мотиви, не е ясно и каква е целта на въвеждането на подобна санкция.</w:t>
            </w:r>
          </w:p>
          <w:p w14:paraId="5133D1F6" w14:textId="77777777" w:rsidR="00857EED" w:rsidRPr="00857EED" w:rsidRDefault="00857EED" w:rsidP="00857EED">
            <w:pPr>
              <w:spacing w:before="60" w:after="20"/>
              <w:jc w:val="both"/>
              <w:rPr>
                <w:rFonts w:ascii="Verdana" w:hAnsi="Verdana"/>
                <w:sz w:val="20"/>
                <w:szCs w:val="20"/>
              </w:rPr>
            </w:pPr>
            <w:r w:rsidRPr="00857EED">
              <w:rPr>
                <w:rFonts w:ascii="Verdana" w:hAnsi="Verdana"/>
                <w:sz w:val="20"/>
                <w:szCs w:val="20"/>
              </w:rPr>
              <w:t>Считаме, че преди да бъдат предлагани подобни промени, компетентната администрация следва внимателно да изследва:</w:t>
            </w:r>
          </w:p>
          <w:p w14:paraId="4C0AA435" w14:textId="77777777" w:rsidR="00857EED" w:rsidRPr="00857EED" w:rsidRDefault="00857EED" w:rsidP="00857EED">
            <w:pPr>
              <w:spacing w:before="60" w:after="20"/>
              <w:jc w:val="both"/>
              <w:rPr>
                <w:rFonts w:ascii="Verdana" w:hAnsi="Verdana"/>
                <w:sz w:val="20"/>
                <w:szCs w:val="20"/>
              </w:rPr>
            </w:pPr>
            <w:r w:rsidRPr="00857EED">
              <w:rPr>
                <w:rFonts w:ascii="Verdana" w:hAnsi="Verdana"/>
                <w:sz w:val="20"/>
                <w:szCs w:val="20"/>
              </w:rPr>
              <w:t>- колко от наложените санкции на бизнес оператори са били в следствие от упражнен официален контрол въз основа на подаден сигнал;</w:t>
            </w:r>
          </w:p>
          <w:p w14:paraId="4F4A56ED" w14:textId="77777777" w:rsidR="00857EED" w:rsidRPr="00857EED" w:rsidRDefault="00857EED" w:rsidP="00857EED">
            <w:pPr>
              <w:spacing w:before="60" w:after="20"/>
              <w:jc w:val="both"/>
              <w:rPr>
                <w:rFonts w:ascii="Verdana" w:hAnsi="Verdana"/>
                <w:sz w:val="20"/>
                <w:szCs w:val="20"/>
              </w:rPr>
            </w:pPr>
            <w:r w:rsidRPr="00857EED">
              <w:rPr>
                <w:rFonts w:ascii="Verdana" w:hAnsi="Verdana"/>
                <w:sz w:val="20"/>
                <w:szCs w:val="20"/>
              </w:rPr>
              <w:lastRenderedPageBreak/>
              <w:t>- колко незаконосъобразни практики при производството и търговията с хранителни продукти са били прекъснати в следствие от упражнен официален контрол въз основа на подаден сигнал;</w:t>
            </w:r>
          </w:p>
          <w:p w14:paraId="71F59B7C" w14:textId="77777777" w:rsidR="00857EED" w:rsidRPr="00857EED" w:rsidRDefault="00857EED" w:rsidP="00857EED">
            <w:pPr>
              <w:spacing w:before="60" w:after="20"/>
              <w:jc w:val="both"/>
              <w:rPr>
                <w:rFonts w:ascii="Verdana" w:hAnsi="Verdana"/>
                <w:sz w:val="20"/>
                <w:szCs w:val="20"/>
              </w:rPr>
            </w:pPr>
            <w:r w:rsidRPr="00857EED">
              <w:rPr>
                <w:rFonts w:ascii="Verdana" w:hAnsi="Verdana"/>
                <w:sz w:val="20"/>
                <w:szCs w:val="20"/>
              </w:rPr>
              <w:t>- колко опасни за здравето на хората продукти са били установени в следствие от упражнен официален контрол въз основа на подаден сигнал.</w:t>
            </w:r>
          </w:p>
          <w:p w14:paraId="765AD8A2" w14:textId="51F6E5BE" w:rsidR="00857EED" w:rsidRPr="00857EED" w:rsidRDefault="00857EED" w:rsidP="00857EED">
            <w:pPr>
              <w:spacing w:before="60" w:after="20"/>
              <w:jc w:val="both"/>
              <w:rPr>
                <w:rFonts w:ascii="Verdana" w:hAnsi="Verdana"/>
                <w:sz w:val="20"/>
                <w:szCs w:val="20"/>
              </w:rPr>
            </w:pPr>
            <w:r w:rsidRPr="00857EED">
              <w:rPr>
                <w:rFonts w:ascii="Verdana" w:hAnsi="Verdana"/>
                <w:sz w:val="20"/>
                <w:szCs w:val="20"/>
              </w:rPr>
              <w:t>Норма, която има забранителен и административно – санкционен характер, считаме, че непременно следва да се мотивира, което е предпоставка и за съответното адекватно обществено обсъждане.</w:t>
            </w:r>
          </w:p>
          <w:p w14:paraId="07911D76" w14:textId="1635B0F8" w:rsidR="00987B18" w:rsidRPr="001A1452" w:rsidRDefault="00857EED" w:rsidP="00857EED">
            <w:pPr>
              <w:spacing w:before="60" w:after="20"/>
              <w:jc w:val="both"/>
              <w:rPr>
                <w:rFonts w:ascii="Verdana" w:hAnsi="Verdana"/>
                <w:sz w:val="20"/>
                <w:szCs w:val="20"/>
              </w:rPr>
            </w:pPr>
            <w:r w:rsidRPr="00857EED">
              <w:rPr>
                <w:rFonts w:ascii="Verdana" w:hAnsi="Verdana"/>
                <w:sz w:val="20"/>
                <w:szCs w:val="20"/>
              </w:rPr>
              <w:t>Приемане на подобна сериозна промяна в законодателството ни, която би имала пряк ефект върху директни потребители и организации, е недопустимо да бъде приета без реална широка дискусия. Липсата на мотиви и цел на предлаганото изменение, обаче, създава именно такава предпоставка.</w:t>
            </w:r>
          </w:p>
        </w:tc>
        <w:tc>
          <w:tcPr>
            <w:tcW w:w="1644" w:type="dxa"/>
            <w:tcBorders>
              <w:top w:val="nil"/>
              <w:bottom w:val="nil"/>
            </w:tcBorders>
            <w:shd w:val="clear" w:color="auto" w:fill="auto"/>
          </w:tcPr>
          <w:p w14:paraId="6523E0B3" w14:textId="15A852B0" w:rsidR="00987B18" w:rsidRPr="002840D4" w:rsidRDefault="00857EED" w:rsidP="00301755">
            <w:pPr>
              <w:spacing w:before="60" w:after="20"/>
              <w:rPr>
                <w:rFonts w:ascii="Verdana" w:hAnsi="Verdana"/>
                <w:color w:val="FF0000"/>
                <w:sz w:val="20"/>
                <w:szCs w:val="20"/>
              </w:rPr>
            </w:pPr>
            <w:r w:rsidRPr="00301755">
              <w:rPr>
                <w:rFonts w:ascii="Verdana" w:hAnsi="Verdana"/>
                <w:sz w:val="20"/>
                <w:szCs w:val="20"/>
              </w:rPr>
              <w:lastRenderedPageBreak/>
              <w:t>Приема се</w:t>
            </w:r>
            <w:r w:rsidR="00301755" w:rsidRPr="00301755">
              <w:rPr>
                <w:rFonts w:ascii="Verdana" w:hAnsi="Verdana"/>
                <w:sz w:val="20"/>
                <w:szCs w:val="20"/>
                <w:lang w:val="en-US"/>
              </w:rPr>
              <w:t xml:space="preserve"> </w:t>
            </w:r>
          </w:p>
        </w:tc>
        <w:tc>
          <w:tcPr>
            <w:tcW w:w="5016" w:type="dxa"/>
            <w:tcBorders>
              <w:top w:val="nil"/>
              <w:bottom w:val="nil"/>
            </w:tcBorders>
            <w:shd w:val="clear" w:color="auto" w:fill="auto"/>
          </w:tcPr>
          <w:p w14:paraId="2C703302" w14:textId="77777777" w:rsidR="00987B18" w:rsidRPr="004674B8" w:rsidRDefault="00987B18" w:rsidP="005B3673">
            <w:pPr>
              <w:spacing w:before="60" w:after="20" w:line="360" w:lineRule="auto"/>
              <w:rPr>
                <w:rFonts w:ascii="Verdana" w:hAnsi="Verdana"/>
                <w:sz w:val="20"/>
                <w:szCs w:val="20"/>
              </w:rPr>
            </w:pPr>
          </w:p>
        </w:tc>
      </w:tr>
      <w:tr w:rsidR="00987B18" w:rsidRPr="00F413E2" w14:paraId="6C90928D" w14:textId="77777777" w:rsidTr="00D33A3F">
        <w:trPr>
          <w:jc w:val="center"/>
        </w:trPr>
        <w:tc>
          <w:tcPr>
            <w:tcW w:w="569" w:type="dxa"/>
            <w:tcBorders>
              <w:top w:val="nil"/>
              <w:bottom w:val="nil"/>
            </w:tcBorders>
            <w:shd w:val="clear" w:color="auto" w:fill="auto"/>
          </w:tcPr>
          <w:p w14:paraId="7A467C6D" w14:textId="77777777" w:rsidR="00987B18" w:rsidRPr="003C147F" w:rsidRDefault="00987B18" w:rsidP="002840D4">
            <w:pPr>
              <w:pStyle w:val="ListParagraph"/>
              <w:tabs>
                <w:tab w:val="left" w:pos="192"/>
              </w:tabs>
              <w:spacing w:before="60" w:after="20" w:line="360" w:lineRule="auto"/>
              <w:ind w:left="57"/>
              <w:rPr>
                <w:rFonts w:ascii="Verdana" w:hAnsi="Verdana"/>
                <w:b/>
                <w:sz w:val="20"/>
                <w:szCs w:val="20"/>
              </w:rPr>
            </w:pPr>
          </w:p>
        </w:tc>
        <w:tc>
          <w:tcPr>
            <w:tcW w:w="2552" w:type="dxa"/>
            <w:tcBorders>
              <w:top w:val="nil"/>
              <w:bottom w:val="nil"/>
            </w:tcBorders>
            <w:shd w:val="clear" w:color="auto" w:fill="auto"/>
          </w:tcPr>
          <w:p w14:paraId="7D206B76" w14:textId="77777777" w:rsidR="00987B18" w:rsidRDefault="00987B18" w:rsidP="005B3673">
            <w:pPr>
              <w:spacing w:before="60" w:after="20" w:line="360" w:lineRule="auto"/>
              <w:rPr>
                <w:rFonts w:ascii="Verdana" w:hAnsi="Verdana"/>
                <w:spacing w:val="-2"/>
                <w:sz w:val="20"/>
                <w:szCs w:val="20"/>
              </w:rPr>
            </w:pPr>
          </w:p>
        </w:tc>
        <w:tc>
          <w:tcPr>
            <w:tcW w:w="5897" w:type="dxa"/>
            <w:tcBorders>
              <w:top w:val="nil"/>
              <w:bottom w:val="nil"/>
            </w:tcBorders>
            <w:shd w:val="clear" w:color="auto" w:fill="auto"/>
          </w:tcPr>
          <w:p w14:paraId="3873CB9C" w14:textId="77777777" w:rsidR="00857EED" w:rsidRPr="00857EED" w:rsidRDefault="00857EED" w:rsidP="00857EED">
            <w:pPr>
              <w:spacing w:before="60" w:after="20"/>
              <w:jc w:val="both"/>
              <w:rPr>
                <w:rFonts w:ascii="Verdana" w:hAnsi="Verdana"/>
                <w:sz w:val="20"/>
                <w:szCs w:val="20"/>
              </w:rPr>
            </w:pPr>
            <w:r w:rsidRPr="00857EED">
              <w:rPr>
                <w:rFonts w:ascii="Verdana" w:hAnsi="Verdana"/>
                <w:sz w:val="20"/>
                <w:szCs w:val="20"/>
              </w:rPr>
              <w:t>Особено безпокойство буди фактът, че предлаганото изменение противоречи на Европейското законодателство</w:t>
            </w:r>
          </w:p>
          <w:p w14:paraId="4D56F517" w14:textId="77777777" w:rsidR="00857EED" w:rsidRPr="00857EED" w:rsidRDefault="00857EED" w:rsidP="00857EED">
            <w:pPr>
              <w:spacing w:before="60" w:after="20"/>
              <w:jc w:val="both"/>
              <w:rPr>
                <w:rFonts w:ascii="Verdana" w:hAnsi="Verdana"/>
                <w:sz w:val="20"/>
                <w:szCs w:val="20"/>
              </w:rPr>
            </w:pPr>
            <w:r w:rsidRPr="00857EED">
              <w:rPr>
                <w:rFonts w:ascii="Verdana" w:hAnsi="Verdana"/>
                <w:sz w:val="20"/>
                <w:szCs w:val="20"/>
              </w:rPr>
              <w:t>1. Противоречие с Регламент (EС) 2017/625</w:t>
            </w:r>
          </w:p>
          <w:p w14:paraId="5FC79676" w14:textId="1C054FE5" w:rsidR="00987B18" w:rsidRPr="001A1452" w:rsidRDefault="00857EED" w:rsidP="00857EED">
            <w:pPr>
              <w:spacing w:before="60" w:after="20"/>
              <w:jc w:val="both"/>
              <w:rPr>
                <w:rFonts w:ascii="Verdana" w:hAnsi="Verdana"/>
                <w:sz w:val="20"/>
                <w:szCs w:val="20"/>
              </w:rPr>
            </w:pPr>
            <w:r w:rsidRPr="00857EED">
              <w:rPr>
                <w:rFonts w:ascii="Verdana" w:hAnsi="Verdana"/>
                <w:sz w:val="20"/>
                <w:szCs w:val="20"/>
              </w:rPr>
              <w:t xml:space="preserve">В представените мотиви е посочено следното: „В преходни и заключителни разпоредби проекта на ЗИД на Закона за храните се изменя и допълва Закона за управление на </w:t>
            </w:r>
            <w:proofErr w:type="spellStart"/>
            <w:r w:rsidRPr="00857EED">
              <w:rPr>
                <w:rFonts w:ascii="Verdana" w:hAnsi="Verdana"/>
                <w:sz w:val="20"/>
                <w:szCs w:val="20"/>
              </w:rPr>
              <w:t>агрохранителната</w:t>
            </w:r>
            <w:proofErr w:type="spellEnd"/>
            <w:r w:rsidRPr="00857EED">
              <w:rPr>
                <w:rFonts w:ascii="Verdana" w:hAnsi="Verdana"/>
                <w:sz w:val="20"/>
                <w:szCs w:val="20"/>
              </w:rPr>
              <w:t xml:space="preserve"> верига (ЗУАХВ). С направените промени се постига пълно съответствие с терминологията на Регламент (EС) 2017/625 на Европейския парламент и на Съвета от 15 март 2017 година относно официалния контрол и другите официални дейности, извършвани с цел да се гарантира прилагането на законодателството в областта на храните и фуражите, правилата относно здравеопазването на животните и хуманното </w:t>
            </w:r>
            <w:r w:rsidRPr="00857EED">
              <w:rPr>
                <w:rFonts w:ascii="Verdana" w:hAnsi="Verdana"/>
                <w:sz w:val="20"/>
                <w:szCs w:val="20"/>
              </w:rPr>
              <w:lastRenderedPageBreak/>
              <w:t>отношение към тях, здравето на растенията и продуктите за растителна защита, за изменение на регламенти (ЕО) № 999/2001, (EО) № 396/2005, (EО) № 1069/2009, (EО) № 1107/2009, (EС) № 1151/2012, (ЕС) № 652/2014, (EС) 2016/429 и (EС) 2016/2031 на Европейския парламент и на Съвета, регламенти (EО) № 1/2005 и (EО) № 1099/2009 на Съвета и директиви 98/58/EО, 1999/74/EО, 2007/43/EО, 2008/119/EО и 2008/120/EО на Съвета, и за отмяна на регламенти (EО) № 854/2004 и (EО) № 882/2004 на Европейския парламент и на Съвета, директиви 89/608/ЕИО, 89/662/ЕИО, 90/425/ЕИО, 91/496/ЕИО, 96/23/EО, 96/93/EО и 97/78/EО на Съвета и Решение 92/438/EИО на Съвета (Регламент (ЕС) 2017/625) (OB, L 095 от 07 април 2017 г.)“.</w:t>
            </w:r>
          </w:p>
        </w:tc>
        <w:tc>
          <w:tcPr>
            <w:tcW w:w="1644" w:type="dxa"/>
            <w:tcBorders>
              <w:top w:val="nil"/>
              <w:bottom w:val="nil"/>
            </w:tcBorders>
            <w:shd w:val="clear" w:color="auto" w:fill="auto"/>
          </w:tcPr>
          <w:p w14:paraId="06E40BCE" w14:textId="77777777" w:rsidR="00987B18" w:rsidRPr="002840D4" w:rsidRDefault="00987B18" w:rsidP="005B3673">
            <w:pPr>
              <w:spacing w:before="60" w:after="20"/>
              <w:rPr>
                <w:rFonts w:ascii="Verdana" w:hAnsi="Verdana"/>
                <w:color w:val="FF0000"/>
                <w:sz w:val="20"/>
                <w:szCs w:val="20"/>
              </w:rPr>
            </w:pPr>
          </w:p>
        </w:tc>
        <w:tc>
          <w:tcPr>
            <w:tcW w:w="5016" w:type="dxa"/>
            <w:tcBorders>
              <w:top w:val="nil"/>
              <w:bottom w:val="nil"/>
            </w:tcBorders>
            <w:shd w:val="clear" w:color="auto" w:fill="auto"/>
          </w:tcPr>
          <w:p w14:paraId="75A596A1" w14:textId="77777777" w:rsidR="00987B18" w:rsidRPr="004674B8" w:rsidRDefault="00987B18" w:rsidP="005B3673">
            <w:pPr>
              <w:spacing w:before="60" w:after="20" w:line="360" w:lineRule="auto"/>
              <w:rPr>
                <w:rFonts w:ascii="Verdana" w:hAnsi="Verdana"/>
                <w:sz w:val="20"/>
                <w:szCs w:val="20"/>
              </w:rPr>
            </w:pPr>
          </w:p>
        </w:tc>
      </w:tr>
      <w:tr w:rsidR="00987B18" w:rsidRPr="00F413E2" w14:paraId="0D1AB783" w14:textId="77777777" w:rsidTr="00D33A3F">
        <w:trPr>
          <w:jc w:val="center"/>
        </w:trPr>
        <w:tc>
          <w:tcPr>
            <w:tcW w:w="569" w:type="dxa"/>
            <w:tcBorders>
              <w:top w:val="nil"/>
              <w:bottom w:val="nil"/>
            </w:tcBorders>
            <w:shd w:val="clear" w:color="auto" w:fill="auto"/>
          </w:tcPr>
          <w:p w14:paraId="7E933AC4" w14:textId="77777777" w:rsidR="00987B18" w:rsidRPr="003C147F" w:rsidRDefault="00987B18" w:rsidP="002840D4">
            <w:pPr>
              <w:pStyle w:val="ListParagraph"/>
              <w:tabs>
                <w:tab w:val="left" w:pos="192"/>
              </w:tabs>
              <w:spacing w:before="60" w:after="20" w:line="360" w:lineRule="auto"/>
              <w:ind w:left="57"/>
              <w:rPr>
                <w:rFonts w:ascii="Verdana" w:hAnsi="Verdana"/>
                <w:b/>
                <w:sz w:val="20"/>
                <w:szCs w:val="20"/>
              </w:rPr>
            </w:pPr>
          </w:p>
        </w:tc>
        <w:tc>
          <w:tcPr>
            <w:tcW w:w="2552" w:type="dxa"/>
            <w:tcBorders>
              <w:top w:val="nil"/>
              <w:bottom w:val="nil"/>
            </w:tcBorders>
            <w:shd w:val="clear" w:color="auto" w:fill="auto"/>
          </w:tcPr>
          <w:p w14:paraId="71426D82" w14:textId="77777777" w:rsidR="00987B18" w:rsidRDefault="00987B18" w:rsidP="005B3673">
            <w:pPr>
              <w:spacing w:before="60" w:after="20" w:line="360" w:lineRule="auto"/>
              <w:rPr>
                <w:rFonts w:ascii="Verdana" w:hAnsi="Verdana"/>
                <w:spacing w:val="-2"/>
                <w:sz w:val="20"/>
                <w:szCs w:val="20"/>
              </w:rPr>
            </w:pPr>
          </w:p>
        </w:tc>
        <w:tc>
          <w:tcPr>
            <w:tcW w:w="5897" w:type="dxa"/>
            <w:tcBorders>
              <w:top w:val="nil"/>
              <w:bottom w:val="nil"/>
            </w:tcBorders>
            <w:shd w:val="clear" w:color="auto" w:fill="auto"/>
          </w:tcPr>
          <w:p w14:paraId="1C6FFB41" w14:textId="18137FA5" w:rsidR="00987B18" w:rsidRPr="001A1452" w:rsidRDefault="00857EED" w:rsidP="00857EED">
            <w:pPr>
              <w:spacing w:before="60" w:after="20"/>
              <w:jc w:val="both"/>
              <w:rPr>
                <w:rFonts w:ascii="Verdana" w:hAnsi="Verdana"/>
                <w:sz w:val="20"/>
                <w:szCs w:val="20"/>
              </w:rPr>
            </w:pPr>
            <w:r w:rsidRPr="00857EED">
              <w:rPr>
                <w:rFonts w:ascii="Verdana" w:hAnsi="Verdana"/>
                <w:sz w:val="20"/>
                <w:szCs w:val="20"/>
              </w:rPr>
              <w:t>Макар да е предвидено, че предлаганите промени са в следствие на Регламент (EС) 2017/625 на Европейския парламент и на Съвета от 15 март 2017 година, всъщност считаме, че те са в противоречие с него.</w:t>
            </w:r>
          </w:p>
        </w:tc>
        <w:tc>
          <w:tcPr>
            <w:tcW w:w="1644" w:type="dxa"/>
            <w:tcBorders>
              <w:top w:val="nil"/>
              <w:bottom w:val="nil"/>
            </w:tcBorders>
            <w:shd w:val="clear" w:color="auto" w:fill="auto"/>
          </w:tcPr>
          <w:p w14:paraId="0F06BD2A" w14:textId="1297D5CC" w:rsidR="00987B18" w:rsidRPr="002840D4" w:rsidRDefault="00C5008B" w:rsidP="00C50A07">
            <w:pPr>
              <w:spacing w:before="60" w:after="20"/>
              <w:rPr>
                <w:rFonts w:ascii="Verdana" w:hAnsi="Verdana"/>
                <w:color w:val="FF0000"/>
                <w:sz w:val="20"/>
                <w:szCs w:val="20"/>
              </w:rPr>
            </w:pPr>
            <w:r w:rsidRPr="00C50A07">
              <w:rPr>
                <w:rFonts w:ascii="Verdana" w:hAnsi="Verdana"/>
                <w:sz w:val="20"/>
                <w:szCs w:val="20"/>
              </w:rPr>
              <w:t>Приема се</w:t>
            </w:r>
            <w:r w:rsidR="00C50A07" w:rsidRPr="00C50A07">
              <w:rPr>
                <w:rFonts w:ascii="Verdana" w:hAnsi="Verdana"/>
                <w:sz w:val="20"/>
                <w:szCs w:val="20"/>
              </w:rPr>
              <w:t xml:space="preserve"> </w:t>
            </w:r>
          </w:p>
        </w:tc>
        <w:tc>
          <w:tcPr>
            <w:tcW w:w="5016" w:type="dxa"/>
            <w:tcBorders>
              <w:top w:val="nil"/>
              <w:bottom w:val="nil"/>
            </w:tcBorders>
            <w:shd w:val="clear" w:color="auto" w:fill="auto"/>
          </w:tcPr>
          <w:p w14:paraId="1093B1DA" w14:textId="7578F0D1" w:rsidR="00987B18" w:rsidRPr="004674B8" w:rsidRDefault="00987B18" w:rsidP="005B3673">
            <w:pPr>
              <w:spacing w:before="60" w:after="20" w:line="360" w:lineRule="auto"/>
              <w:rPr>
                <w:rFonts w:ascii="Verdana" w:hAnsi="Verdana"/>
                <w:sz w:val="20"/>
                <w:szCs w:val="20"/>
              </w:rPr>
            </w:pPr>
          </w:p>
        </w:tc>
      </w:tr>
      <w:tr w:rsidR="00987B18" w:rsidRPr="00F413E2" w14:paraId="36240934" w14:textId="77777777" w:rsidTr="00D33A3F">
        <w:trPr>
          <w:jc w:val="center"/>
        </w:trPr>
        <w:tc>
          <w:tcPr>
            <w:tcW w:w="569" w:type="dxa"/>
            <w:tcBorders>
              <w:top w:val="nil"/>
              <w:bottom w:val="nil"/>
            </w:tcBorders>
            <w:shd w:val="clear" w:color="auto" w:fill="auto"/>
          </w:tcPr>
          <w:p w14:paraId="792EF738" w14:textId="77777777" w:rsidR="00987B18" w:rsidRPr="003C147F" w:rsidRDefault="00987B18" w:rsidP="002840D4">
            <w:pPr>
              <w:pStyle w:val="ListParagraph"/>
              <w:tabs>
                <w:tab w:val="left" w:pos="192"/>
              </w:tabs>
              <w:spacing w:before="60" w:after="20" w:line="360" w:lineRule="auto"/>
              <w:ind w:left="57"/>
              <w:rPr>
                <w:rFonts w:ascii="Verdana" w:hAnsi="Verdana"/>
                <w:b/>
                <w:sz w:val="20"/>
                <w:szCs w:val="20"/>
              </w:rPr>
            </w:pPr>
          </w:p>
        </w:tc>
        <w:tc>
          <w:tcPr>
            <w:tcW w:w="2552" w:type="dxa"/>
            <w:tcBorders>
              <w:top w:val="nil"/>
              <w:bottom w:val="nil"/>
            </w:tcBorders>
            <w:shd w:val="clear" w:color="auto" w:fill="auto"/>
          </w:tcPr>
          <w:p w14:paraId="19CF1941" w14:textId="77777777" w:rsidR="00987B18" w:rsidRDefault="00987B18" w:rsidP="005B3673">
            <w:pPr>
              <w:spacing w:before="60" w:after="20" w:line="360" w:lineRule="auto"/>
              <w:rPr>
                <w:rFonts w:ascii="Verdana" w:hAnsi="Verdana"/>
                <w:spacing w:val="-2"/>
                <w:sz w:val="20"/>
                <w:szCs w:val="20"/>
              </w:rPr>
            </w:pPr>
          </w:p>
        </w:tc>
        <w:tc>
          <w:tcPr>
            <w:tcW w:w="5897" w:type="dxa"/>
            <w:tcBorders>
              <w:top w:val="nil"/>
              <w:bottom w:val="nil"/>
            </w:tcBorders>
            <w:shd w:val="clear" w:color="auto" w:fill="auto"/>
          </w:tcPr>
          <w:p w14:paraId="39089A78" w14:textId="63E979EB" w:rsidR="00987B18" w:rsidRPr="001A1452" w:rsidRDefault="00C5008B" w:rsidP="00C5008B">
            <w:pPr>
              <w:spacing w:before="60" w:after="20"/>
              <w:jc w:val="both"/>
              <w:rPr>
                <w:rFonts w:ascii="Verdana" w:hAnsi="Verdana"/>
                <w:sz w:val="20"/>
                <w:szCs w:val="20"/>
              </w:rPr>
            </w:pPr>
            <w:r w:rsidRPr="00C5008B">
              <w:rPr>
                <w:rFonts w:ascii="Verdana" w:hAnsi="Verdana"/>
                <w:sz w:val="20"/>
                <w:szCs w:val="20"/>
              </w:rPr>
              <w:t xml:space="preserve">В цитирания Регламент (ЕС) 2017/625 ясно е посочено, че „Всяко лице следва да може да предоставя нова информация на вниманието на компетентните органи, която им помага при разкриването и санкционирането на случаи на нарушение на настоящия регламент и на правилата, посочени в член 1, параграф 2. Подаването на сигнал за нарушение обаче може да бъде възпрепятствано от липсата на ясни процедури или от страх от репресивни ответни действия. Съобщаването за нарушения на настоящия регламент е полезно средство, за да се гарантира, че даден компетентен орган може да разкрива нарушения и да налага санкции при нарушения. Във връзка с това в настоящия регламент следва да </w:t>
            </w:r>
            <w:r w:rsidRPr="00C5008B">
              <w:rPr>
                <w:rFonts w:ascii="Verdana" w:hAnsi="Verdana"/>
                <w:sz w:val="20"/>
                <w:szCs w:val="20"/>
              </w:rPr>
              <w:lastRenderedPageBreak/>
              <w:t>бъдат предвидени адекватни мерки, за да се даде възможност на всяко лице да сигнализира на компетентните органи за евентуални нарушения на настоящия регламент, както и да се осигури защита на това лице срещу репресивни ответни действия.“</w:t>
            </w:r>
          </w:p>
        </w:tc>
        <w:tc>
          <w:tcPr>
            <w:tcW w:w="1644" w:type="dxa"/>
            <w:tcBorders>
              <w:top w:val="nil"/>
              <w:bottom w:val="nil"/>
            </w:tcBorders>
            <w:shd w:val="clear" w:color="auto" w:fill="auto"/>
          </w:tcPr>
          <w:p w14:paraId="1A1ACEDA" w14:textId="77777777" w:rsidR="00987B18" w:rsidRPr="002840D4" w:rsidRDefault="00987B18" w:rsidP="005B3673">
            <w:pPr>
              <w:spacing w:before="60" w:after="20"/>
              <w:rPr>
                <w:rFonts w:ascii="Verdana" w:hAnsi="Verdana"/>
                <w:color w:val="FF0000"/>
                <w:sz w:val="20"/>
                <w:szCs w:val="20"/>
              </w:rPr>
            </w:pPr>
          </w:p>
        </w:tc>
        <w:tc>
          <w:tcPr>
            <w:tcW w:w="5016" w:type="dxa"/>
            <w:tcBorders>
              <w:top w:val="nil"/>
              <w:bottom w:val="nil"/>
            </w:tcBorders>
            <w:shd w:val="clear" w:color="auto" w:fill="auto"/>
          </w:tcPr>
          <w:p w14:paraId="117E5232" w14:textId="77777777" w:rsidR="00987B18" w:rsidRPr="004674B8" w:rsidRDefault="00987B18" w:rsidP="005B3673">
            <w:pPr>
              <w:spacing w:before="60" w:after="20" w:line="360" w:lineRule="auto"/>
              <w:rPr>
                <w:rFonts w:ascii="Verdana" w:hAnsi="Verdana"/>
                <w:sz w:val="20"/>
                <w:szCs w:val="20"/>
              </w:rPr>
            </w:pPr>
          </w:p>
        </w:tc>
      </w:tr>
      <w:tr w:rsidR="00857EED" w:rsidRPr="00F413E2" w14:paraId="23187D3C" w14:textId="77777777" w:rsidTr="00D33A3F">
        <w:trPr>
          <w:jc w:val="center"/>
        </w:trPr>
        <w:tc>
          <w:tcPr>
            <w:tcW w:w="569" w:type="dxa"/>
            <w:tcBorders>
              <w:top w:val="nil"/>
              <w:bottom w:val="nil"/>
            </w:tcBorders>
            <w:shd w:val="clear" w:color="auto" w:fill="auto"/>
          </w:tcPr>
          <w:p w14:paraId="0B29EEA4" w14:textId="77777777" w:rsidR="00857EED" w:rsidRPr="003C147F" w:rsidRDefault="00857EED" w:rsidP="002840D4">
            <w:pPr>
              <w:pStyle w:val="ListParagraph"/>
              <w:tabs>
                <w:tab w:val="left" w:pos="192"/>
              </w:tabs>
              <w:spacing w:before="60" w:after="20" w:line="360" w:lineRule="auto"/>
              <w:ind w:left="57"/>
              <w:rPr>
                <w:rFonts w:ascii="Verdana" w:hAnsi="Verdana"/>
                <w:b/>
                <w:sz w:val="20"/>
                <w:szCs w:val="20"/>
              </w:rPr>
            </w:pPr>
          </w:p>
        </w:tc>
        <w:tc>
          <w:tcPr>
            <w:tcW w:w="2552" w:type="dxa"/>
            <w:tcBorders>
              <w:top w:val="nil"/>
              <w:bottom w:val="nil"/>
            </w:tcBorders>
            <w:shd w:val="clear" w:color="auto" w:fill="auto"/>
          </w:tcPr>
          <w:p w14:paraId="62B4AF44" w14:textId="77777777" w:rsidR="00857EED" w:rsidRDefault="00857EED" w:rsidP="005B3673">
            <w:pPr>
              <w:spacing w:before="60" w:after="20" w:line="360" w:lineRule="auto"/>
              <w:rPr>
                <w:rFonts w:ascii="Verdana" w:hAnsi="Verdana"/>
                <w:spacing w:val="-2"/>
                <w:sz w:val="20"/>
                <w:szCs w:val="20"/>
              </w:rPr>
            </w:pPr>
          </w:p>
        </w:tc>
        <w:tc>
          <w:tcPr>
            <w:tcW w:w="5897" w:type="dxa"/>
            <w:tcBorders>
              <w:top w:val="nil"/>
              <w:bottom w:val="nil"/>
            </w:tcBorders>
            <w:shd w:val="clear" w:color="auto" w:fill="auto"/>
          </w:tcPr>
          <w:p w14:paraId="6225743C" w14:textId="77777777" w:rsidR="00C5008B" w:rsidRPr="00C5008B" w:rsidRDefault="00C5008B" w:rsidP="00C5008B">
            <w:pPr>
              <w:spacing w:before="60" w:after="20"/>
              <w:jc w:val="both"/>
              <w:rPr>
                <w:rFonts w:ascii="Verdana" w:hAnsi="Verdana"/>
                <w:sz w:val="20"/>
                <w:szCs w:val="20"/>
              </w:rPr>
            </w:pPr>
            <w:r w:rsidRPr="00C5008B">
              <w:rPr>
                <w:rFonts w:ascii="Verdana" w:hAnsi="Verdana"/>
                <w:sz w:val="20"/>
                <w:szCs w:val="20"/>
              </w:rPr>
              <w:t>В специално създаден член 140 от Регламент (ЕС) 2017/625 е постановено, че:</w:t>
            </w:r>
          </w:p>
          <w:p w14:paraId="51E91EC7" w14:textId="03C5F3E7" w:rsidR="00C5008B" w:rsidRPr="00C5008B" w:rsidRDefault="00C5008B" w:rsidP="00C5008B">
            <w:pPr>
              <w:spacing w:before="60" w:after="20"/>
              <w:jc w:val="both"/>
              <w:rPr>
                <w:rFonts w:ascii="Verdana" w:hAnsi="Verdana"/>
                <w:sz w:val="20"/>
                <w:szCs w:val="20"/>
              </w:rPr>
            </w:pPr>
            <w:r w:rsidRPr="00C5008B">
              <w:rPr>
                <w:rFonts w:ascii="Verdana" w:hAnsi="Verdana"/>
                <w:sz w:val="20"/>
                <w:szCs w:val="20"/>
              </w:rPr>
              <w:t>1. „Държавите членки гарантират, че компетентните органи разполагат с ефективни механизми, които да позволяват подаване на сигнали за действителни или потенциални нарушения на настоящия регламент.</w:t>
            </w:r>
          </w:p>
          <w:p w14:paraId="774E913B" w14:textId="28A724D4" w:rsidR="00C5008B" w:rsidRPr="00C5008B" w:rsidRDefault="00C5008B" w:rsidP="00C5008B">
            <w:pPr>
              <w:spacing w:before="60" w:after="20"/>
              <w:jc w:val="both"/>
              <w:rPr>
                <w:rFonts w:ascii="Verdana" w:hAnsi="Verdana"/>
                <w:sz w:val="20"/>
                <w:szCs w:val="20"/>
              </w:rPr>
            </w:pPr>
            <w:r w:rsidRPr="00C5008B">
              <w:rPr>
                <w:rFonts w:ascii="Verdana" w:hAnsi="Verdana"/>
                <w:sz w:val="20"/>
                <w:szCs w:val="20"/>
              </w:rPr>
              <w:t>2. Механизмите по параграф 1 включват най-малко следното:</w:t>
            </w:r>
          </w:p>
          <w:p w14:paraId="1C267594" w14:textId="77777777" w:rsidR="00C5008B" w:rsidRPr="00C5008B" w:rsidRDefault="00C5008B" w:rsidP="00C5008B">
            <w:pPr>
              <w:spacing w:before="60" w:after="20"/>
              <w:jc w:val="both"/>
              <w:rPr>
                <w:rFonts w:ascii="Verdana" w:hAnsi="Verdana"/>
                <w:sz w:val="20"/>
                <w:szCs w:val="20"/>
              </w:rPr>
            </w:pPr>
            <w:r w:rsidRPr="00C5008B">
              <w:rPr>
                <w:rFonts w:ascii="Verdana" w:hAnsi="Verdana"/>
                <w:sz w:val="20"/>
                <w:szCs w:val="20"/>
              </w:rPr>
              <w:t>а) процедури за приемането на сигнали за нарушения и за предприемане на действия по тях;</w:t>
            </w:r>
          </w:p>
          <w:p w14:paraId="0A796D09" w14:textId="77777777" w:rsidR="00C5008B" w:rsidRPr="00C5008B" w:rsidRDefault="00C5008B" w:rsidP="00C5008B">
            <w:pPr>
              <w:spacing w:before="60" w:after="20"/>
              <w:jc w:val="both"/>
              <w:rPr>
                <w:rFonts w:ascii="Verdana" w:hAnsi="Verdana"/>
                <w:sz w:val="20"/>
                <w:szCs w:val="20"/>
              </w:rPr>
            </w:pPr>
            <w:r w:rsidRPr="00C5008B">
              <w:rPr>
                <w:rFonts w:ascii="Verdana" w:hAnsi="Verdana"/>
                <w:sz w:val="20"/>
                <w:szCs w:val="20"/>
              </w:rPr>
              <w:t>б) подходяща защита за лицата, които подават сигнали за нарушение, срещу репресивни мерки, дискриминация или други форми на несправедливо отношение; и</w:t>
            </w:r>
          </w:p>
          <w:p w14:paraId="48B4AB8E" w14:textId="6919EEFF" w:rsidR="00857EED" w:rsidRPr="001A1452" w:rsidRDefault="00C5008B" w:rsidP="00C5008B">
            <w:pPr>
              <w:spacing w:before="60" w:after="20"/>
              <w:jc w:val="both"/>
              <w:rPr>
                <w:rFonts w:ascii="Verdana" w:hAnsi="Verdana"/>
                <w:sz w:val="20"/>
                <w:szCs w:val="20"/>
              </w:rPr>
            </w:pPr>
            <w:r w:rsidRPr="00C5008B">
              <w:rPr>
                <w:rFonts w:ascii="Verdana" w:hAnsi="Verdana"/>
                <w:sz w:val="20"/>
                <w:szCs w:val="20"/>
              </w:rPr>
              <w:t>в) защита на личните данни на лицето, подало сигнал за нарушение, в съответствие с правото на Съюза и националното право.“</w:t>
            </w:r>
          </w:p>
        </w:tc>
        <w:tc>
          <w:tcPr>
            <w:tcW w:w="1644" w:type="dxa"/>
            <w:tcBorders>
              <w:top w:val="nil"/>
              <w:bottom w:val="nil"/>
            </w:tcBorders>
            <w:shd w:val="clear" w:color="auto" w:fill="auto"/>
          </w:tcPr>
          <w:p w14:paraId="562636FC" w14:textId="77777777" w:rsidR="00857EED" w:rsidRPr="002840D4" w:rsidRDefault="00857EED" w:rsidP="005B3673">
            <w:pPr>
              <w:spacing w:before="60" w:after="20"/>
              <w:rPr>
                <w:rFonts w:ascii="Verdana" w:hAnsi="Verdana"/>
                <w:color w:val="FF0000"/>
                <w:sz w:val="20"/>
                <w:szCs w:val="20"/>
              </w:rPr>
            </w:pPr>
          </w:p>
        </w:tc>
        <w:tc>
          <w:tcPr>
            <w:tcW w:w="5016" w:type="dxa"/>
            <w:tcBorders>
              <w:top w:val="nil"/>
              <w:bottom w:val="nil"/>
            </w:tcBorders>
            <w:shd w:val="clear" w:color="auto" w:fill="auto"/>
          </w:tcPr>
          <w:p w14:paraId="13183791" w14:textId="77777777" w:rsidR="00857EED" w:rsidRPr="004674B8" w:rsidRDefault="00857EED" w:rsidP="005B3673">
            <w:pPr>
              <w:spacing w:before="60" w:after="20" w:line="360" w:lineRule="auto"/>
              <w:rPr>
                <w:rFonts w:ascii="Verdana" w:hAnsi="Verdana"/>
                <w:sz w:val="20"/>
                <w:szCs w:val="20"/>
              </w:rPr>
            </w:pPr>
          </w:p>
        </w:tc>
      </w:tr>
      <w:tr w:rsidR="00857EED" w:rsidRPr="00F413E2" w14:paraId="03F8A594" w14:textId="77777777" w:rsidTr="00D33A3F">
        <w:trPr>
          <w:jc w:val="center"/>
        </w:trPr>
        <w:tc>
          <w:tcPr>
            <w:tcW w:w="569" w:type="dxa"/>
            <w:tcBorders>
              <w:top w:val="nil"/>
              <w:bottom w:val="nil"/>
            </w:tcBorders>
            <w:shd w:val="clear" w:color="auto" w:fill="auto"/>
          </w:tcPr>
          <w:p w14:paraId="512869E9" w14:textId="77777777" w:rsidR="00857EED" w:rsidRPr="003C147F" w:rsidRDefault="00857EED" w:rsidP="002840D4">
            <w:pPr>
              <w:pStyle w:val="ListParagraph"/>
              <w:tabs>
                <w:tab w:val="left" w:pos="192"/>
              </w:tabs>
              <w:spacing w:before="60" w:after="20" w:line="360" w:lineRule="auto"/>
              <w:ind w:left="57"/>
              <w:rPr>
                <w:rFonts w:ascii="Verdana" w:hAnsi="Verdana"/>
                <w:b/>
                <w:sz w:val="20"/>
                <w:szCs w:val="20"/>
              </w:rPr>
            </w:pPr>
          </w:p>
        </w:tc>
        <w:tc>
          <w:tcPr>
            <w:tcW w:w="2552" w:type="dxa"/>
            <w:tcBorders>
              <w:top w:val="nil"/>
              <w:bottom w:val="nil"/>
            </w:tcBorders>
            <w:shd w:val="clear" w:color="auto" w:fill="auto"/>
          </w:tcPr>
          <w:p w14:paraId="1673FBEB" w14:textId="77777777" w:rsidR="00857EED" w:rsidRDefault="00857EED" w:rsidP="005B3673">
            <w:pPr>
              <w:spacing w:before="60" w:after="20" w:line="360" w:lineRule="auto"/>
              <w:rPr>
                <w:rFonts w:ascii="Verdana" w:hAnsi="Verdana"/>
                <w:spacing w:val="-2"/>
                <w:sz w:val="20"/>
                <w:szCs w:val="20"/>
              </w:rPr>
            </w:pPr>
          </w:p>
        </w:tc>
        <w:tc>
          <w:tcPr>
            <w:tcW w:w="5897" w:type="dxa"/>
            <w:tcBorders>
              <w:top w:val="nil"/>
              <w:bottom w:val="nil"/>
            </w:tcBorders>
            <w:shd w:val="clear" w:color="auto" w:fill="auto"/>
          </w:tcPr>
          <w:p w14:paraId="7A942BE7" w14:textId="4810CE96" w:rsidR="00857EED" w:rsidRPr="001A1452" w:rsidRDefault="00C5008B" w:rsidP="00C5008B">
            <w:pPr>
              <w:spacing w:before="60" w:after="20"/>
              <w:jc w:val="both"/>
              <w:rPr>
                <w:rFonts w:ascii="Verdana" w:hAnsi="Verdana"/>
                <w:sz w:val="20"/>
                <w:szCs w:val="20"/>
              </w:rPr>
            </w:pPr>
            <w:r w:rsidRPr="00C5008B">
              <w:rPr>
                <w:rFonts w:ascii="Verdana" w:hAnsi="Verdana"/>
                <w:sz w:val="20"/>
                <w:szCs w:val="20"/>
              </w:rPr>
              <w:t>В пълно противоречие с вменените задължения на Република България съгласно Регламента, у нас не само, че не се гарантират повече механизми за подаване на сигнали, а се създават строги ограничение за това.</w:t>
            </w:r>
          </w:p>
        </w:tc>
        <w:tc>
          <w:tcPr>
            <w:tcW w:w="1644" w:type="dxa"/>
            <w:tcBorders>
              <w:top w:val="nil"/>
              <w:bottom w:val="nil"/>
            </w:tcBorders>
            <w:shd w:val="clear" w:color="auto" w:fill="auto"/>
          </w:tcPr>
          <w:p w14:paraId="21652C57" w14:textId="3FB9D879" w:rsidR="00857EED" w:rsidRPr="002840D4" w:rsidRDefault="00C5008B" w:rsidP="00EB278B">
            <w:pPr>
              <w:spacing w:before="60" w:after="20"/>
              <w:rPr>
                <w:rFonts w:ascii="Verdana" w:hAnsi="Verdana"/>
                <w:color w:val="FF0000"/>
                <w:sz w:val="20"/>
                <w:szCs w:val="20"/>
              </w:rPr>
            </w:pPr>
            <w:r w:rsidRPr="00EB278B">
              <w:rPr>
                <w:rFonts w:ascii="Verdana" w:hAnsi="Verdana"/>
                <w:sz w:val="20"/>
                <w:szCs w:val="20"/>
              </w:rPr>
              <w:t>Приема се</w:t>
            </w:r>
            <w:r w:rsidR="00EB278B" w:rsidRPr="00EB278B">
              <w:rPr>
                <w:rFonts w:ascii="Verdana" w:hAnsi="Verdana"/>
                <w:sz w:val="20"/>
                <w:szCs w:val="20"/>
              </w:rPr>
              <w:t xml:space="preserve"> </w:t>
            </w:r>
          </w:p>
        </w:tc>
        <w:tc>
          <w:tcPr>
            <w:tcW w:w="5016" w:type="dxa"/>
            <w:tcBorders>
              <w:top w:val="nil"/>
              <w:bottom w:val="nil"/>
            </w:tcBorders>
            <w:shd w:val="clear" w:color="auto" w:fill="auto"/>
          </w:tcPr>
          <w:p w14:paraId="4162BCFA" w14:textId="3BBB7BAF" w:rsidR="00857EED" w:rsidRPr="002770E7" w:rsidRDefault="00857EED" w:rsidP="005B3673">
            <w:pPr>
              <w:spacing w:before="60" w:after="20" w:line="360" w:lineRule="auto"/>
              <w:rPr>
                <w:rFonts w:ascii="Verdana" w:hAnsi="Verdana"/>
                <w:sz w:val="20"/>
                <w:szCs w:val="20"/>
                <w:lang w:val="en-US"/>
              </w:rPr>
            </w:pPr>
          </w:p>
        </w:tc>
      </w:tr>
      <w:tr w:rsidR="00DA41AF" w:rsidRPr="00F413E2" w14:paraId="28DCF9EB" w14:textId="77777777" w:rsidTr="00D33A3F">
        <w:trPr>
          <w:jc w:val="center"/>
        </w:trPr>
        <w:tc>
          <w:tcPr>
            <w:tcW w:w="569" w:type="dxa"/>
            <w:tcBorders>
              <w:top w:val="nil"/>
              <w:bottom w:val="nil"/>
            </w:tcBorders>
            <w:shd w:val="clear" w:color="auto" w:fill="auto"/>
          </w:tcPr>
          <w:p w14:paraId="101E3B9B" w14:textId="77777777" w:rsidR="00DA41AF" w:rsidRPr="003C147F" w:rsidRDefault="00DA41AF" w:rsidP="002840D4">
            <w:pPr>
              <w:pStyle w:val="ListParagraph"/>
              <w:tabs>
                <w:tab w:val="left" w:pos="192"/>
              </w:tabs>
              <w:spacing w:before="60" w:after="20" w:line="360" w:lineRule="auto"/>
              <w:ind w:left="57"/>
              <w:rPr>
                <w:rFonts w:ascii="Verdana" w:hAnsi="Verdana"/>
                <w:b/>
                <w:sz w:val="20"/>
                <w:szCs w:val="20"/>
              </w:rPr>
            </w:pPr>
          </w:p>
        </w:tc>
        <w:tc>
          <w:tcPr>
            <w:tcW w:w="2552" w:type="dxa"/>
            <w:tcBorders>
              <w:top w:val="nil"/>
              <w:bottom w:val="nil"/>
            </w:tcBorders>
            <w:shd w:val="clear" w:color="auto" w:fill="auto"/>
          </w:tcPr>
          <w:p w14:paraId="72E1524B" w14:textId="77777777" w:rsidR="00DA41AF" w:rsidRDefault="00DA41AF" w:rsidP="005B3673">
            <w:pPr>
              <w:spacing w:before="60" w:after="20" w:line="360" w:lineRule="auto"/>
              <w:rPr>
                <w:rFonts w:ascii="Verdana" w:hAnsi="Verdana"/>
                <w:spacing w:val="-2"/>
                <w:sz w:val="20"/>
                <w:szCs w:val="20"/>
              </w:rPr>
            </w:pPr>
          </w:p>
        </w:tc>
        <w:tc>
          <w:tcPr>
            <w:tcW w:w="5897" w:type="dxa"/>
            <w:tcBorders>
              <w:top w:val="nil"/>
              <w:bottom w:val="nil"/>
            </w:tcBorders>
            <w:shd w:val="clear" w:color="auto" w:fill="auto"/>
          </w:tcPr>
          <w:p w14:paraId="053C887C" w14:textId="77777777" w:rsidR="00C5008B" w:rsidRPr="00C5008B" w:rsidRDefault="00C5008B" w:rsidP="00C5008B">
            <w:pPr>
              <w:spacing w:before="60" w:after="20"/>
              <w:jc w:val="both"/>
              <w:rPr>
                <w:rFonts w:ascii="Verdana" w:hAnsi="Verdana"/>
                <w:sz w:val="20"/>
                <w:szCs w:val="20"/>
              </w:rPr>
            </w:pPr>
            <w:r w:rsidRPr="00C5008B">
              <w:rPr>
                <w:rFonts w:ascii="Verdana" w:hAnsi="Verdana"/>
                <w:sz w:val="20"/>
                <w:szCs w:val="20"/>
              </w:rPr>
              <w:t>2. Противоречие с Директива (EС) 2019/1937 и Закона за защита на лицата, подаващи сигнали или публично оповестяващи информация за нарушения</w:t>
            </w:r>
          </w:p>
          <w:p w14:paraId="7E4C9FBC" w14:textId="77777777" w:rsidR="00C5008B" w:rsidRPr="00C5008B" w:rsidRDefault="00C5008B" w:rsidP="00C5008B">
            <w:pPr>
              <w:spacing w:before="60" w:after="20"/>
              <w:jc w:val="both"/>
              <w:rPr>
                <w:rFonts w:ascii="Verdana" w:hAnsi="Verdana"/>
                <w:sz w:val="20"/>
                <w:szCs w:val="20"/>
              </w:rPr>
            </w:pPr>
            <w:r w:rsidRPr="00C5008B">
              <w:rPr>
                <w:rFonts w:ascii="Verdana" w:hAnsi="Verdana"/>
                <w:sz w:val="20"/>
                <w:szCs w:val="20"/>
              </w:rPr>
              <w:t xml:space="preserve">През 2019 година влезе в сила Директива (ЕС) 2019/1937 на Европейския парламент и на Съвета от </w:t>
            </w:r>
            <w:r w:rsidRPr="00C5008B">
              <w:rPr>
                <w:rFonts w:ascii="Verdana" w:hAnsi="Verdana"/>
                <w:sz w:val="20"/>
                <w:szCs w:val="20"/>
              </w:rPr>
              <w:lastRenderedPageBreak/>
              <w:t>23 октомври 2019 година относно защитата на лицата, които подават сигнали за нарушения на правото на Съюза.</w:t>
            </w:r>
          </w:p>
          <w:p w14:paraId="491EEECC" w14:textId="72BB6CB9" w:rsidR="00DA41AF" w:rsidRPr="001A1452" w:rsidRDefault="00C5008B" w:rsidP="00C5008B">
            <w:pPr>
              <w:spacing w:before="60" w:after="20"/>
              <w:jc w:val="both"/>
              <w:rPr>
                <w:rFonts w:ascii="Verdana" w:hAnsi="Verdana"/>
                <w:sz w:val="20"/>
                <w:szCs w:val="20"/>
              </w:rPr>
            </w:pPr>
            <w:r w:rsidRPr="00C5008B">
              <w:rPr>
                <w:rFonts w:ascii="Verdana" w:hAnsi="Verdana"/>
                <w:sz w:val="20"/>
                <w:szCs w:val="20"/>
              </w:rPr>
              <w:t>В този европейски нормативен акт се посочва, че „Подаването на сигнали относно нарушения от лицата, сигнализиращи за нередности, може да бъде ключът към установяването и предотвратяването, намаляването или премахването на рискове за общественото здраве и защитата на потребителите в резултат на нарушения на правилата на Съюза, които в противен случай могат да останат скрити. По-специално защитата на потребителите е тясно свързана и със случаи, в които опасни продукти могат да причинят значителна вреда на потребителите.“</w:t>
            </w:r>
          </w:p>
        </w:tc>
        <w:tc>
          <w:tcPr>
            <w:tcW w:w="1644" w:type="dxa"/>
            <w:tcBorders>
              <w:top w:val="nil"/>
              <w:bottom w:val="nil"/>
            </w:tcBorders>
            <w:shd w:val="clear" w:color="auto" w:fill="auto"/>
          </w:tcPr>
          <w:p w14:paraId="42BBE326" w14:textId="02646B57" w:rsidR="00A06358" w:rsidRPr="002840D4" w:rsidRDefault="00DA41AF" w:rsidP="005B3673">
            <w:pPr>
              <w:spacing w:before="60" w:after="20"/>
              <w:rPr>
                <w:rFonts w:ascii="Verdana" w:hAnsi="Verdana"/>
                <w:color w:val="FF0000"/>
                <w:sz w:val="20"/>
                <w:szCs w:val="20"/>
              </w:rPr>
            </w:pPr>
            <w:r w:rsidRPr="00301755">
              <w:rPr>
                <w:rFonts w:ascii="Verdana" w:hAnsi="Verdana"/>
                <w:sz w:val="20"/>
                <w:szCs w:val="20"/>
              </w:rPr>
              <w:lastRenderedPageBreak/>
              <w:t>Приема се</w:t>
            </w:r>
            <w:r w:rsidR="00301755">
              <w:rPr>
                <w:rFonts w:ascii="Verdana" w:hAnsi="Verdana"/>
                <w:color w:val="FF0000"/>
                <w:sz w:val="20"/>
                <w:szCs w:val="20"/>
                <w:highlight w:val="yellow"/>
                <w:lang w:val="en-US"/>
              </w:rPr>
              <w:t xml:space="preserve"> </w:t>
            </w:r>
          </w:p>
        </w:tc>
        <w:tc>
          <w:tcPr>
            <w:tcW w:w="5016" w:type="dxa"/>
            <w:tcBorders>
              <w:top w:val="nil"/>
              <w:bottom w:val="nil"/>
            </w:tcBorders>
            <w:shd w:val="clear" w:color="auto" w:fill="auto"/>
          </w:tcPr>
          <w:p w14:paraId="3D05F6E1" w14:textId="0EBCFE55" w:rsidR="00E81E22" w:rsidRPr="004674B8" w:rsidRDefault="00E81E22" w:rsidP="00301755">
            <w:pPr>
              <w:spacing w:before="60" w:after="20" w:line="360" w:lineRule="auto"/>
              <w:jc w:val="both"/>
              <w:rPr>
                <w:rFonts w:ascii="Verdana" w:hAnsi="Verdana"/>
                <w:sz w:val="20"/>
                <w:szCs w:val="20"/>
              </w:rPr>
            </w:pPr>
          </w:p>
        </w:tc>
      </w:tr>
      <w:tr w:rsidR="00C5008B" w:rsidRPr="00F413E2" w14:paraId="3C61F48B" w14:textId="77777777" w:rsidTr="00D33A3F">
        <w:trPr>
          <w:jc w:val="center"/>
        </w:trPr>
        <w:tc>
          <w:tcPr>
            <w:tcW w:w="569" w:type="dxa"/>
            <w:tcBorders>
              <w:top w:val="nil"/>
              <w:bottom w:val="nil"/>
            </w:tcBorders>
            <w:shd w:val="clear" w:color="auto" w:fill="auto"/>
          </w:tcPr>
          <w:p w14:paraId="39385411" w14:textId="77777777" w:rsidR="00C5008B" w:rsidRPr="003C147F" w:rsidRDefault="00C5008B" w:rsidP="002840D4">
            <w:pPr>
              <w:pStyle w:val="ListParagraph"/>
              <w:tabs>
                <w:tab w:val="left" w:pos="192"/>
              </w:tabs>
              <w:spacing w:before="60" w:after="20" w:line="360" w:lineRule="auto"/>
              <w:ind w:left="57"/>
              <w:rPr>
                <w:rFonts w:ascii="Verdana" w:hAnsi="Verdana"/>
                <w:b/>
                <w:sz w:val="20"/>
                <w:szCs w:val="20"/>
              </w:rPr>
            </w:pPr>
          </w:p>
        </w:tc>
        <w:tc>
          <w:tcPr>
            <w:tcW w:w="2552" w:type="dxa"/>
            <w:tcBorders>
              <w:top w:val="nil"/>
              <w:bottom w:val="nil"/>
            </w:tcBorders>
            <w:shd w:val="clear" w:color="auto" w:fill="auto"/>
          </w:tcPr>
          <w:p w14:paraId="40FDF4E1" w14:textId="77777777" w:rsidR="00C5008B" w:rsidRDefault="00C5008B" w:rsidP="005B3673">
            <w:pPr>
              <w:spacing w:before="60" w:after="20" w:line="360" w:lineRule="auto"/>
              <w:rPr>
                <w:rFonts w:ascii="Verdana" w:hAnsi="Verdana"/>
                <w:spacing w:val="-2"/>
                <w:sz w:val="20"/>
                <w:szCs w:val="20"/>
              </w:rPr>
            </w:pPr>
          </w:p>
        </w:tc>
        <w:tc>
          <w:tcPr>
            <w:tcW w:w="5897" w:type="dxa"/>
            <w:tcBorders>
              <w:top w:val="nil"/>
              <w:bottom w:val="nil"/>
            </w:tcBorders>
            <w:shd w:val="clear" w:color="auto" w:fill="auto"/>
          </w:tcPr>
          <w:p w14:paraId="7434F5EC" w14:textId="77777777" w:rsidR="00C5008B" w:rsidRPr="00C5008B" w:rsidRDefault="00C5008B" w:rsidP="00C5008B">
            <w:pPr>
              <w:spacing w:before="60" w:after="20"/>
              <w:jc w:val="both"/>
              <w:rPr>
                <w:rFonts w:ascii="Verdana" w:hAnsi="Verdana"/>
                <w:sz w:val="20"/>
                <w:szCs w:val="20"/>
              </w:rPr>
            </w:pPr>
            <w:r w:rsidRPr="00C5008B">
              <w:rPr>
                <w:rFonts w:ascii="Verdana" w:hAnsi="Verdana"/>
                <w:sz w:val="20"/>
                <w:szCs w:val="20"/>
              </w:rPr>
              <w:t>С Директива (ЕС) 2019/1937 се утвърдиха общи минимални стандарти, с които се осигурява високо ниво на защита на лицата, които подават сигнали за нарушения на правото на Съюза, включително за нарушения, свързани с безопасност на храните и фуражите, здраве на животните и хуманно отношение към тях.</w:t>
            </w:r>
          </w:p>
          <w:p w14:paraId="69A83A5F" w14:textId="2ECB5067" w:rsidR="00C5008B" w:rsidRPr="001A1452" w:rsidRDefault="00C5008B" w:rsidP="00C5008B">
            <w:pPr>
              <w:spacing w:before="60" w:after="20"/>
              <w:jc w:val="both"/>
              <w:rPr>
                <w:rFonts w:ascii="Verdana" w:hAnsi="Verdana"/>
                <w:sz w:val="20"/>
                <w:szCs w:val="20"/>
              </w:rPr>
            </w:pPr>
            <w:r w:rsidRPr="00C5008B">
              <w:rPr>
                <w:rFonts w:ascii="Verdana" w:hAnsi="Verdana"/>
                <w:sz w:val="20"/>
                <w:szCs w:val="20"/>
              </w:rPr>
              <w:t>В чл. 19 от Директивата е посочено, е „Държавите членки предприемат необходимите мерки, за да забранят всяка форма на ответни действия с цел отмъщение срещу лицата, посочени в член 4…“</w:t>
            </w:r>
          </w:p>
        </w:tc>
        <w:tc>
          <w:tcPr>
            <w:tcW w:w="1644" w:type="dxa"/>
            <w:tcBorders>
              <w:top w:val="nil"/>
              <w:bottom w:val="nil"/>
            </w:tcBorders>
            <w:shd w:val="clear" w:color="auto" w:fill="auto"/>
          </w:tcPr>
          <w:p w14:paraId="75D43828" w14:textId="77777777" w:rsidR="00C5008B" w:rsidRPr="00DA41AF" w:rsidRDefault="00C5008B" w:rsidP="005B3673">
            <w:pPr>
              <w:spacing w:before="60" w:after="20"/>
              <w:rPr>
                <w:rFonts w:ascii="Verdana" w:hAnsi="Verdana"/>
                <w:color w:val="FF0000"/>
                <w:sz w:val="20"/>
                <w:szCs w:val="20"/>
              </w:rPr>
            </w:pPr>
          </w:p>
        </w:tc>
        <w:tc>
          <w:tcPr>
            <w:tcW w:w="5016" w:type="dxa"/>
            <w:tcBorders>
              <w:top w:val="nil"/>
              <w:bottom w:val="nil"/>
            </w:tcBorders>
            <w:shd w:val="clear" w:color="auto" w:fill="auto"/>
          </w:tcPr>
          <w:p w14:paraId="697B5B14" w14:textId="77777777" w:rsidR="00C5008B" w:rsidRPr="004674B8" w:rsidRDefault="00C5008B" w:rsidP="005B3673">
            <w:pPr>
              <w:spacing w:before="60" w:after="20" w:line="360" w:lineRule="auto"/>
              <w:rPr>
                <w:rFonts w:ascii="Verdana" w:hAnsi="Verdana"/>
                <w:sz w:val="20"/>
                <w:szCs w:val="20"/>
              </w:rPr>
            </w:pPr>
          </w:p>
        </w:tc>
      </w:tr>
      <w:tr w:rsidR="00C5008B" w:rsidRPr="00F413E2" w14:paraId="0DCC8BB6" w14:textId="77777777" w:rsidTr="00D33A3F">
        <w:trPr>
          <w:jc w:val="center"/>
        </w:trPr>
        <w:tc>
          <w:tcPr>
            <w:tcW w:w="569" w:type="dxa"/>
            <w:tcBorders>
              <w:top w:val="nil"/>
              <w:bottom w:val="nil"/>
            </w:tcBorders>
            <w:shd w:val="clear" w:color="auto" w:fill="auto"/>
          </w:tcPr>
          <w:p w14:paraId="3F341E21" w14:textId="77777777" w:rsidR="00C5008B" w:rsidRPr="003C147F" w:rsidRDefault="00C5008B" w:rsidP="002840D4">
            <w:pPr>
              <w:pStyle w:val="ListParagraph"/>
              <w:tabs>
                <w:tab w:val="left" w:pos="192"/>
              </w:tabs>
              <w:spacing w:before="60" w:after="20" w:line="360" w:lineRule="auto"/>
              <w:ind w:left="57"/>
              <w:rPr>
                <w:rFonts w:ascii="Verdana" w:hAnsi="Verdana"/>
                <w:b/>
                <w:sz w:val="20"/>
                <w:szCs w:val="20"/>
              </w:rPr>
            </w:pPr>
          </w:p>
        </w:tc>
        <w:tc>
          <w:tcPr>
            <w:tcW w:w="2552" w:type="dxa"/>
            <w:tcBorders>
              <w:top w:val="nil"/>
              <w:bottom w:val="nil"/>
            </w:tcBorders>
            <w:shd w:val="clear" w:color="auto" w:fill="auto"/>
          </w:tcPr>
          <w:p w14:paraId="4D74AF94" w14:textId="77777777" w:rsidR="00C5008B" w:rsidRDefault="00C5008B" w:rsidP="005B3673">
            <w:pPr>
              <w:spacing w:before="60" w:after="20" w:line="360" w:lineRule="auto"/>
              <w:rPr>
                <w:rFonts w:ascii="Verdana" w:hAnsi="Verdana"/>
                <w:spacing w:val="-2"/>
                <w:sz w:val="20"/>
                <w:szCs w:val="20"/>
              </w:rPr>
            </w:pPr>
          </w:p>
        </w:tc>
        <w:tc>
          <w:tcPr>
            <w:tcW w:w="5897" w:type="dxa"/>
            <w:tcBorders>
              <w:top w:val="nil"/>
              <w:bottom w:val="nil"/>
            </w:tcBorders>
            <w:shd w:val="clear" w:color="auto" w:fill="auto"/>
          </w:tcPr>
          <w:p w14:paraId="1080A792" w14:textId="3D9AF2E3" w:rsidR="00C5008B" w:rsidRPr="001A1452" w:rsidRDefault="00C5008B" w:rsidP="00C5008B">
            <w:pPr>
              <w:spacing w:before="60" w:after="20"/>
              <w:jc w:val="both"/>
              <w:rPr>
                <w:rFonts w:ascii="Verdana" w:hAnsi="Verdana"/>
                <w:sz w:val="20"/>
                <w:szCs w:val="20"/>
              </w:rPr>
            </w:pPr>
            <w:r w:rsidRPr="00C5008B">
              <w:rPr>
                <w:rFonts w:ascii="Verdana" w:hAnsi="Verdana"/>
                <w:sz w:val="20"/>
                <w:szCs w:val="20"/>
              </w:rPr>
              <w:t>Предвид горното, считаме, че предлаганите промени в ЗУАХВ са в пълно противоречие с европейското законодателство.</w:t>
            </w:r>
          </w:p>
        </w:tc>
        <w:tc>
          <w:tcPr>
            <w:tcW w:w="1644" w:type="dxa"/>
            <w:tcBorders>
              <w:top w:val="nil"/>
              <w:bottom w:val="nil"/>
            </w:tcBorders>
            <w:shd w:val="clear" w:color="auto" w:fill="auto"/>
          </w:tcPr>
          <w:p w14:paraId="32A9479C" w14:textId="1676895E" w:rsidR="00A06358" w:rsidRPr="00D33A3F" w:rsidRDefault="00C5008B" w:rsidP="005B3673">
            <w:pPr>
              <w:spacing w:before="60" w:after="20"/>
              <w:rPr>
                <w:rFonts w:ascii="Verdana" w:hAnsi="Verdana"/>
                <w:sz w:val="20"/>
                <w:szCs w:val="20"/>
              </w:rPr>
            </w:pPr>
            <w:r w:rsidRPr="00301755">
              <w:rPr>
                <w:rFonts w:ascii="Verdana" w:hAnsi="Verdana"/>
                <w:sz w:val="20"/>
                <w:szCs w:val="20"/>
              </w:rPr>
              <w:t>Приема се</w:t>
            </w:r>
            <w:r w:rsidR="00301755" w:rsidRPr="00301755">
              <w:rPr>
                <w:rFonts w:ascii="Verdana" w:hAnsi="Verdana"/>
                <w:sz w:val="20"/>
                <w:szCs w:val="20"/>
                <w:lang w:val="en-US"/>
              </w:rPr>
              <w:t xml:space="preserve"> </w:t>
            </w:r>
          </w:p>
        </w:tc>
        <w:tc>
          <w:tcPr>
            <w:tcW w:w="5016" w:type="dxa"/>
            <w:tcBorders>
              <w:top w:val="nil"/>
              <w:bottom w:val="nil"/>
            </w:tcBorders>
            <w:shd w:val="clear" w:color="auto" w:fill="auto"/>
          </w:tcPr>
          <w:p w14:paraId="232CEEA9" w14:textId="43A1ABB4" w:rsidR="00C5008B" w:rsidRPr="00A06358" w:rsidRDefault="00C5008B" w:rsidP="00A06358">
            <w:pPr>
              <w:spacing w:before="60" w:after="20" w:line="360" w:lineRule="auto"/>
              <w:jc w:val="both"/>
              <w:rPr>
                <w:rFonts w:ascii="Verdana" w:hAnsi="Verdana"/>
                <w:color w:val="FF0000"/>
                <w:sz w:val="20"/>
                <w:szCs w:val="20"/>
              </w:rPr>
            </w:pPr>
          </w:p>
        </w:tc>
      </w:tr>
      <w:tr w:rsidR="005B3673" w:rsidRPr="00F413E2" w14:paraId="07FBEB00" w14:textId="77777777" w:rsidTr="00D33A3F">
        <w:trPr>
          <w:jc w:val="center"/>
        </w:trPr>
        <w:tc>
          <w:tcPr>
            <w:tcW w:w="569" w:type="dxa"/>
            <w:tcBorders>
              <w:top w:val="nil"/>
              <w:bottom w:val="single" w:sz="24" w:space="0" w:color="2E74B5"/>
            </w:tcBorders>
            <w:shd w:val="clear" w:color="auto" w:fill="auto"/>
          </w:tcPr>
          <w:p w14:paraId="3BCBC503" w14:textId="77777777" w:rsidR="005B3673" w:rsidRPr="003C147F" w:rsidRDefault="005B3673" w:rsidP="002840D4">
            <w:pPr>
              <w:pStyle w:val="ListParagraph"/>
              <w:tabs>
                <w:tab w:val="left" w:pos="192"/>
              </w:tabs>
              <w:spacing w:before="60" w:after="20" w:line="360" w:lineRule="auto"/>
              <w:ind w:left="57"/>
              <w:rPr>
                <w:rFonts w:ascii="Verdana" w:hAnsi="Verdana"/>
                <w:b/>
                <w:sz w:val="20"/>
                <w:szCs w:val="20"/>
              </w:rPr>
            </w:pPr>
          </w:p>
        </w:tc>
        <w:tc>
          <w:tcPr>
            <w:tcW w:w="2552" w:type="dxa"/>
            <w:tcBorders>
              <w:top w:val="nil"/>
              <w:bottom w:val="single" w:sz="24" w:space="0" w:color="2E74B5"/>
            </w:tcBorders>
            <w:shd w:val="clear" w:color="auto" w:fill="auto"/>
          </w:tcPr>
          <w:p w14:paraId="1351E43A" w14:textId="77777777" w:rsidR="005B3673" w:rsidRDefault="005B3673" w:rsidP="005B3673">
            <w:pPr>
              <w:spacing w:before="60" w:after="20" w:line="360" w:lineRule="auto"/>
              <w:rPr>
                <w:rFonts w:ascii="Verdana" w:hAnsi="Verdana"/>
                <w:spacing w:val="-2"/>
                <w:sz w:val="20"/>
                <w:szCs w:val="20"/>
              </w:rPr>
            </w:pPr>
          </w:p>
        </w:tc>
        <w:tc>
          <w:tcPr>
            <w:tcW w:w="5897" w:type="dxa"/>
            <w:tcBorders>
              <w:top w:val="nil"/>
              <w:bottom w:val="single" w:sz="24" w:space="0" w:color="2E74B5"/>
            </w:tcBorders>
            <w:shd w:val="clear" w:color="auto" w:fill="auto"/>
          </w:tcPr>
          <w:p w14:paraId="290F3D4C" w14:textId="58575AE5" w:rsidR="00C5008B" w:rsidRPr="00C5008B" w:rsidRDefault="00C5008B" w:rsidP="00C5008B">
            <w:pPr>
              <w:spacing w:before="60" w:after="20"/>
              <w:jc w:val="both"/>
              <w:rPr>
                <w:rFonts w:ascii="Verdana" w:hAnsi="Verdana"/>
                <w:sz w:val="20"/>
                <w:szCs w:val="20"/>
              </w:rPr>
            </w:pPr>
            <w:r w:rsidRPr="00C5008B">
              <w:rPr>
                <w:rFonts w:ascii="Verdana" w:hAnsi="Verdana"/>
                <w:sz w:val="20"/>
                <w:szCs w:val="20"/>
              </w:rPr>
              <w:t>В заключение, с</w:t>
            </w:r>
            <w:r w:rsidR="00A828FE">
              <w:rPr>
                <w:rFonts w:ascii="Verdana" w:hAnsi="Verdana"/>
                <w:sz w:val="20"/>
                <w:szCs w:val="20"/>
              </w:rPr>
              <w:t>тановището на сдружението „За до</w:t>
            </w:r>
            <w:r w:rsidRPr="00C5008B">
              <w:rPr>
                <w:rFonts w:ascii="Verdana" w:hAnsi="Verdana"/>
                <w:sz w:val="20"/>
                <w:szCs w:val="20"/>
              </w:rPr>
              <w:t xml:space="preserve">стъпна и качествена храна“, по предлаганите промени в българското </w:t>
            </w:r>
            <w:proofErr w:type="spellStart"/>
            <w:r w:rsidRPr="00C5008B">
              <w:rPr>
                <w:rFonts w:ascii="Verdana" w:hAnsi="Verdana"/>
                <w:sz w:val="20"/>
                <w:szCs w:val="20"/>
              </w:rPr>
              <w:t>заонодателство</w:t>
            </w:r>
            <w:proofErr w:type="spellEnd"/>
            <w:r w:rsidRPr="00C5008B">
              <w:rPr>
                <w:rFonts w:ascii="Verdana" w:hAnsi="Verdana"/>
                <w:sz w:val="20"/>
                <w:szCs w:val="20"/>
              </w:rPr>
              <w:t xml:space="preserve">, регламентиращо храните и </w:t>
            </w:r>
            <w:proofErr w:type="spellStart"/>
            <w:r w:rsidRPr="00C5008B">
              <w:rPr>
                <w:rFonts w:ascii="Verdana" w:hAnsi="Verdana"/>
                <w:sz w:val="20"/>
                <w:szCs w:val="20"/>
              </w:rPr>
              <w:t>агрохранителните</w:t>
            </w:r>
            <w:proofErr w:type="spellEnd"/>
            <w:r w:rsidRPr="00C5008B">
              <w:rPr>
                <w:rFonts w:ascii="Verdana" w:hAnsi="Verdana"/>
                <w:sz w:val="20"/>
                <w:szCs w:val="20"/>
              </w:rPr>
              <w:t xml:space="preserve"> вериги, е че предлаганата промяна следва да бъде </w:t>
            </w:r>
            <w:r w:rsidRPr="00C5008B">
              <w:rPr>
                <w:rFonts w:ascii="Verdana" w:hAnsi="Verdana"/>
                <w:sz w:val="20"/>
                <w:szCs w:val="20"/>
              </w:rPr>
              <w:lastRenderedPageBreak/>
              <w:t>преразгледана и оттеглена от окончателния текст за Законопроекта, доколкото тя не съответства на законодателството на ЕС и същевременно създава ограничения относно възможността за подаване на сигнали от граждани и организации.</w:t>
            </w:r>
          </w:p>
          <w:p w14:paraId="47AD3A45" w14:textId="48AF55D0" w:rsidR="005B3673" w:rsidRPr="001A1452" w:rsidRDefault="00C5008B" w:rsidP="00C5008B">
            <w:pPr>
              <w:spacing w:before="60" w:after="20"/>
              <w:jc w:val="both"/>
              <w:rPr>
                <w:rFonts w:ascii="Verdana" w:hAnsi="Verdana"/>
                <w:sz w:val="20"/>
                <w:szCs w:val="20"/>
              </w:rPr>
            </w:pPr>
            <w:r w:rsidRPr="00C5008B">
              <w:rPr>
                <w:rFonts w:ascii="Verdana" w:hAnsi="Verdana"/>
                <w:sz w:val="20"/>
                <w:szCs w:val="20"/>
              </w:rPr>
              <w:t>Считаме, че рискът от налагане на административна санкция и поемане на разноски за извършване на официален контрол, би възпрепятствал всеки потребител и всяко юридическо лице изобщо от подаването на сигнал, което от своя страна е ограничаване на правата и свободите ни.</w:t>
            </w:r>
          </w:p>
        </w:tc>
        <w:tc>
          <w:tcPr>
            <w:tcW w:w="1644" w:type="dxa"/>
            <w:tcBorders>
              <w:top w:val="nil"/>
              <w:bottom w:val="single" w:sz="24" w:space="0" w:color="2E74B5"/>
            </w:tcBorders>
            <w:shd w:val="clear" w:color="auto" w:fill="auto"/>
          </w:tcPr>
          <w:p w14:paraId="5BA1418E" w14:textId="2304E8EB" w:rsidR="00A06358" w:rsidRPr="004674B8" w:rsidRDefault="00DA41AF" w:rsidP="005B3673">
            <w:pPr>
              <w:spacing w:before="60" w:after="20"/>
              <w:rPr>
                <w:rFonts w:ascii="Verdana" w:hAnsi="Verdana"/>
                <w:sz w:val="20"/>
                <w:szCs w:val="20"/>
              </w:rPr>
            </w:pPr>
            <w:r w:rsidRPr="00301755">
              <w:rPr>
                <w:rFonts w:ascii="Verdana" w:hAnsi="Verdana"/>
                <w:sz w:val="20"/>
                <w:szCs w:val="20"/>
              </w:rPr>
              <w:lastRenderedPageBreak/>
              <w:t>Приема се</w:t>
            </w:r>
            <w:r w:rsidR="00301755" w:rsidRPr="00301755">
              <w:rPr>
                <w:rFonts w:ascii="Verdana" w:hAnsi="Verdana"/>
                <w:sz w:val="20"/>
                <w:szCs w:val="20"/>
                <w:lang w:val="en-US"/>
              </w:rPr>
              <w:t xml:space="preserve"> </w:t>
            </w:r>
          </w:p>
        </w:tc>
        <w:tc>
          <w:tcPr>
            <w:tcW w:w="5016" w:type="dxa"/>
            <w:tcBorders>
              <w:top w:val="nil"/>
              <w:bottom w:val="single" w:sz="24" w:space="0" w:color="2E74B5"/>
            </w:tcBorders>
            <w:shd w:val="clear" w:color="auto" w:fill="auto"/>
          </w:tcPr>
          <w:p w14:paraId="545CD248" w14:textId="47EC636F" w:rsidR="005B3673" w:rsidRPr="004674B8" w:rsidRDefault="00A06358" w:rsidP="00A06358">
            <w:pPr>
              <w:spacing w:before="60" w:after="20" w:line="360" w:lineRule="auto"/>
              <w:jc w:val="both"/>
              <w:rPr>
                <w:rFonts w:ascii="Verdana" w:hAnsi="Verdana"/>
                <w:sz w:val="20"/>
                <w:szCs w:val="20"/>
              </w:rPr>
            </w:pPr>
            <w:r w:rsidRPr="00A06358">
              <w:rPr>
                <w:rFonts w:ascii="Verdana" w:hAnsi="Verdana"/>
                <w:sz w:val="20"/>
                <w:szCs w:val="20"/>
              </w:rPr>
              <w:t xml:space="preserve"> </w:t>
            </w:r>
          </w:p>
        </w:tc>
      </w:tr>
      <w:tr w:rsidR="005F3D6B" w:rsidRPr="00F413E2" w14:paraId="577A538C" w14:textId="77777777" w:rsidTr="00D33A3F">
        <w:trPr>
          <w:jc w:val="center"/>
        </w:trPr>
        <w:tc>
          <w:tcPr>
            <w:tcW w:w="569" w:type="dxa"/>
            <w:tcBorders>
              <w:bottom w:val="nil"/>
            </w:tcBorders>
            <w:shd w:val="clear" w:color="auto" w:fill="auto"/>
          </w:tcPr>
          <w:p w14:paraId="054E869F" w14:textId="77777777" w:rsidR="005F3D6B" w:rsidRPr="003C147F" w:rsidRDefault="005F3D6B" w:rsidP="005B3673">
            <w:pPr>
              <w:pStyle w:val="ListParagraph"/>
              <w:numPr>
                <w:ilvl w:val="0"/>
                <w:numId w:val="30"/>
              </w:numPr>
              <w:tabs>
                <w:tab w:val="left" w:pos="192"/>
              </w:tabs>
              <w:spacing w:before="60" w:after="20" w:line="360" w:lineRule="auto"/>
              <w:ind w:left="57" w:firstLine="0"/>
              <w:rPr>
                <w:rFonts w:ascii="Verdana" w:hAnsi="Verdana"/>
                <w:b/>
                <w:sz w:val="20"/>
                <w:szCs w:val="20"/>
              </w:rPr>
            </w:pPr>
          </w:p>
        </w:tc>
        <w:tc>
          <w:tcPr>
            <w:tcW w:w="2552" w:type="dxa"/>
            <w:vMerge w:val="restart"/>
            <w:shd w:val="clear" w:color="auto" w:fill="auto"/>
          </w:tcPr>
          <w:p w14:paraId="308F3C5B" w14:textId="1D3091B6" w:rsidR="005F3D6B" w:rsidRDefault="005F3D6B" w:rsidP="009E083C">
            <w:pPr>
              <w:spacing w:before="60" w:after="20"/>
              <w:rPr>
                <w:rFonts w:ascii="Verdana" w:hAnsi="Verdana"/>
                <w:spacing w:val="-2"/>
                <w:sz w:val="20"/>
                <w:szCs w:val="20"/>
              </w:rPr>
            </w:pPr>
            <w:r>
              <w:rPr>
                <w:rFonts w:ascii="Verdana" w:hAnsi="Verdana"/>
                <w:spacing w:val="-2"/>
                <w:sz w:val="20"/>
                <w:szCs w:val="20"/>
              </w:rPr>
              <w:t>Н</w:t>
            </w:r>
            <w:r w:rsidRPr="009E083C">
              <w:rPr>
                <w:rFonts w:ascii="Verdana" w:hAnsi="Verdana"/>
                <w:spacing w:val="-2"/>
                <w:sz w:val="20"/>
                <w:szCs w:val="20"/>
              </w:rPr>
              <w:t xml:space="preserve">ационално представителните браншови организации – членове на Националния Съвет по храните </w:t>
            </w:r>
            <w:r w:rsidR="00D33A3F">
              <w:rPr>
                <w:rFonts w:ascii="Verdana" w:hAnsi="Verdana"/>
                <w:spacing w:val="-2"/>
                <w:sz w:val="20"/>
                <w:szCs w:val="20"/>
              </w:rPr>
              <w:br/>
            </w:r>
            <w:r w:rsidRPr="00091A23">
              <w:rPr>
                <w:rFonts w:ascii="Verdana" w:hAnsi="Verdana"/>
                <w:spacing w:val="-2"/>
                <w:sz w:val="20"/>
                <w:szCs w:val="20"/>
              </w:rPr>
              <w:t>(П</w:t>
            </w:r>
            <w:r>
              <w:rPr>
                <w:rFonts w:ascii="Verdana" w:hAnsi="Verdana"/>
                <w:spacing w:val="-2"/>
                <w:sz w:val="20"/>
                <w:szCs w:val="20"/>
              </w:rPr>
              <w:t xml:space="preserve">исмо № </w:t>
            </w:r>
            <w:r>
              <w:rPr>
                <w:rFonts w:ascii="Verdana" w:hAnsi="Verdana"/>
                <w:spacing w:val="-2"/>
                <w:sz w:val="20"/>
                <w:szCs w:val="20"/>
                <w:lang w:val="en-US"/>
              </w:rPr>
              <w:t>15</w:t>
            </w:r>
            <w:r>
              <w:rPr>
                <w:rFonts w:ascii="Verdana" w:hAnsi="Verdana"/>
                <w:spacing w:val="-2"/>
                <w:sz w:val="20"/>
                <w:szCs w:val="20"/>
              </w:rPr>
              <w:t>-1</w:t>
            </w:r>
            <w:r>
              <w:rPr>
                <w:rFonts w:ascii="Verdana" w:hAnsi="Verdana"/>
                <w:spacing w:val="-2"/>
                <w:sz w:val="20"/>
                <w:szCs w:val="20"/>
                <w:lang w:val="en-US"/>
              </w:rPr>
              <w:t>42</w:t>
            </w:r>
            <w:r>
              <w:rPr>
                <w:rFonts w:ascii="Verdana" w:hAnsi="Verdana"/>
                <w:spacing w:val="-2"/>
                <w:sz w:val="20"/>
                <w:szCs w:val="20"/>
              </w:rPr>
              <w:t xml:space="preserve"> от 11 март 2024 г.</w:t>
            </w:r>
            <w:r w:rsidRPr="00091A23">
              <w:rPr>
                <w:rFonts w:ascii="Verdana" w:hAnsi="Verdana"/>
                <w:spacing w:val="-2"/>
                <w:sz w:val="20"/>
                <w:szCs w:val="20"/>
              </w:rPr>
              <w:t>)</w:t>
            </w:r>
          </w:p>
        </w:tc>
        <w:tc>
          <w:tcPr>
            <w:tcW w:w="5897" w:type="dxa"/>
            <w:tcBorders>
              <w:bottom w:val="nil"/>
            </w:tcBorders>
            <w:shd w:val="clear" w:color="auto" w:fill="auto"/>
          </w:tcPr>
          <w:p w14:paraId="020B4A8D" w14:textId="6B034107" w:rsidR="005F3D6B" w:rsidRPr="00147CFA" w:rsidRDefault="005F3D6B" w:rsidP="009E083C">
            <w:pPr>
              <w:spacing w:before="60" w:after="20" w:line="360" w:lineRule="auto"/>
              <w:rPr>
                <w:rFonts w:ascii="Verdana" w:hAnsi="Verdana"/>
                <w:spacing w:val="2"/>
                <w:sz w:val="20"/>
                <w:szCs w:val="20"/>
              </w:rPr>
            </w:pPr>
            <w:r w:rsidRPr="00147CFA">
              <w:rPr>
                <w:rFonts w:ascii="Verdana" w:hAnsi="Verdana"/>
                <w:spacing w:val="2"/>
                <w:sz w:val="20"/>
                <w:szCs w:val="20"/>
              </w:rPr>
              <w:t>Изразява следното становище:</w:t>
            </w:r>
          </w:p>
        </w:tc>
        <w:tc>
          <w:tcPr>
            <w:tcW w:w="1644" w:type="dxa"/>
            <w:tcBorders>
              <w:bottom w:val="nil"/>
            </w:tcBorders>
            <w:shd w:val="clear" w:color="auto" w:fill="auto"/>
          </w:tcPr>
          <w:p w14:paraId="0637AE63" w14:textId="77777777" w:rsidR="005F3D6B" w:rsidRPr="004674B8" w:rsidRDefault="005F3D6B" w:rsidP="005B3673">
            <w:pPr>
              <w:spacing w:before="60" w:after="20"/>
              <w:rPr>
                <w:rFonts w:ascii="Verdana" w:hAnsi="Verdana"/>
                <w:sz w:val="20"/>
                <w:szCs w:val="20"/>
              </w:rPr>
            </w:pPr>
          </w:p>
        </w:tc>
        <w:tc>
          <w:tcPr>
            <w:tcW w:w="5016" w:type="dxa"/>
            <w:tcBorders>
              <w:bottom w:val="nil"/>
            </w:tcBorders>
            <w:shd w:val="clear" w:color="auto" w:fill="auto"/>
          </w:tcPr>
          <w:p w14:paraId="2129B10F" w14:textId="77777777" w:rsidR="005F3D6B" w:rsidRPr="004674B8" w:rsidRDefault="005F3D6B" w:rsidP="005B3673">
            <w:pPr>
              <w:spacing w:before="60" w:after="20" w:line="360" w:lineRule="auto"/>
              <w:rPr>
                <w:rFonts w:ascii="Verdana" w:hAnsi="Verdana"/>
                <w:sz w:val="20"/>
                <w:szCs w:val="20"/>
              </w:rPr>
            </w:pPr>
          </w:p>
        </w:tc>
      </w:tr>
      <w:tr w:rsidR="005F3D6B" w:rsidRPr="00F413E2" w14:paraId="11666A09" w14:textId="77777777" w:rsidTr="00D33A3F">
        <w:trPr>
          <w:jc w:val="center"/>
        </w:trPr>
        <w:tc>
          <w:tcPr>
            <w:tcW w:w="569" w:type="dxa"/>
            <w:tcBorders>
              <w:top w:val="nil"/>
              <w:bottom w:val="nil"/>
            </w:tcBorders>
            <w:shd w:val="clear" w:color="auto" w:fill="auto"/>
          </w:tcPr>
          <w:p w14:paraId="406DE88F" w14:textId="77777777" w:rsidR="005F3D6B" w:rsidRPr="003C147F" w:rsidRDefault="005F3D6B" w:rsidP="002840D4">
            <w:pPr>
              <w:pStyle w:val="ListParagraph"/>
              <w:tabs>
                <w:tab w:val="left" w:pos="192"/>
              </w:tabs>
              <w:spacing w:before="60" w:after="20" w:line="360" w:lineRule="auto"/>
              <w:ind w:left="57"/>
              <w:rPr>
                <w:rFonts w:ascii="Verdana" w:hAnsi="Verdana"/>
                <w:b/>
                <w:sz w:val="20"/>
                <w:szCs w:val="20"/>
              </w:rPr>
            </w:pPr>
          </w:p>
        </w:tc>
        <w:tc>
          <w:tcPr>
            <w:tcW w:w="2552" w:type="dxa"/>
            <w:vMerge/>
            <w:tcBorders>
              <w:bottom w:val="nil"/>
            </w:tcBorders>
            <w:shd w:val="clear" w:color="auto" w:fill="auto"/>
          </w:tcPr>
          <w:p w14:paraId="537F88F8" w14:textId="77777777" w:rsidR="005F3D6B" w:rsidRDefault="005F3D6B" w:rsidP="005B3673">
            <w:pPr>
              <w:spacing w:before="60" w:after="20" w:line="360" w:lineRule="auto"/>
              <w:rPr>
                <w:rFonts w:ascii="Verdana" w:hAnsi="Verdana"/>
                <w:spacing w:val="-2"/>
                <w:sz w:val="20"/>
                <w:szCs w:val="20"/>
              </w:rPr>
            </w:pPr>
          </w:p>
        </w:tc>
        <w:tc>
          <w:tcPr>
            <w:tcW w:w="5897" w:type="dxa"/>
            <w:tcBorders>
              <w:top w:val="nil"/>
              <w:bottom w:val="nil"/>
            </w:tcBorders>
            <w:shd w:val="clear" w:color="auto" w:fill="auto"/>
          </w:tcPr>
          <w:p w14:paraId="5EB675D2" w14:textId="64A972F0" w:rsidR="005F3D6B" w:rsidRPr="00147CFA" w:rsidRDefault="005F3D6B" w:rsidP="009E083C">
            <w:pPr>
              <w:spacing w:before="60" w:after="20"/>
              <w:jc w:val="both"/>
              <w:rPr>
                <w:rFonts w:ascii="Verdana" w:hAnsi="Verdana"/>
                <w:spacing w:val="2"/>
                <w:sz w:val="20"/>
                <w:szCs w:val="20"/>
              </w:rPr>
            </w:pPr>
            <w:r w:rsidRPr="00147CFA">
              <w:rPr>
                <w:rFonts w:ascii="Verdana" w:hAnsi="Verdana"/>
                <w:spacing w:val="2"/>
                <w:sz w:val="20"/>
                <w:szCs w:val="20"/>
              </w:rPr>
              <w:t>Подкрепяме заложеното в законопроекта отпадане на разпоредбите, залагащи специфични изисквания към храни, предназначени за употреба при интензивно мускулно натоварване, в т.ч. предвидения по глава трета, раздел III регистрационен режим. Отпадането напълно кореспондира както с практиката на другите пазари на ЕС, но и със становището на ЕК за липсата на обоснована необходимост за въвеждане на допълнителни специфични изисквания към въпросната продуктова категория. На следващо място отбелязваме и принципното си съгласие за заложената промяна на действащия към момента режим и свързаните с него правомощия на компетентните органи по отношение на храните с вложени витамини, минерали и някои други вещества, попадащи в обхвата на Регламент 1925/2006.</w:t>
            </w:r>
          </w:p>
        </w:tc>
        <w:tc>
          <w:tcPr>
            <w:tcW w:w="1644" w:type="dxa"/>
            <w:tcBorders>
              <w:top w:val="nil"/>
              <w:bottom w:val="nil"/>
            </w:tcBorders>
            <w:shd w:val="clear" w:color="auto" w:fill="auto"/>
          </w:tcPr>
          <w:p w14:paraId="18D2F06E" w14:textId="29E6F4A0" w:rsidR="005F3D6B" w:rsidRPr="004674B8" w:rsidRDefault="005F3D6B" w:rsidP="005B3673">
            <w:pPr>
              <w:spacing w:before="60" w:after="20"/>
              <w:rPr>
                <w:rFonts w:ascii="Verdana" w:hAnsi="Verdana"/>
                <w:sz w:val="20"/>
                <w:szCs w:val="20"/>
              </w:rPr>
            </w:pPr>
          </w:p>
        </w:tc>
        <w:tc>
          <w:tcPr>
            <w:tcW w:w="5016" w:type="dxa"/>
            <w:tcBorders>
              <w:top w:val="nil"/>
              <w:bottom w:val="nil"/>
            </w:tcBorders>
            <w:shd w:val="clear" w:color="auto" w:fill="auto"/>
          </w:tcPr>
          <w:p w14:paraId="6F5E5817" w14:textId="77777777" w:rsidR="005F3D6B" w:rsidRPr="004674B8" w:rsidRDefault="005F3D6B" w:rsidP="005B3673">
            <w:pPr>
              <w:spacing w:before="60" w:after="20" w:line="360" w:lineRule="auto"/>
              <w:rPr>
                <w:rFonts w:ascii="Verdana" w:hAnsi="Verdana"/>
                <w:sz w:val="20"/>
                <w:szCs w:val="20"/>
              </w:rPr>
            </w:pPr>
          </w:p>
        </w:tc>
      </w:tr>
      <w:tr w:rsidR="009E083C" w:rsidRPr="00F413E2" w14:paraId="7F5E6264" w14:textId="77777777" w:rsidTr="00D33A3F">
        <w:trPr>
          <w:jc w:val="center"/>
        </w:trPr>
        <w:tc>
          <w:tcPr>
            <w:tcW w:w="569" w:type="dxa"/>
            <w:tcBorders>
              <w:top w:val="nil"/>
              <w:bottom w:val="nil"/>
            </w:tcBorders>
            <w:shd w:val="clear" w:color="auto" w:fill="auto"/>
          </w:tcPr>
          <w:p w14:paraId="093D8227" w14:textId="77777777" w:rsidR="009E083C" w:rsidRPr="003C147F" w:rsidRDefault="009E083C" w:rsidP="002840D4">
            <w:pPr>
              <w:pStyle w:val="ListParagraph"/>
              <w:tabs>
                <w:tab w:val="left" w:pos="192"/>
              </w:tabs>
              <w:spacing w:before="60" w:after="20" w:line="360" w:lineRule="auto"/>
              <w:ind w:left="57"/>
              <w:rPr>
                <w:rFonts w:ascii="Verdana" w:hAnsi="Verdana"/>
                <w:b/>
                <w:sz w:val="20"/>
                <w:szCs w:val="20"/>
              </w:rPr>
            </w:pPr>
          </w:p>
        </w:tc>
        <w:tc>
          <w:tcPr>
            <w:tcW w:w="2552" w:type="dxa"/>
            <w:tcBorders>
              <w:top w:val="nil"/>
              <w:bottom w:val="nil"/>
            </w:tcBorders>
            <w:shd w:val="clear" w:color="auto" w:fill="auto"/>
          </w:tcPr>
          <w:p w14:paraId="17B6C2B0" w14:textId="77777777" w:rsidR="009E083C" w:rsidRDefault="009E083C" w:rsidP="005B3673">
            <w:pPr>
              <w:spacing w:before="60" w:after="20" w:line="360" w:lineRule="auto"/>
              <w:rPr>
                <w:rFonts w:ascii="Verdana" w:hAnsi="Verdana"/>
                <w:spacing w:val="-2"/>
                <w:sz w:val="20"/>
                <w:szCs w:val="20"/>
              </w:rPr>
            </w:pPr>
          </w:p>
        </w:tc>
        <w:tc>
          <w:tcPr>
            <w:tcW w:w="5897" w:type="dxa"/>
            <w:tcBorders>
              <w:top w:val="nil"/>
              <w:bottom w:val="nil"/>
            </w:tcBorders>
            <w:shd w:val="clear" w:color="auto" w:fill="auto"/>
          </w:tcPr>
          <w:p w14:paraId="595791B8" w14:textId="254D7686" w:rsidR="009E083C" w:rsidRPr="00147CFA" w:rsidRDefault="009E083C" w:rsidP="009E083C">
            <w:pPr>
              <w:spacing w:before="60" w:after="20"/>
              <w:jc w:val="both"/>
              <w:rPr>
                <w:rFonts w:ascii="Verdana" w:hAnsi="Verdana"/>
                <w:spacing w:val="2"/>
                <w:sz w:val="20"/>
                <w:szCs w:val="20"/>
              </w:rPr>
            </w:pPr>
            <w:r w:rsidRPr="00147CFA">
              <w:rPr>
                <w:rFonts w:ascii="Verdana" w:hAnsi="Verdana"/>
                <w:spacing w:val="2"/>
                <w:sz w:val="20"/>
                <w:szCs w:val="20"/>
              </w:rPr>
              <w:t xml:space="preserve">Въпреки това имаме обосновани възражения, относно използвания в законопроекта подход за реализиране на залаганите по-горе цели – а именно посредством пълна замяна на едната с другата </w:t>
            </w:r>
            <w:r w:rsidRPr="00147CFA">
              <w:rPr>
                <w:rFonts w:ascii="Verdana" w:hAnsi="Verdana"/>
                <w:spacing w:val="2"/>
                <w:sz w:val="20"/>
                <w:szCs w:val="20"/>
              </w:rPr>
              <w:lastRenderedPageBreak/>
              <w:t xml:space="preserve">категория храни в преимуществената част от </w:t>
            </w:r>
            <w:proofErr w:type="spellStart"/>
            <w:r w:rsidRPr="00147CFA">
              <w:rPr>
                <w:rFonts w:ascii="Verdana" w:hAnsi="Verdana"/>
                <w:spacing w:val="2"/>
                <w:sz w:val="20"/>
                <w:szCs w:val="20"/>
              </w:rPr>
              <w:t>съотносимите</w:t>
            </w:r>
            <w:proofErr w:type="spellEnd"/>
            <w:r w:rsidRPr="00147CFA">
              <w:rPr>
                <w:rFonts w:ascii="Verdana" w:hAnsi="Verdana"/>
                <w:spacing w:val="2"/>
                <w:sz w:val="20"/>
                <w:szCs w:val="20"/>
              </w:rPr>
              <w:t xml:space="preserve"> разпоредби, който не считаме за удачен.</w:t>
            </w:r>
          </w:p>
        </w:tc>
        <w:tc>
          <w:tcPr>
            <w:tcW w:w="1644" w:type="dxa"/>
            <w:tcBorders>
              <w:top w:val="nil"/>
              <w:bottom w:val="nil"/>
            </w:tcBorders>
            <w:shd w:val="clear" w:color="auto" w:fill="auto"/>
          </w:tcPr>
          <w:p w14:paraId="0F7E35BF" w14:textId="782E9C1F" w:rsidR="009E083C" w:rsidRPr="002840D4" w:rsidRDefault="004A6D46" w:rsidP="00C723C9">
            <w:pPr>
              <w:spacing w:before="60" w:after="20"/>
              <w:rPr>
                <w:rFonts w:ascii="Verdana" w:hAnsi="Verdana"/>
                <w:color w:val="FF0000"/>
                <w:sz w:val="20"/>
                <w:szCs w:val="20"/>
              </w:rPr>
            </w:pPr>
            <w:r w:rsidRPr="00C723C9">
              <w:rPr>
                <w:rFonts w:ascii="Verdana" w:hAnsi="Verdana"/>
                <w:sz w:val="20"/>
                <w:szCs w:val="20"/>
              </w:rPr>
              <w:lastRenderedPageBreak/>
              <w:t xml:space="preserve">Приема се </w:t>
            </w:r>
          </w:p>
        </w:tc>
        <w:tc>
          <w:tcPr>
            <w:tcW w:w="5016" w:type="dxa"/>
            <w:tcBorders>
              <w:top w:val="nil"/>
              <w:bottom w:val="nil"/>
            </w:tcBorders>
            <w:shd w:val="clear" w:color="auto" w:fill="auto"/>
          </w:tcPr>
          <w:p w14:paraId="77E09FC6" w14:textId="77777777" w:rsidR="009E083C" w:rsidRPr="004674B8" w:rsidRDefault="009E083C" w:rsidP="005B3673">
            <w:pPr>
              <w:spacing w:before="60" w:after="20" w:line="360" w:lineRule="auto"/>
              <w:rPr>
                <w:rFonts w:ascii="Verdana" w:hAnsi="Verdana"/>
                <w:sz w:val="20"/>
                <w:szCs w:val="20"/>
              </w:rPr>
            </w:pPr>
          </w:p>
        </w:tc>
      </w:tr>
      <w:tr w:rsidR="009E083C" w:rsidRPr="00F413E2" w14:paraId="67CB76A9" w14:textId="77777777" w:rsidTr="00D33A3F">
        <w:trPr>
          <w:jc w:val="center"/>
        </w:trPr>
        <w:tc>
          <w:tcPr>
            <w:tcW w:w="569" w:type="dxa"/>
            <w:tcBorders>
              <w:top w:val="nil"/>
              <w:bottom w:val="nil"/>
            </w:tcBorders>
            <w:shd w:val="clear" w:color="auto" w:fill="auto"/>
          </w:tcPr>
          <w:p w14:paraId="13CC4B57" w14:textId="77777777" w:rsidR="009E083C" w:rsidRPr="003C147F" w:rsidRDefault="009E083C" w:rsidP="002840D4">
            <w:pPr>
              <w:pStyle w:val="ListParagraph"/>
              <w:tabs>
                <w:tab w:val="left" w:pos="192"/>
              </w:tabs>
              <w:spacing w:before="60" w:after="20" w:line="360" w:lineRule="auto"/>
              <w:ind w:left="57"/>
              <w:rPr>
                <w:rFonts w:ascii="Verdana" w:hAnsi="Verdana"/>
                <w:b/>
                <w:sz w:val="20"/>
                <w:szCs w:val="20"/>
              </w:rPr>
            </w:pPr>
          </w:p>
        </w:tc>
        <w:tc>
          <w:tcPr>
            <w:tcW w:w="2552" w:type="dxa"/>
            <w:tcBorders>
              <w:top w:val="nil"/>
              <w:bottom w:val="nil"/>
            </w:tcBorders>
            <w:shd w:val="clear" w:color="auto" w:fill="auto"/>
          </w:tcPr>
          <w:p w14:paraId="1F72FFE8" w14:textId="77777777" w:rsidR="009E083C" w:rsidRDefault="009E083C" w:rsidP="005B3673">
            <w:pPr>
              <w:spacing w:before="60" w:after="20" w:line="360" w:lineRule="auto"/>
              <w:rPr>
                <w:rFonts w:ascii="Verdana" w:hAnsi="Verdana"/>
                <w:spacing w:val="-2"/>
                <w:sz w:val="20"/>
                <w:szCs w:val="20"/>
              </w:rPr>
            </w:pPr>
          </w:p>
        </w:tc>
        <w:tc>
          <w:tcPr>
            <w:tcW w:w="5897" w:type="dxa"/>
            <w:tcBorders>
              <w:top w:val="nil"/>
              <w:bottom w:val="nil"/>
            </w:tcBorders>
            <w:shd w:val="clear" w:color="auto" w:fill="auto"/>
          </w:tcPr>
          <w:p w14:paraId="19D01CB5" w14:textId="2C7FAE5B" w:rsidR="009E083C" w:rsidRPr="00147CFA" w:rsidRDefault="009E083C" w:rsidP="00C723C9">
            <w:pPr>
              <w:spacing w:before="60" w:after="20"/>
              <w:jc w:val="both"/>
              <w:rPr>
                <w:rFonts w:ascii="Verdana" w:hAnsi="Verdana"/>
                <w:spacing w:val="2"/>
                <w:sz w:val="20"/>
                <w:szCs w:val="20"/>
              </w:rPr>
            </w:pPr>
            <w:r w:rsidRPr="00147CFA">
              <w:rPr>
                <w:rFonts w:ascii="Verdana" w:hAnsi="Verdana"/>
                <w:spacing w:val="2"/>
                <w:sz w:val="20"/>
                <w:szCs w:val="20"/>
              </w:rPr>
              <w:t>По-специално обоснованите ни притеснения са по отношение на изискванията по чл. 79, ал. 3, т. 6 към бизнес операторите да предоставят в рамките на регистрационния режим, а именно „качествен и количествен състав“ на храната /т.е. нейната цялостна рецептура/, което не считаме за обосновано, и най-вече на чл. 80, ал.</w:t>
            </w:r>
            <w:r w:rsidR="000B1B19">
              <w:rPr>
                <w:rFonts w:ascii="Verdana" w:hAnsi="Verdana"/>
                <w:spacing w:val="2"/>
                <w:sz w:val="20"/>
                <w:szCs w:val="20"/>
              </w:rPr>
              <w:t xml:space="preserve"> </w:t>
            </w:r>
            <w:r w:rsidRPr="00147CFA">
              <w:rPr>
                <w:rFonts w:ascii="Verdana" w:hAnsi="Verdana"/>
                <w:spacing w:val="2"/>
                <w:sz w:val="20"/>
                <w:szCs w:val="20"/>
              </w:rPr>
              <w:t>1, т.</w:t>
            </w:r>
            <w:r w:rsidR="000B1B19">
              <w:rPr>
                <w:rFonts w:ascii="Verdana" w:hAnsi="Verdana"/>
                <w:spacing w:val="2"/>
                <w:sz w:val="20"/>
                <w:szCs w:val="20"/>
              </w:rPr>
              <w:t xml:space="preserve"> </w:t>
            </w:r>
            <w:r w:rsidRPr="00147CFA">
              <w:rPr>
                <w:rFonts w:ascii="Verdana" w:hAnsi="Verdana"/>
                <w:spacing w:val="2"/>
                <w:sz w:val="20"/>
                <w:szCs w:val="20"/>
              </w:rPr>
              <w:t xml:space="preserve">6, който предвижда публичното оповестяване в регистъра по чл. 24 на „качествения и количествен състав“ на регистрираната храна, с оглед нейната чувствителност. Принципно сме на мнение, че този въпрос е проблемен и за категориите, обект на действащия режим и налага допълнително изменение за прецизиране на разпоредбата. Всъщност и към момента оповестяваната информация като състав и количества на хранителните добавки е само </w:t>
            </w:r>
            <w:r w:rsidR="00C723C9">
              <w:rPr>
                <w:rFonts w:ascii="Verdana" w:hAnsi="Verdana"/>
                <w:spacing w:val="2"/>
                <w:sz w:val="20"/>
                <w:szCs w:val="20"/>
              </w:rPr>
              <w:t>по</w:t>
            </w:r>
            <w:r w:rsidRPr="00147CFA">
              <w:rPr>
                <w:rFonts w:ascii="Verdana" w:hAnsi="Verdana"/>
                <w:spacing w:val="2"/>
                <w:sz w:val="20"/>
                <w:szCs w:val="20"/>
              </w:rPr>
              <w:t xml:space="preserve"> отношение на вложените витамини, минерални и на другите вещества или съставки, съдържащи вещества, които биха представлявали потенциален риск или чийто количествен прием би надвишил предполагаемите количества при нормални условия на консумация в рамките на балансиран и разнообразен хранителен режим.</w:t>
            </w:r>
          </w:p>
        </w:tc>
        <w:tc>
          <w:tcPr>
            <w:tcW w:w="1644" w:type="dxa"/>
            <w:tcBorders>
              <w:top w:val="nil"/>
              <w:bottom w:val="nil"/>
            </w:tcBorders>
            <w:shd w:val="clear" w:color="auto" w:fill="auto"/>
          </w:tcPr>
          <w:p w14:paraId="5FEA12C9" w14:textId="3A6AE127" w:rsidR="009E083C" w:rsidRPr="002840D4" w:rsidRDefault="005F3D6B" w:rsidP="00C723C9">
            <w:pPr>
              <w:spacing w:before="60" w:after="20"/>
              <w:rPr>
                <w:rFonts w:ascii="Verdana" w:hAnsi="Verdana"/>
                <w:color w:val="FF0000"/>
                <w:sz w:val="20"/>
                <w:szCs w:val="20"/>
              </w:rPr>
            </w:pPr>
            <w:r w:rsidRPr="00C723C9">
              <w:rPr>
                <w:rFonts w:ascii="Verdana" w:hAnsi="Verdana"/>
                <w:sz w:val="20"/>
                <w:szCs w:val="20"/>
              </w:rPr>
              <w:t xml:space="preserve">Приема се </w:t>
            </w:r>
          </w:p>
        </w:tc>
        <w:tc>
          <w:tcPr>
            <w:tcW w:w="5016" w:type="dxa"/>
            <w:tcBorders>
              <w:top w:val="nil"/>
              <w:bottom w:val="nil"/>
            </w:tcBorders>
            <w:shd w:val="clear" w:color="auto" w:fill="auto"/>
          </w:tcPr>
          <w:p w14:paraId="31DF8A5A" w14:textId="77777777" w:rsidR="009E083C" w:rsidRPr="004674B8" w:rsidRDefault="009E083C" w:rsidP="005B3673">
            <w:pPr>
              <w:spacing w:before="60" w:after="20" w:line="360" w:lineRule="auto"/>
              <w:rPr>
                <w:rFonts w:ascii="Verdana" w:hAnsi="Verdana"/>
                <w:sz w:val="20"/>
                <w:szCs w:val="20"/>
              </w:rPr>
            </w:pPr>
          </w:p>
        </w:tc>
      </w:tr>
      <w:tr w:rsidR="009E083C" w:rsidRPr="00F413E2" w14:paraId="67614F33" w14:textId="77777777" w:rsidTr="00D33A3F">
        <w:trPr>
          <w:jc w:val="center"/>
        </w:trPr>
        <w:tc>
          <w:tcPr>
            <w:tcW w:w="569" w:type="dxa"/>
            <w:tcBorders>
              <w:top w:val="nil"/>
              <w:bottom w:val="nil"/>
            </w:tcBorders>
            <w:shd w:val="clear" w:color="auto" w:fill="auto"/>
          </w:tcPr>
          <w:p w14:paraId="09BCDE2E" w14:textId="77777777" w:rsidR="009E083C" w:rsidRPr="003C147F" w:rsidRDefault="009E083C" w:rsidP="002840D4">
            <w:pPr>
              <w:pStyle w:val="ListParagraph"/>
              <w:tabs>
                <w:tab w:val="left" w:pos="192"/>
              </w:tabs>
              <w:spacing w:before="60" w:after="20" w:line="360" w:lineRule="auto"/>
              <w:ind w:left="57"/>
              <w:rPr>
                <w:rFonts w:ascii="Verdana" w:hAnsi="Verdana"/>
                <w:b/>
                <w:sz w:val="20"/>
                <w:szCs w:val="20"/>
              </w:rPr>
            </w:pPr>
          </w:p>
        </w:tc>
        <w:tc>
          <w:tcPr>
            <w:tcW w:w="2552" w:type="dxa"/>
            <w:tcBorders>
              <w:top w:val="nil"/>
              <w:bottom w:val="nil"/>
            </w:tcBorders>
            <w:shd w:val="clear" w:color="auto" w:fill="auto"/>
          </w:tcPr>
          <w:p w14:paraId="2DA43725" w14:textId="77777777" w:rsidR="009E083C" w:rsidRDefault="009E083C" w:rsidP="005B3673">
            <w:pPr>
              <w:spacing w:before="60" w:after="20" w:line="360" w:lineRule="auto"/>
              <w:rPr>
                <w:rFonts w:ascii="Verdana" w:hAnsi="Verdana"/>
                <w:spacing w:val="-2"/>
                <w:sz w:val="20"/>
                <w:szCs w:val="20"/>
              </w:rPr>
            </w:pPr>
          </w:p>
        </w:tc>
        <w:tc>
          <w:tcPr>
            <w:tcW w:w="5897" w:type="dxa"/>
            <w:tcBorders>
              <w:top w:val="nil"/>
              <w:bottom w:val="nil"/>
            </w:tcBorders>
            <w:shd w:val="clear" w:color="auto" w:fill="auto"/>
          </w:tcPr>
          <w:p w14:paraId="0FE45545" w14:textId="6FAAB0E9" w:rsidR="009E083C" w:rsidRPr="00147CFA" w:rsidRDefault="00EB0599" w:rsidP="00EB0599">
            <w:pPr>
              <w:spacing w:before="60" w:after="20"/>
              <w:jc w:val="both"/>
              <w:rPr>
                <w:rFonts w:ascii="Verdana" w:hAnsi="Verdana"/>
                <w:spacing w:val="2"/>
                <w:sz w:val="20"/>
                <w:szCs w:val="20"/>
              </w:rPr>
            </w:pPr>
            <w:r w:rsidRPr="00147CFA">
              <w:rPr>
                <w:rFonts w:ascii="Verdana" w:hAnsi="Verdana"/>
                <w:spacing w:val="2"/>
                <w:sz w:val="20"/>
                <w:szCs w:val="20"/>
              </w:rPr>
              <w:t xml:space="preserve">Обръщаме внимание, че за храните, с вложени витамини, минерали и някои други вещества, попадащи в обхвата на Регламент 1925/2006, заложените за отмяна разпоредби, съдържащи изисквания за предоставяне на информация (чл. 76, ал. 4, т. 3) и респективно за нейното публично оповестяване (чл. 76, ал. 7), се различават от тези по чл. 79 и чл. 80. Не само с цел осигуряване на </w:t>
            </w:r>
            <w:r w:rsidRPr="00147CFA">
              <w:rPr>
                <w:rFonts w:ascii="Verdana" w:hAnsi="Verdana"/>
                <w:spacing w:val="2"/>
                <w:sz w:val="20"/>
                <w:szCs w:val="20"/>
              </w:rPr>
              <w:lastRenderedPageBreak/>
              <w:t>съвместимост и непрекъснатост на поддържане на регистрите при осъществяваната промяна, но и с оглед на обоснованост на регулаторните изисквания, в т.ч. и в унисон с регулациите на ЕС, настояваме за допълнителни изменения в чл. 79, ал. 3, т. 6 и чл. 80., ал. 1, т. 6, като минимум по отношение на храните с вложени витамини, минерали и други вещества. Те трябва да бъдат съобразени с и ограничени до обхвата на информацията, заложена в разпоредбата на чл. 15 от Регламент 1925/2006, с която се предоставя възможност на „държавите-членки да изискат от производителя или от лицето, което пуска тези храни на пазара на тяхната територия, да уведомят компетентните органи за пускането на пазара, като им предоставят образец на етикета на продукта. В тези случаи може да бъде изискано и предоставянето на информация за изтеглянето на продукта от пазара.“</w:t>
            </w:r>
          </w:p>
        </w:tc>
        <w:tc>
          <w:tcPr>
            <w:tcW w:w="1644" w:type="dxa"/>
            <w:tcBorders>
              <w:top w:val="nil"/>
              <w:bottom w:val="nil"/>
            </w:tcBorders>
            <w:shd w:val="clear" w:color="auto" w:fill="auto"/>
          </w:tcPr>
          <w:p w14:paraId="45A7EED7" w14:textId="7FA85160" w:rsidR="009E083C" w:rsidRPr="002840D4" w:rsidRDefault="00EB0599" w:rsidP="000B1B19">
            <w:pPr>
              <w:spacing w:before="60" w:after="20"/>
              <w:rPr>
                <w:rFonts w:ascii="Verdana" w:hAnsi="Verdana"/>
                <w:color w:val="FF0000"/>
                <w:sz w:val="20"/>
                <w:szCs w:val="20"/>
              </w:rPr>
            </w:pPr>
            <w:r w:rsidRPr="000B1B19">
              <w:rPr>
                <w:rFonts w:ascii="Verdana" w:hAnsi="Verdana"/>
                <w:sz w:val="20"/>
                <w:szCs w:val="20"/>
              </w:rPr>
              <w:lastRenderedPageBreak/>
              <w:t>Приема се</w:t>
            </w:r>
          </w:p>
        </w:tc>
        <w:tc>
          <w:tcPr>
            <w:tcW w:w="5016" w:type="dxa"/>
            <w:tcBorders>
              <w:top w:val="nil"/>
              <w:bottom w:val="nil"/>
            </w:tcBorders>
            <w:shd w:val="clear" w:color="auto" w:fill="auto"/>
          </w:tcPr>
          <w:p w14:paraId="56827F7A" w14:textId="77777777" w:rsidR="009E083C" w:rsidRPr="004674B8" w:rsidRDefault="009E083C" w:rsidP="005B3673">
            <w:pPr>
              <w:spacing w:before="60" w:after="20" w:line="360" w:lineRule="auto"/>
              <w:rPr>
                <w:rFonts w:ascii="Verdana" w:hAnsi="Verdana"/>
                <w:sz w:val="20"/>
                <w:szCs w:val="20"/>
              </w:rPr>
            </w:pPr>
          </w:p>
        </w:tc>
      </w:tr>
      <w:tr w:rsidR="009E083C" w:rsidRPr="00F413E2" w14:paraId="0D18D982" w14:textId="77777777" w:rsidTr="00D33A3F">
        <w:trPr>
          <w:jc w:val="center"/>
        </w:trPr>
        <w:tc>
          <w:tcPr>
            <w:tcW w:w="569" w:type="dxa"/>
            <w:tcBorders>
              <w:top w:val="nil"/>
              <w:bottom w:val="nil"/>
            </w:tcBorders>
            <w:shd w:val="clear" w:color="auto" w:fill="auto"/>
          </w:tcPr>
          <w:p w14:paraId="39B650BB" w14:textId="77777777" w:rsidR="009E083C" w:rsidRPr="003C147F" w:rsidRDefault="009E083C" w:rsidP="002840D4">
            <w:pPr>
              <w:pStyle w:val="ListParagraph"/>
              <w:tabs>
                <w:tab w:val="left" w:pos="192"/>
              </w:tabs>
              <w:spacing w:before="60" w:after="20" w:line="360" w:lineRule="auto"/>
              <w:ind w:left="57"/>
              <w:rPr>
                <w:rFonts w:ascii="Verdana" w:hAnsi="Verdana"/>
                <w:b/>
                <w:sz w:val="20"/>
                <w:szCs w:val="20"/>
              </w:rPr>
            </w:pPr>
          </w:p>
        </w:tc>
        <w:tc>
          <w:tcPr>
            <w:tcW w:w="2552" w:type="dxa"/>
            <w:tcBorders>
              <w:top w:val="nil"/>
              <w:bottom w:val="nil"/>
            </w:tcBorders>
            <w:shd w:val="clear" w:color="auto" w:fill="auto"/>
          </w:tcPr>
          <w:p w14:paraId="2243E91B" w14:textId="77777777" w:rsidR="009E083C" w:rsidRDefault="009E083C" w:rsidP="005B3673">
            <w:pPr>
              <w:spacing w:before="60" w:after="20" w:line="360" w:lineRule="auto"/>
              <w:rPr>
                <w:rFonts w:ascii="Verdana" w:hAnsi="Verdana"/>
                <w:spacing w:val="-2"/>
                <w:sz w:val="20"/>
                <w:szCs w:val="20"/>
              </w:rPr>
            </w:pPr>
          </w:p>
        </w:tc>
        <w:tc>
          <w:tcPr>
            <w:tcW w:w="5897" w:type="dxa"/>
            <w:tcBorders>
              <w:top w:val="nil"/>
              <w:bottom w:val="nil"/>
            </w:tcBorders>
            <w:shd w:val="clear" w:color="auto" w:fill="auto"/>
          </w:tcPr>
          <w:p w14:paraId="22527C1D" w14:textId="2A98B3FA" w:rsidR="009E083C" w:rsidRPr="00147CFA" w:rsidRDefault="00EB0599" w:rsidP="00EB0599">
            <w:pPr>
              <w:spacing w:before="60" w:after="20"/>
              <w:jc w:val="both"/>
              <w:rPr>
                <w:rFonts w:ascii="Verdana" w:hAnsi="Verdana"/>
                <w:spacing w:val="2"/>
                <w:sz w:val="20"/>
                <w:szCs w:val="20"/>
              </w:rPr>
            </w:pPr>
            <w:r w:rsidRPr="00147CFA">
              <w:rPr>
                <w:rFonts w:ascii="Verdana" w:hAnsi="Verdana"/>
                <w:spacing w:val="2"/>
                <w:sz w:val="20"/>
                <w:szCs w:val="20"/>
              </w:rPr>
              <w:t>Считаме за необходимо също така да бъде преразгледан и прецизиран и параграф 29 от законопроекта по отношение на чл. 131, ал. 1 т.</w:t>
            </w:r>
            <w:r w:rsidR="003203CF">
              <w:rPr>
                <w:rFonts w:ascii="Verdana" w:hAnsi="Verdana"/>
                <w:spacing w:val="2"/>
                <w:sz w:val="20"/>
                <w:szCs w:val="20"/>
              </w:rPr>
              <w:t xml:space="preserve"> </w:t>
            </w:r>
            <w:r w:rsidRPr="00147CFA">
              <w:rPr>
                <w:rFonts w:ascii="Verdana" w:hAnsi="Verdana"/>
                <w:spacing w:val="2"/>
                <w:sz w:val="20"/>
                <w:szCs w:val="20"/>
              </w:rPr>
              <w:t>8. Санкцията следва да обхваща случаите на промяна на състава по отношение на обхванатите от специфичната регулация вещества, като завишеният ѝ размер спрямо тази по чл. 130, ал. 1 т. 4 е обоснован в случите на несъответствие с определените в Регламент 1925/2006 изисквания/норми.</w:t>
            </w:r>
          </w:p>
        </w:tc>
        <w:tc>
          <w:tcPr>
            <w:tcW w:w="1644" w:type="dxa"/>
            <w:tcBorders>
              <w:top w:val="nil"/>
              <w:bottom w:val="nil"/>
            </w:tcBorders>
            <w:shd w:val="clear" w:color="auto" w:fill="auto"/>
          </w:tcPr>
          <w:p w14:paraId="51702D11" w14:textId="7E8FC80A" w:rsidR="009E083C" w:rsidRPr="002840D4" w:rsidRDefault="00EB0599" w:rsidP="00E20E71">
            <w:pPr>
              <w:spacing w:before="60" w:after="20"/>
              <w:rPr>
                <w:rFonts w:ascii="Verdana" w:hAnsi="Verdana"/>
                <w:color w:val="FF0000"/>
                <w:sz w:val="20"/>
                <w:szCs w:val="20"/>
              </w:rPr>
            </w:pPr>
            <w:r w:rsidRPr="00E20E71">
              <w:rPr>
                <w:rFonts w:ascii="Verdana" w:hAnsi="Verdana"/>
                <w:sz w:val="20"/>
                <w:szCs w:val="20"/>
              </w:rPr>
              <w:t>Приема се</w:t>
            </w:r>
            <w:r w:rsidR="00E20E71" w:rsidRPr="00E20E71">
              <w:rPr>
                <w:rFonts w:ascii="Verdana" w:hAnsi="Verdana"/>
                <w:sz w:val="20"/>
                <w:szCs w:val="20"/>
              </w:rPr>
              <w:t xml:space="preserve"> </w:t>
            </w:r>
          </w:p>
        </w:tc>
        <w:tc>
          <w:tcPr>
            <w:tcW w:w="5016" w:type="dxa"/>
            <w:tcBorders>
              <w:top w:val="nil"/>
              <w:bottom w:val="nil"/>
            </w:tcBorders>
            <w:shd w:val="clear" w:color="auto" w:fill="auto"/>
          </w:tcPr>
          <w:p w14:paraId="577DB86C" w14:textId="77777777" w:rsidR="009E083C" w:rsidRPr="004674B8" w:rsidRDefault="009E083C" w:rsidP="005B3673">
            <w:pPr>
              <w:spacing w:before="60" w:after="20" w:line="360" w:lineRule="auto"/>
              <w:rPr>
                <w:rFonts w:ascii="Verdana" w:hAnsi="Verdana"/>
                <w:sz w:val="20"/>
                <w:szCs w:val="20"/>
              </w:rPr>
            </w:pPr>
          </w:p>
        </w:tc>
      </w:tr>
      <w:tr w:rsidR="00EB0599" w:rsidRPr="00F413E2" w14:paraId="58067F83" w14:textId="77777777" w:rsidTr="00D33A3F">
        <w:trPr>
          <w:jc w:val="center"/>
        </w:trPr>
        <w:tc>
          <w:tcPr>
            <w:tcW w:w="569" w:type="dxa"/>
            <w:tcBorders>
              <w:top w:val="nil"/>
              <w:bottom w:val="nil"/>
            </w:tcBorders>
            <w:shd w:val="clear" w:color="auto" w:fill="auto"/>
          </w:tcPr>
          <w:p w14:paraId="1B51AF91" w14:textId="77777777" w:rsidR="00EB0599" w:rsidRPr="003C147F" w:rsidRDefault="00EB0599" w:rsidP="002840D4">
            <w:pPr>
              <w:pStyle w:val="ListParagraph"/>
              <w:tabs>
                <w:tab w:val="left" w:pos="192"/>
              </w:tabs>
              <w:spacing w:before="60" w:after="20" w:line="360" w:lineRule="auto"/>
              <w:ind w:left="57"/>
              <w:rPr>
                <w:rFonts w:ascii="Verdana" w:hAnsi="Verdana"/>
                <w:b/>
                <w:sz w:val="20"/>
                <w:szCs w:val="20"/>
              </w:rPr>
            </w:pPr>
          </w:p>
        </w:tc>
        <w:tc>
          <w:tcPr>
            <w:tcW w:w="2552" w:type="dxa"/>
            <w:tcBorders>
              <w:top w:val="nil"/>
              <w:bottom w:val="nil"/>
            </w:tcBorders>
            <w:shd w:val="clear" w:color="auto" w:fill="auto"/>
          </w:tcPr>
          <w:p w14:paraId="27C90CB1" w14:textId="77777777" w:rsidR="00EB0599" w:rsidRDefault="00EB0599" w:rsidP="005B3673">
            <w:pPr>
              <w:spacing w:before="60" w:after="20" w:line="360" w:lineRule="auto"/>
              <w:rPr>
                <w:rFonts w:ascii="Verdana" w:hAnsi="Verdana"/>
                <w:spacing w:val="-2"/>
                <w:sz w:val="20"/>
                <w:szCs w:val="20"/>
              </w:rPr>
            </w:pPr>
          </w:p>
        </w:tc>
        <w:tc>
          <w:tcPr>
            <w:tcW w:w="5897" w:type="dxa"/>
            <w:tcBorders>
              <w:top w:val="nil"/>
              <w:bottom w:val="nil"/>
            </w:tcBorders>
            <w:shd w:val="clear" w:color="auto" w:fill="auto"/>
          </w:tcPr>
          <w:p w14:paraId="6B7D6AFD" w14:textId="77777777" w:rsidR="00EB0599" w:rsidRPr="00147CFA" w:rsidRDefault="00EB0599" w:rsidP="00EB0599">
            <w:pPr>
              <w:spacing w:before="60" w:after="20"/>
              <w:jc w:val="both"/>
              <w:rPr>
                <w:rFonts w:ascii="Verdana" w:hAnsi="Verdana"/>
                <w:spacing w:val="2"/>
                <w:sz w:val="20"/>
                <w:szCs w:val="20"/>
              </w:rPr>
            </w:pPr>
            <w:r w:rsidRPr="00147CFA">
              <w:rPr>
                <w:rFonts w:ascii="Verdana" w:hAnsi="Verdana"/>
                <w:spacing w:val="2"/>
                <w:sz w:val="20"/>
                <w:szCs w:val="20"/>
              </w:rPr>
              <w:t xml:space="preserve">Други аспекти, които следва да бъдат преразгледани в предложения за обсъждане законопроект са както следва: </w:t>
            </w:r>
          </w:p>
          <w:p w14:paraId="66F8B2EC" w14:textId="33A100B4" w:rsidR="00EB0599" w:rsidRPr="00147CFA" w:rsidRDefault="00EB0599" w:rsidP="00EB0599">
            <w:pPr>
              <w:spacing w:before="60" w:after="20"/>
              <w:jc w:val="both"/>
              <w:rPr>
                <w:rFonts w:ascii="Verdana" w:hAnsi="Verdana"/>
                <w:spacing w:val="2"/>
                <w:sz w:val="20"/>
                <w:szCs w:val="20"/>
              </w:rPr>
            </w:pPr>
            <w:r w:rsidRPr="00147CFA">
              <w:rPr>
                <w:rFonts w:ascii="Verdana" w:hAnsi="Verdana"/>
                <w:spacing w:val="2"/>
                <w:sz w:val="20"/>
                <w:szCs w:val="20"/>
              </w:rPr>
              <w:t xml:space="preserve">1. измененията по параграф 5 относно чл. 12, с които се въвежда задължение за „предварителни и периодични медицински прегледи за лицата, </w:t>
            </w:r>
            <w:r w:rsidRPr="00147CFA">
              <w:rPr>
                <w:rFonts w:ascii="Verdana" w:hAnsi="Verdana"/>
                <w:spacing w:val="2"/>
                <w:sz w:val="20"/>
                <w:szCs w:val="20"/>
              </w:rPr>
              <w:lastRenderedPageBreak/>
              <w:t xml:space="preserve">работещи в обекти за производство, преработка и/или дистрибуция на материали и предмети за контакт с храни. На мнение сме, че липсва обоснованост за поставянето на подобно изискване като цяло или най-малкото такова не е необходимо за всички работещи във въпросните обекти лица. В този смисъл настояваме за отпадане на параграф 5, с който се залага необоснована административна и финансова тежест за бизнеса. В случай на несъгласие с предложението за цялостна отмяна на параграф 5 от законопроекта, то разпоредбата следва да бъде ограничена само до обоснован кръг от работещи в обектите лица, въз основа на идентифицирани и посочени рискове, свързани с безопасността на храните и да бъде представена съответната обосновка, аргументираща необходимостта от задължителни предварителни и периодични медицински прегледи за тях. </w:t>
            </w:r>
          </w:p>
        </w:tc>
        <w:tc>
          <w:tcPr>
            <w:tcW w:w="1644" w:type="dxa"/>
            <w:tcBorders>
              <w:top w:val="nil"/>
              <w:bottom w:val="nil"/>
            </w:tcBorders>
            <w:shd w:val="clear" w:color="auto" w:fill="auto"/>
          </w:tcPr>
          <w:p w14:paraId="6DF4F2A8" w14:textId="20DDFF04" w:rsidR="00EB0599" w:rsidRPr="002840D4" w:rsidRDefault="005F3D6B" w:rsidP="005B3673">
            <w:pPr>
              <w:spacing w:before="60" w:after="20"/>
              <w:rPr>
                <w:rFonts w:ascii="Verdana" w:hAnsi="Verdana"/>
                <w:color w:val="FF0000"/>
                <w:sz w:val="20"/>
                <w:szCs w:val="20"/>
              </w:rPr>
            </w:pPr>
            <w:r w:rsidRPr="005C03C0">
              <w:rPr>
                <w:rFonts w:ascii="Verdana" w:hAnsi="Verdana"/>
                <w:sz w:val="20"/>
                <w:szCs w:val="20"/>
              </w:rPr>
              <w:lastRenderedPageBreak/>
              <w:t>Не се приема</w:t>
            </w:r>
          </w:p>
        </w:tc>
        <w:tc>
          <w:tcPr>
            <w:tcW w:w="5016" w:type="dxa"/>
            <w:tcBorders>
              <w:top w:val="nil"/>
              <w:bottom w:val="nil"/>
            </w:tcBorders>
            <w:shd w:val="clear" w:color="auto" w:fill="auto"/>
          </w:tcPr>
          <w:p w14:paraId="485337B0" w14:textId="21F6DA63" w:rsidR="00EB0599" w:rsidRDefault="005C03C0" w:rsidP="005C03C0">
            <w:pPr>
              <w:spacing w:before="60" w:after="20"/>
              <w:jc w:val="both"/>
              <w:rPr>
                <w:rFonts w:ascii="Verdana" w:hAnsi="Verdana"/>
                <w:sz w:val="20"/>
                <w:szCs w:val="20"/>
                <w:lang w:val="en-US"/>
              </w:rPr>
            </w:pPr>
            <w:r w:rsidRPr="005C03C0">
              <w:rPr>
                <w:rFonts w:ascii="Verdana" w:hAnsi="Verdana"/>
                <w:sz w:val="20"/>
                <w:szCs w:val="20"/>
              </w:rPr>
              <w:t>Изискванията на чл. 12</w:t>
            </w:r>
            <w:r w:rsidR="005313B2">
              <w:rPr>
                <w:rFonts w:ascii="Verdana" w:hAnsi="Verdana"/>
                <w:sz w:val="20"/>
                <w:szCs w:val="20"/>
              </w:rPr>
              <w:t xml:space="preserve"> от Закона за храните</w:t>
            </w:r>
            <w:r w:rsidRPr="005C03C0">
              <w:rPr>
                <w:rFonts w:ascii="Verdana" w:hAnsi="Verdana"/>
                <w:sz w:val="20"/>
                <w:szCs w:val="20"/>
              </w:rPr>
              <w:t xml:space="preserve"> следва да се прилагат освен към лицата, работещи в обекти за производство, преработка и/или дистрибуция на храни и към тези които работят в обекти за производство и/или дистрибуция на </w:t>
            </w:r>
            <w:r w:rsidRPr="005C03C0">
              <w:rPr>
                <w:rFonts w:ascii="Verdana" w:hAnsi="Verdana"/>
                <w:sz w:val="20"/>
                <w:szCs w:val="20"/>
              </w:rPr>
              <w:lastRenderedPageBreak/>
              <w:t>материали и предмети за контакт с храни, тъй като могат да представляват косвен риск за здравето на консуматора.</w:t>
            </w:r>
          </w:p>
          <w:p w14:paraId="690DF896" w14:textId="217C875E" w:rsidR="005C03C0" w:rsidRPr="005C03C0" w:rsidRDefault="005C03C0" w:rsidP="00B15275">
            <w:pPr>
              <w:spacing w:before="60" w:after="20"/>
              <w:jc w:val="both"/>
              <w:rPr>
                <w:rFonts w:ascii="Verdana" w:hAnsi="Verdana"/>
                <w:sz w:val="20"/>
                <w:szCs w:val="20"/>
              </w:rPr>
            </w:pPr>
            <w:r>
              <w:rPr>
                <w:rFonts w:ascii="Verdana" w:hAnsi="Verdana"/>
                <w:sz w:val="20"/>
                <w:szCs w:val="20"/>
              </w:rPr>
              <w:t>По смисъла на член</w:t>
            </w:r>
            <w:r w:rsidRPr="005C03C0">
              <w:rPr>
                <w:rFonts w:ascii="Verdana" w:hAnsi="Verdana"/>
                <w:sz w:val="20"/>
                <w:szCs w:val="20"/>
              </w:rPr>
              <w:t xml:space="preserve"> 5</w:t>
            </w:r>
            <w:r>
              <w:rPr>
                <w:rFonts w:ascii="Verdana" w:hAnsi="Verdana"/>
                <w:sz w:val="20"/>
                <w:szCs w:val="20"/>
              </w:rPr>
              <w:t xml:space="preserve"> </w:t>
            </w:r>
            <w:r w:rsidRPr="005C03C0">
              <w:rPr>
                <w:rFonts w:ascii="Verdana" w:hAnsi="Verdana"/>
                <w:sz w:val="20"/>
                <w:szCs w:val="20"/>
              </w:rPr>
              <w:t>Система за гарантиране на качеството</w:t>
            </w:r>
            <w:r w:rsidR="00B15275">
              <w:rPr>
                <w:rFonts w:ascii="Verdana" w:hAnsi="Verdana"/>
                <w:sz w:val="20"/>
                <w:szCs w:val="20"/>
              </w:rPr>
              <w:t xml:space="preserve"> </w:t>
            </w:r>
            <w:r>
              <w:rPr>
                <w:rFonts w:ascii="Verdana" w:hAnsi="Verdana"/>
                <w:sz w:val="20"/>
                <w:szCs w:val="20"/>
              </w:rPr>
              <w:t xml:space="preserve">на  </w:t>
            </w:r>
            <w:r w:rsidRPr="005C03C0">
              <w:rPr>
                <w:rFonts w:ascii="Verdana" w:hAnsi="Verdana"/>
                <w:sz w:val="20"/>
                <w:szCs w:val="20"/>
              </w:rPr>
              <w:t>Регламент (ЕО) № 2023/2006 на Комисията от 22 декември 2006 година относно добра производствена практика за материали и предмети, предназначени за контакт с храни</w:t>
            </w:r>
            <w:r>
              <w:rPr>
                <w:rFonts w:ascii="Verdana" w:hAnsi="Verdana"/>
                <w:sz w:val="20"/>
                <w:szCs w:val="20"/>
              </w:rPr>
              <w:t>, с</w:t>
            </w:r>
            <w:r w:rsidRPr="005C03C0">
              <w:rPr>
                <w:rFonts w:ascii="Verdana" w:hAnsi="Verdana"/>
                <w:sz w:val="20"/>
                <w:szCs w:val="20"/>
              </w:rPr>
              <w:t>истемата</w:t>
            </w:r>
            <w:r w:rsidR="00B15275">
              <w:rPr>
                <w:rFonts w:ascii="Verdana" w:hAnsi="Verdana"/>
                <w:sz w:val="20"/>
                <w:szCs w:val="20"/>
              </w:rPr>
              <w:t>,</w:t>
            </w:r>
            <w:r>
              <w:rPr>
                <w:rFonts w:ascii="Verdana" w:hAnsi="Verdana"/>
                <w:sz w:val="20"/>
                <w:szCs w:val="20"/>
              </w:rPr>
              <w:t xml:space="preserve"> наред с останалото</w:t>
            </w:r>
            <w:r w:rsidR="00B15275">
              <w:rPr>
                <w:rFonts w:ascii="Verdana" w:hAnsi="Verdana"/>
                <w:sz w:val="20"/>
                <w:szCs w:val="20"/>
              </w:rPr>
              <w:t>,</w:t>
            </w:r>
            <w:r>
              <w:rPr>
                <w:rFonts w:ascii="Verdana" w:hAnsi="Verdana"/>
                <w:sz w:val="20"/>
                <w:szCs w:val="20"/>
              </w:rPr>
              <w:t xml:space="preserve"> следва</w:t>
            </w:r>
            <w:r w:rsidR="00B15275">
              <w:rPr>
                <w:rFonts w:ascii="Verdana" w:hAnsi="Verdana"/>
                <w:sz w:val="20"/>
                <w:szCs w:val="20"/>
              </w:rPr>
              <w:t xml:space="preserve"> да</w:t>
            </w:r>
            <w:r w:rsidRPr="005C03C0">
              <w:rPr>
                <w:rFonts w:ascii="Verdana" w:hAnsi="Verdana"/>
                <w:sz w:val="20"/>
                <w:szCs w:val="20"/>
              </w:rPr>
              <w:t xml:space="preserve"> отчита дали персонала, неговите знания и умения, проектирането и разположението на помещенията и оборудването са</w:t>
            </w:r>
            <w:r w:rsidR="00B15275">
              <w:rPr>
                <w:rFonts w:ascii="Verdana" w:hAnsi="Verdana"/>
                <w:sz w:val="20"/>
                <w:szCs w:val="20"/>
              </w:rPr>
              <w:t xml:space="preserve"> </w:t>
            </w:r>
            <w:r w:rsidRPr="005C03C0">
              <w:rPr>
                <w:rFonts w:ascii="Verdana" w:hAnsi="Verdana"/>
                <w:sz w:val="20"/>
                <w:szCs w:val="20"/>
              </w:rPr>
              <w:t>подходящи, за да гарантират, че крайните материали и</w:t>
            </w:r>
            <w:r w:rsidR="00B15275">
              <w:rPr>
                <w:rFonts w:ascii="Verdana" w:hAnsi="Verdana"/>
                <w:sz w:val="20"/>
                <w:szCs w:val="20"/>
              </w:rPr>
              <w:t xml:space="preserve"> </w:t>
            </w:r>
            <w:r w:rsidRPr="005C03C0">
              <w:rPr>
                <w:rFonts w:ascii="Verdana" w:hAnsi="Verdana"/>
                <w:sz w:val="20"/>
                <w:szCs w:val="20"/>
              </w:rPr>
              <w:t>предмети отговарят на прилаганите към тях правила</w:t>
            </w:r>
            <w:r w:rsidR="00B15275">
              <w:rPr>
                <w:rFonts w:ascii="Verdana" w:hAnsi="Verdana"/>
                <w:sz w:val="20"/>
                <w:szCs w:val="20"/>
              </w:rPr>
              <w:t>.</w:t>
            </w:r>
          </w:p>
        </w:tc>
      </w:tr>
      <w:tr w:rsidR="009E083C" w:rsidRPr="00F413E2" w14:paraId="1E330FB8" w14:textId="77777777" w:rsidTr="00D33A3F">
        <w:trPr>
          <w:jc w:val="center"/>
        </w:trPr>
        <w:tc>
          <w:tcPr>
            <w:tcW w:w="569" w:type="dxa"/>
            <w:tcBorders>
              <w:top w:val="nil"/>
              <w:bottom w:val="nil"/>
            </w:tcBorders>
            <w:shd w:val="clear" w:color="auto" w:fill="auto"/>
          </w:tcPr>
          <w:p w14:paraId="3DECC433" w14:textId="77777777" w:rsidR="009E083C" w:rsidRPr="003C147F" w:rsidRDefault="009E083C" w:rsidP="002840D4">
            <w:pPr>
              <w:pStyle w:val="ListParagraph"/>
              <w:tabs>
                <w:tab w:val="left" w:pos="192"/>
              </w:tabs>
              <w:spacing w:before="60" w:after="20" w:line="360" w:lineRule="auto"/>
              <w:ind w:left="57"/>
              <w:rPr>
                <w:rFonts w:ascii="Verdana" w:hAnsi="Verdana"/>
                <w:b/>
                <w:sz w:val="20"/>
                <w:szCs w:val="20"/>
              </w:rPr>
            </w:pPr>
          </w:p>
        </w:tc>
        <w:tc>
          <w:tcPr>
            <w:tcW w:w="2552" w:type="dxa"/>
            <w:tcBorders>
              <w:top w:val="nil"/>
              <w:bottom w:val="nil"/>
            </w:tcBorders>
            <w:shd w:val="clear" w:color="auto" w:fill="auto"/>
          </w:tcPr>
          <w:p w14:paraId="3F2F9F56" w14:textId="77777777" w:rsidR="009E083C" w:rsidRDefault="009E083C" w:rsidP="005B3673">
            <w:pPr>
              <w:spacing w:before="60" w:after="20" w:line="360" w:lineRule="auto"/>
              <w:rPr>
                <w:rFonts w:ascii="Verdana" w:hAnsi="Verdana"/>
                <w:spacing w:val="-2"/>
                <w:sz w:val="20"/>
                <w:szCs w:val="20"/>
              </w:rPr>
            </w:pPr>
          </w:p>
        </w:tc>
        <w:tc>
          <w:tcPr>
            <w:tcW w:w="5897" w:type="dxa"/>
            <w:tcBorders>
              <w:top w:val="nil"/>
              <w:bottom w:val="nil"/>
            </w:tcBorders>
            <w:shd w:val="clear" w:color="auto" w:fill="auto"/>
          </w:tcPr>
          <w:p w14:paraId="210072AC" w14:textId="5DFAD3AD" w:rsidR="009E083C" w:rsidRPr="00147CFA" w:rsidRDefault="00EB0599" w:rsidP="005F3D6B">
            <w:pPr>
              <w:spacing w:before="60" w:after="20"/>
              <w:jc w:val="both"/>
              <w:rPr>
                <w:rFonts w:ascii="Verdana" w:hAnsi="Verdana"/>
                <w:spacing w:val="2"/>
                <w:sz w:val="20"/>
                <w:szCs w:val="20"/>
              </w:rPr>
            </w:pPr>
            <w:r w:rsidRPr="00147CFA">
              <w:rPr>
                <w:rFonts w:ascii="Verdana" w:hAnsi="Verdana"/>
                <w:spacing w:val="2"/>
                <w:sz w:val="20"/>
                <w:szCs w:val="20"/>
              </w:rPr>
              <w:t>2. измененията по параграф 10 от проекта относно чл. 26, ал. 1 – считаме, че добавянето на думите „и/или дейност“ не е направено по удачен начин. Въпреки, предполагаемата цел обхващане не само обектите, но и на всички дейности извън тези по производство, преработка или дистрибуция – като транспортни операции, така формулираното предложение за допълнение крие риск от интерпретации, неунифицирано прилагане и дори поставяне на необосновани изисквания, например изискване за регистрация на дейност от процеса на производство и/или преработка. Настояваме за редакция в окончателния текст на законопроекта, която за адресира изложените съображения, като при всички положения добавянето на думите „и/или дейност“ да не бъде залагано между д</w:t>
            </w:r>
            <w:r w:rsidR="005F3D6B" w:rsidRPr="00147CFA">
              <w:rPr>
                <w:rFonts w:ascii="Verdana" w:hAnsi="Verdana"/>
                <w:spacing w:val="2"/>
                <w:sz w:val="20"/>
                <w:szCs w:val="20"/>
              </w:rPr>
              <w:t>у</w:t>
            </w:r>
            <w:r w:rsidRPr="00147CFA">
              <w:rPr>
                <w:rFonts w:ascii="Verdana" w:hAnsi="Verdana"/>
                <w:spacing w:val="2"/>
                <w:sz w:val="20"/>
                <w:szCs w:val="20"/>
              </w:rPr>
              <w:t>мите „обект за производство, преработка и</w:t>
            </w:r>
            <w:r w:rsidR="005F3D6B" w:rsidRPr="00147CFA">
              <w:rPr>
                <w:rFonts w:ascii="Verdana" w:hAnsi="Verdana"/>
                <w:spacing w:val="2"/>
                <w:sz w:val="20"/>
                <w:szCs w:val="20"/>
              </w:rPr>
              <w:t>“.</w:t>
            </w:r>
          </w:p>
        </w:tc>
        <w:tc>
          <w:tcPr>
            <w:tcW w:w="1644" w:type="dxa"/>
            <w:tcBorders>
              <w:top w:val="nil"/>
              <w:bottom w:val="nil"/>
            </w:tcBorders>
            <w:shd w:val="clear" w:color="auto" w:fill="auto"/>
          </w:tcPr>
          <w:p w14:paraId="293BEE74" w14:textId="3CFFE51E" w:rsidR="009E083C" w:rsidRPr="002840D4" w:rsidRDefault="0012468B" w:rsidP="005B3673">
            <w:pPr>
              <w:spacing w:before="60" w:after="20"/>
              <w:rPr>
                <w:rFonts w:ascii="Verdana" w:hAnsi="Verdana"/>
                <w:color w:val="FF0000"/>
                <w:sz w:val="20"/>
                <w:szCs w:val="20"/>
              </w:rPr>
            </w:pPr>
            <w:r>
              <w:rPr>
                <w:rFonts w:ascii="Verdana" w:hAnsi="Verdana"/>
                <w:sz w:val="20"/>
                <w:szCs w:val="20"/>
              </w:rPr>
              <w:t>П</w:t>
            </w:r>
            <w:r w:rsidR="005F3D6B" w:rsidRPr="00AC4043">
              <w:rPr>
                <w:rFonts w:ascii="Verdana" w:hAnsi="Verdana"/>
                <w:sz w:val="20"/>
                <w:szCs w:val="20"/>
              </w:rPr>
              <w:t>риема</w:t>
            </w:r>
            <w:r>
              <w:rPr>
                <w:rFonts w:ascii="Verdana" w:hAnsi="Verdana"/>
                <w:sz w:val="20"/>
                <w:szCs w:val="20"/>
              </w:rPr>
              <w:t xml:space="preserve"> се</w:t>
            </w:r>
          </w:p>
        </w:tc>
        <w:tc>
          <w:tcPr>
            <w:tcW w:w="5016" w:type="dxa"/>
            <w:tcBorders>
              <w:top w:val="nil"/>
              <w:bottom w:val="nil"/>
            </w:tcBorders>
            <w:shd w:val="clear" w:color="auto" w:fill="auto"/>
          </w:tcPr>
          <w:p w14:paraId="7B3793EE" w14:textId="400592BB" w:rsidR="009E083C" w:rsidRPr="004674B8" w:rsidRDefault="009E083C" w:rsidP="007D0748">
            <w:pPr>
              <w:spacing w:before="60" w:after="20"/>
              <w:jc w:val="both"/>
              <w:rPr>
                <w:rFonts w:ascii="Verdana" w:hAnsi="Verdana"/>
                <w:sz w:val="20"/>
                <w:szCs w:val="20"/>
              </w:rPr>
            </w:pPr>
          </w:p>
        </w:tc>
      </w:tr>
      <w:tr w:rsidR="002840D4" w:rsidRPr="00F413E2" w14:paraId="0E6149E4" w14:textId="77777777" w:rsidTr="00D33A3F">
        <w:trPr>
          <w:jc w:val="center"/>
        </w:trPr>
        <w:tc>
          <w:tcPr>
            <w:tcW w:w="569" w:type="dxa"/>
            <w:tcBorders>
              <w:top w:val="nil"/>
              <w:bottom w:val="single" w:sz="24" w:space="0" w:color="2E74B5"/>
            </w:tcBorders>
            <w:shd w:val="clear" w:color="auto" w:fill="auto"/>
          </w:tcPr>
          <w:p w14:paraId="40B670A3" w14:textId="77777777" w:rsidR="002840D4" w:rsidRPr="003C147F" w:rsidRDefault="002840D4" w:rsidP="002840D4">
            <w:pPr>
              <w:pStyle w:val="ListParagraph"/>
              <w:tabs>
                <w:tab w:val="left" w:pos="192"/>
              </w:tabs>
              <w:spacing w:before="60" w:after="20" w:line="360" w:lineRule="auto"/>
              <w:ind w:left="57"/>
              <w:rPr>
                <w:rFonts w:ascii="Verdana" w:hAnsi="Verdana"/>
                <w:b/>
                <w:sz w:val="20"/>
                <w:szCs w:val="20"/>
              </w:rPr>
            </w:pPr>
          </w:p>
        </w:tc>
        <w:tc>
          <w:tcPr>
            <w:tcW w:w="2552" w:type="dxa"/>
            <w:tcBorders>
              <w:top w:val="nil"/>
              <w:bottom w:val="single" w:sz="24" w:space="0" w:color="2E74B5"/>
            </w:tcBorders>
            <w:shd w:val="clear" w:color="auto" w:fill="auto"/>
          </w:tcPr>
          <w:p w14:paraId="320BFA0D" w14:textId="77777777" w:rsidR="002840D4" w:rsidRDefault="002840D4" w:rsidP="005B3673">
            <w:pPr>
              <w:spacing w:before="60" w:after="20" w:line="360" w:lineRule="auto"/>
              <w:rPr>
                <w:rFonts w:ascii="Verdana" w:hAnsi="Verdana"/>
                <w:spacing w:val="-2"/>
                <w:sz w:val="20"/>
                <w:szCs w:val="20"/>
              </w:rPr>
            </w:pPr>
          </w:p>
        </w:tc>
        <w:tc>
          <w:tcPr>
            <w:tcW w:w="5897" w:type="dxa"/>
            <w:tcBorders>
              <w:top w:val="nil"/>
              <w:bottom w:val="single" w:sz="24" w:space="0" w:color="2E74B5"/>
            </w:tcBorders>
            <w:shd w:val="clear" w:color="auto" w:fill="auto"/>
          </w:tcPr>
          <w:p w14:paraId="37A7F6A6" w14:textId="77777777" w:rsidR="005F3D6B" w:rsidRPr="00147CFA" w:rsidRDefault="005F3D6B" w:rsidP="005F3D6B">
            <w:pPr>
              <w:spacing w:before="60" w:after="20"/>
              <w:jc w:val="both"/>
              <w:rPr>
                <w:rFonts w:ascii="Verdana" w:hAnsi="Verdana"/>
                <w:spacing w:val="2"/>
                <w:sz w:val="20"/>
                <w:szCs w:val="20"/>
              </w:rPr>
            </w:pPr>
            <w:r w:rsidRPr="00147CFA">
              <w:rPr>
                <w:rFonts w:ascii="Verdana" w:hAnsi="Verdana"/>
                <w:spacing w:val="2"/>
                <w:sz w:val="20"/>
                <w:szCs w:val="20"/>
              </w:rPr>
              <w:t xml:space="preserve">С уважение, </w:t>
            </w:r>
          </w:p>
          <w:p w14:paraId="1084A097" w14:textId="4B1FDEF8" w:rsidR="002840D4" w:rsidRPr="00147CFA" w:rsidRDefault="005F3D6B" w:rsidP="005F3D6B">
            <w:pPr>
              <w:spacing w:before="60" w:after="20"/>
              <w:jc w:val="both"/>
              <w:rPr>
                <w:rFonts w:ascii="Verdana" w:hAnsi="Verdana"/>
                <w:spacing w:val="2"/>
                <w:sz w:val="20"/>
                <w:szCs w:val="20"/>
              </w:rPr>
            </w:pPr>
            <w:r w:rsidRPr="00147CFA">
              <w:rPr>
                <w:rFonts w:ascii="Verdana" w:hAnsi="Verdana"/>
                <w:spacing w:val="2"/>
                <w:sz w:val="20"/>
                <w:szCs w:val="20"/>
              </w:rPr>
              <w:t xml:space="preserve">Асоциация на месопреработвателите в България; Асоциация на млекопреработвателите в България; Асоциация на производителите на безалкохолни напитки в България; Национален браншови съюз на хлебарите и сладкарите; Национална </w:t>
            </w:r>
            <w:proofErr w:type="spellStart"/>
            <w:r w:rsidRPr="00147CFA">
              <w:rPr>
                <w:rFonts w:ascii="Verdana" w:hAnsi="Verdana"/>
                <w:spacing w:val="2"/>
                <w:sz w:val="20"/>
                <w:szCs w:val="20"/>
              </w:rPr>
              <w:t>лозаро</w:t>
            </w:r>
            <w:proofErr w:type="spellEnd"/>
            <w:r w:rsidRPr="00147CFA">
              <w:rPr>
                <w:rFonts w:ascii="Verdana" w:hAnsi="Verdana"/>
                <w:spacing w:val="2"/>
                <w:sz w:val="20"/>
                <w:szCs w:val="20"/>
              </w:rPr>
              <w:t xml:space="preserve">-винарска камара; Сдружение „Храни и напитки България“; Сдружение на производителите на масла и </w:t>
            </w:r>
            <w:proofErr w:type="spellStart"/>
            <w:r w:rsidRPr="00147CFA">
              <w:rPr>
                <w:rFonts w:ascii="Verdana" w:hAnsi="Verdana"/>
                <w:spacing w:val="2"/>
                <w:sz w:val="20"/>
                <w:szCs w:val="20"/>
              </w:rPr>
              <w:t>маслопродукти</w:t>
            </w:r>
            <w:proofErr w:type="spellEnd"/>
            <w:r w:rsidRPr="00147CFA">
              <w:rPr>
                <w:rFonts w:ascii="Verdana" w:hAnsi="Verdana"/>
                <w:spacing w:val="2"/>
                <w:sz w:val="20"/>
                <w:szCs w:val="20"/>
              </w:rPr>
              <w:t xml:space="preserve">; </w:t>
            </w:r>
            <w:proofErr w:type="spellStart"/>
            <w:r w:rsidRPr="00147CFA">
              <w:rPr>
                <w:rFonts w:ascii="Verdana" w:hAnsi="Verdana"/>
                <w:spacing w:val="2"/>
                <w:sz w:val="20"/>
                <w:szCs w:val="20"/>
              </w:rPr>
              <w:t>Спиритс</w:t>
            </w:r>
            <w:proofErr w:type="spellEnd"/>
            <w:r w:rsidRPr="00147CFA">
              <w:rPr>
                <w:rFonts w:ascii="Verdana" w:hAnsi="Verdana"/>
                <w:spacing w:val="2"/>
                <w:sz w:val="20"/>
                <w:szCs w:val="20"/>
              </w:rPr>
              <w:t xml:space="preserve"> България – Асоциация на производителите, вносителите и търговците на спиртни напитки в България; Съюз на пивоварите в България; Съюз на преработвателите на плодове и зеленчуци; Съюз на производителите на захар и захарни продукти; Съюз на птицевъдите в Българи</w:t>
            </w:r>
            <w:r w:rsidR="00147CFA" w:rsidRPr="00147CFA">
              <w:rPr>
                <w:rFonts w:ascii="Verdana" w:hAnsi="Verdana"/>
                <w:spacing w:val="2"/>
                <w:sz w:val="20"/>
                <w:szCs w:val="20"/>
              </w:rPr>
              <w:t>я</w:t>
            </w:r>
          </w:p>
        </w:tc>
        <w:tc>
          <w:tcPr>
            <w:tcW w:w="1644" w:type="dxa"/>
            <w:tcBorders>
              <w:top w:val="nil"/>
              <w:bottom w:val="single" w:sz="24" w:space="0" w:color="2E74B5"/>
            </w:tcBorders>
            <w:shd w:val="clear" w:color="auto" w:fill="auto"/>
          </w:tcPr>
          <w:p w14:paraId="4B11687E" w14:textId="62316925" w:rsidR="002840D4" w:rsidRPr="004674B8" w:rsidRDefault="002840D4" w:rsidP="005B3673">
            <w:pPr>
              <w:spacing w:before="60" w:after="20"/>
              <w:rPr>
                <w:rFonts w:ascii="Verdana" w:hAnsi="Verdana"/>
                <w:sz w:val="20"/>
                <w:szCs w:val="20"/>
              </w:rPr>
            </w:pPr>
          </w:p>
        </w:tc>
        <w:tc>
          <w:tcPr>
            <w:tcW w:w="5016" w:type="dxa"/>
            <w:tcBorders>
              <w:top w:val="nil"/>
              <w:bottom w:val="single" w:sz="24" w:space="0" w:color="2E74B5"/>
            </w:tcBorders>
            <w:shd w:val="clear" w:color="auto" w:fill="auto"/>
          </w:tcPr>
          <w:p w14:paraId="75E286FB" w14:textId="77777777" w:rsidR="002840D4" w:rsidRPr="004674B8" w:rsidRDefault="002840D4" w:rsidP="005B3673">
            <w:pPr>
              <w:spacing w:before="60" w:after="20" w:line="360" w:lineRule="auto"/>
              <w:rPr>
                <w:rFonts w:ascii="Verdana" w:hAnsi="Verdana"/>
                <w:sz w:val="20"/>
                <w:szCs w:val="20"/>
              </w:rPr>
            </w:pPr>
          </w:p>
        </w:tc>
      </w:tr>
    </w:tbl>
    <w:p w14:paraId="4901B849" w14:textId="45BB7476" w:rsidR="00571560" w:rsidRPr="002D59B1" w:rsidRDefault="00571560" w:rsidP="00BF6BF3">
      <w:pPr>
        <w:rPr>
          <w:rFonts w:ascii="Verdana" w:hAnsi="Verdana"/>
          <w:smallCaps/>
          <w:sz w:val="16"/>
          <w:szCs w:val="16"/>
          <w:lang w:val="en-GB" w:eastAsia="en-US"/>
        </w:rPr>
      </w:pPr>
    </w:p>
    <w:sectPr w:rsidR="00571560" w:rsidRPr="002D59B1" w:rsidSect="00BE4037">
      <w:footerReference w:type="even" r:id="rId8"/>
      <w:footerReference w:type="default" r:id="rId9"/>
      <w:headerReference w:type="first" r:id="rId10"/>
      <w:pgSz w:w="16838" w:h="11906" w:orient="landscape" w:code="9"/>
      <w:pgMar w:top="1134" w:right="1021" w:bottom="567" w:left="102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5036F8" w14:textId="77777777" w:rsidR="00A145FA" w:rsidRDefault="00A145FA">
      <w:r>
        <w:separator/>
      </w:r>
    </w:p>
  </w:endnote>
  <w:endnote w:type="continuationSeparator" w:id="0">
    <w:p w14:paraId="66B78A3A" w14:textId="77777777" w:rsidR="00A145FA" w:rsidRDefault="00A145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E7CC75" w14:textId="77777777" w:rsidR="008869FA" w:rsidRDefault="008869FA" w:rsidP="0044282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19B4D91" w14:textId="77777777" w:rsidR="008869FA" w:rsidRDefault="008869FA" w:rsidP="00E9685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2673086"/>
      <w:docPartObj>
        <w:docPartGallery w:val="Page Numbers (Bottom of Page)"/>
        <w:docPartUnique/>
      </w:docPartObj>
    </w:sdtPr>
    <w:sdtEndPr>
      <w:rPr>
        <w:noProof/>
        <w:sz w:val="18"/>
        <w:szCs w:val="18"/>
      </w:rPr>
    </w:sdtEndPr>
    <w:sdtContent>
      <w:p w14:paraId="03CA8827" w14:textId="4DC61568" w:rsidR="008869FA" w:rsidRPr="00AF12B7" w:rsidRDefault="008869FA" w:rsidP="00AF12B7">
        <w:pPr>
          <w:pStyle w:val="Footer"/>
          <w:jc w:val="right"/>
          <w:rPr>
            <w:sz w:val="18"/>
            <w:szCs w:val="18"/>
          </w:rPr>
        </w:pPr>
        <w:r w:rsidRPr="00AF12B7">
          <w:rPr>
            <w:sz w:val="18"/>
            <w:szCs w:val="18"/>
          </w:rPr>
          <w:fldChar w:fldCharType="begin"/>
        </w:r>
        <w:r w:rsidRPr="00AF12B7">
          <w:rPr>
            <w:sz w:val="18"/>
            <w:szCs w:val="18"/>
          </w:rPr>
          <w:instrText xml:space="preserve"> PAGE   \* MERGEFORMAT </w:instrText>
        </w:r>
        <w:r w:rsidRPr="00AF12B7">
          <w:rPr>
            <w:sz w:val="18"/>
            <w:szCs w:val="18"/>
          </w:rPr>
          <w:fldChar w:fldCharType="separate"/>
        </w:r>
        <w:r w:rsidR="00C112C5">
          <w:rPr>
            <w:noProof/>
            <w:sz w:val="18"/>
            <w:szCs w:val="18"/>
          </w:rPr>
          <w:t>21</w:t>
        </w:r>
        <w:r w:rsidRPr="00AF12B7">
          <w:rPr>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B7F362" w14:textId="77777777" w:rsidR="00A145FA" w:rsidRDefault="00A145FA">
      <w:r>
        <w:separator/>
      </w:r>
    </w:p>
  </w:footnote>
  <w:footnote w:type="continuationSeparator" w:id="0">
    <w:p w14:paraId="3DB14E99" w14:textId="77777777" w:rsidR="00A145FA" w:rsidRDefault="00A145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4C3622" w14:textId="77777777" w:rsidR="004674B8" w:rsidRPr="004674B8" w:rsidRDefault="004674B8" w:rsidP="004674B8">
    <w:pPr>
      <w:tabs>
        <w:tab w:val="center" w:pos="4320"/>
        <w:tab w:val="right" w:pos="8640"/>
      </w:tabs>
      <w:overflowPunct w:val="0"/>
      <w:autoSpaceDE w:val="0"/>
      <w:autoSpaceDN w:val="0"/>
      <w:adjustRightInd w:val="0"/>
      <w:jc w:val="right"/>
      <w:textAlignment w:val="baseline"/>
      <w:rPr>
        <w:rFonts w:ascii="Verdana" w:hAnsi="Verdana"/>
        <w:sz w:val="18"/>
        <w:szCs w:val="18"/>
        <w:lang w:eastAsia="en-US"/>
      </w:rPr>
    </w:pPr>
    <w:r w:rsidRPr="004674B8">
      <w:rPr>
        <w:rFonts w:ascii="Verdana" w:hAnsi="Verdana"/>
        <w:sz w:val="18"/>
        <w:szCs w:val="18"/>
        <w:lang w:eastAsia="en-US"/>
      </w:rPr>
      <w:t>Класификация на информацията:</w:t>
    </w:r>
  </w:p>
  <w:p w14:paraId="73C59B47" w14:textId="77777777" w:rsidR="004674B8" w:rsidRPr="004674B8" w:rsidRDefault="004674B8" w:rsidP="004674B8">
    <w:pPr>
      <w:tabs>
        <w:tab w:val="center" w:pos="4320"/>
        <w:tab w:val="right" w:pos="8640"/>
      </w:tabs>
      <w:overflowPunct w:val="0"/>
      <w:autoSpaceDE w:val="0"/>
      <w:autoSpaceDN w:val="0"/>
      <w:adjustRightInd w:val="0"/>
      <w:jc w:val="right"/>
      <w:textAlignment w:val="baseline"/>
      <w:rPr>
        <w:rFonts w:ascii="Verdana" w:hAnsi="Verdana"/>
        <w:sz w:val="18"/>
        <w:szCs w:val="18"/>
        <w:lang w:eastAsia="en-US"/>
      </w:rPr>
    </w:pPr>
    <w:r w:rsidRPr="004674B8">
      <w:rPr>
        <w:rFonts w:ascii="Verdana" w:hAnsi="Verdana"/>
        <w:sz w:val="18"/>
        <w:szCs w:val="18"/>
        <w:lang w:eastAsia="en-US"/>
      </w:rPr>
      <w:t>Ниво 0, TLP-</w:t>
    </w:r>
    <w:r w:rsidRPr="004674B8">
      <w:rPr>
        <w:rFonts w:ascii="Verdana" w:hAnsi="Verdana"/>
        <w:sz w:val="18"/>
        <w:szCs w:val="18"/>
        <w:lang w:val="en-US" w:eastAsia="en-US"/>
      </w:rPr>
      <w:t>WHITE</w:t>
    </w:r>
  </w:p>
  <w:p w14:paraId="3E82FE5A" w14:textId="77777777" w:rsidR="004674B8" w:rsidRDefault="004674B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83891"/>
    <w:multiLevelType w:val="hybridMultilevel"/>
    <w:tmpl w:val="81066A50"/>
    <w:lvl w:ilvl="0" w:tplc="05FABEB8">
      <w:start w:val="1"/>
      <w:numFmt w:val="decimal"/>
      <w:lvlText w:val="%1."/>
      <w:lvlJc w:val="left"/>
      <w:pPr>
        <w:ind w:left="496" w:hanging="756"/>
      </w:pPr>
      <w:rPr>
        <w:rFonts w:ascii="Times New Roman" w:eastAsia="Times New Roman" w:hAnsi="Times New Roman" w:cs="Times New Roman" w:hint="default"/>
        <w:spacing w:val="-24"/>
        <w:w w:val="100"/>
        <w:sz w:val="24"/>
        <w:szCs w:val="24"/>
        <w:lang w:val="bg-BG" w:eastAsia="bg-BG" w:bidi="bg-BG"/>
      </w:rPr>
    </w:lvl>
    <w:lvl w:ilvl="1" w:tplc="0EFAD76C">
      <w:numFmt w:val="bullet"/>
      <w:lvlText w:val="•"/>
      <w:lvlJc w:val="left"/>
      <w:pPr>
        <w:ind w:left="1420" w:hanging="756"/>
      </w:pPr>
      <w:rPr>
        <w:rFonts w:hint="default"/>
        <w:lang w:val="bg-BG" w:eastAsia="bg-BG" w:bidi="bg-BG"/>
      </w:rPr>
    </w:lvl>
    <w:lvl w:ilvl="2" w:tplc="D5665806">
      <w:numFmt w:val="bullet"/>
      <w:lvlText w:val="•"/>
      <w:lvlJc w:val="left"/>
      <w:pPr>
        <w:ind w:left="2341" w:hanging="756"/>
      </w:pPr>
      <w:rPr>
        <w:rFonts w:hint="default"/>
        <w:lang w:val="bg-BG" w:eastAsia="bg-BG" w:bidi="bg-BG"/>
      </w:rPr>
    </w:lvl>
    <w:lvl w:ilvl="3" w:tplc="7672730A">
      <w:numFmt w:val="bullet"/>
      <w:lvlText w:val="•"/>
      <w:lvlJc w:val="left"/>
      <w:pPr>
        <w:ind w:left="3261" w:hanging="756"/>
      </w:pPr>
      <w:rPr>
        <w:rFonts w:hint="default"/>
        <w:lang w:val="bg-BG" w:eastAsia="bg-BG" w:bidi="bg-BG"/>
      </w:rPr>
    </w:lvl>
    <w:lvl w:ilvl="4" w:tplc="C5D282A6">
      <w:numFmt w:val="bullet"/>
      <w:lvlText w:val="•"/>
      <w:lvlJc w:val="left"/>
      <w:pPr>
        <w:ind w:left="4182" w:hanging="756"/>
      </w:pPr>
      <w:rPr>
        <w:rFonts w:hint="default"/>
        <w:lang w:val="bg-BG" w:eastAsia="bg-BG" w:bidi="bg-BG"/>
      </w:rPr>
    </w:lvl>
    <w:lvl w:ilvl="5" w:tplc="B3428474">
      <w:numFmt w:val="bullet"/>
      <w:lvlText w:val="•"/>
      <w:lvlJc w:val="left"/>
      <w:pPr>
        <w:ind w:left="5103" w:hanging="756"/>
      </w:pPr>
      <w:rPr>
        <w:rFonts w:hint="default"/>
        <w:lang w:val="bg-BG" w:eastAsia="bg-BG" w:bidi="bg-BG"/>
      </w:rPr>
    </w:lvl>
    <w:lvl w:ilvl="6" w:tplc="D7B24ADE">
      <w:numFmt w:val="bullet"/>
      <w:lvlText w:val="•"/>
      <w:lvlJc w:val="left"/>
      <w:pPr>
        <w:ind w:left="6023" w:hanging="756"/>
      </w:pPr>
      <w:rPr>
        <w:rFonts w:hint="default"/>
        <w:lang w:val="bg-BG" w:eastAsia="bg-BG" w:bidi="bg-BG"/>
      </w:rPr>
    </w:lvl>
    <w:lvl w:ilvl="7" w:tplc="8A0ED0C8">
      <w:numFmt w:val="bullet"/>
      <w:lvlText w:val="•"/>
      <w:lvlJc w:val="left"/>
      <w:pPr>
        <w:ind w:left="6944" w:hanging="756"/>
      </w:pPr>
      <w:rPr>
        <w:rFonts w:hint="default"/>
        <w:lang w:val="bg-BG" w:eastAsia="bg-BG" w:bidi="bg-BG"/>
      </w:rPr>
    </w:lvl>
    <w:lvl w:ilvl="8" w:tplc="2B5A7966">
      <w:numFmt w:val="bullet"/>
      <w:lvlText w:val="•"/>
      <w:lvlJc w:val="left"/>
      <w:pPr>
        <w:ind w:left="7865" w:hanging="756"/>
      </w:pPr>
      <w:rPr>
        <w:rFonts w:hint="default"/>
        <w:lang w:val="bg-BG" w:eastAsia="bg-BG" w:bidi="bg-BG"/>
      </w:rPr>
    </w:lvl>
  </w:abstractNum>
  <w:abstractNum w:abstractNumId="1" w15:restartNumberingAfterBreak="0">
    <w:nsid w:val="0CA11CFC"/>
    <w:multiLevelType w:val="hybridMultilevel"/>
    <w:tmpl w:val="5C42DA98"/>
    <w:lvl w:ilvl="0" w:tplc="93ACCFFA">
      <w:start w:val="1"/>
      <w:numFmt w:val="decimal"/>
      <w:lvlText w:val="%1."/>
      <w:lvlJc w:val="left"/>
      <w:pPr>
        <w:ind w:left="496" w:hanging="332"/>
      </w:pPr>
      <w:rPr>
        <w:rFonts w:ascii="Times New Roman" w:eastAsia="Times New Roman" w:hAnsi="Times New Roman" w:cs="Times New Roman" w:hint="default"/>
        <w:i/>
        <w:color w:val="006FC0"/>
        <w:w w:val="100"/>
        <w:sz w:val="22"/>
        <w:szCs w:val="22"/>
        <w:lang w:val="bg-BG" w:eastAsia="bg-BG" w:bidi="bg-BG"/>
      </w:rPr>
    </w:lvl>
    <w:lvl w:ilvl="1" w:tplc="67521988">
      <w:numFmt w:val="bullet"/>
      <w:lvlText w:val="•"/>
      <w:lvlJc w:val="left"/>
      <w:pPr>
        <w:ind w:left="1420" w:hanging="332"/>
      </w:pPr>
      <w:rPr>
        <w:rFonts w:hint="default"/>
        <w:lang w:val="bg-BG" w:eastAsia="bg-BG" w:bidi="bg-BG"/>
      </w:rPr>
    </w:lvl>
    <w:lvl w:ilvl="2" w:tplc="D01654DE">
      <w:numFmt w:val="bullet"/>
      <w:lvlText w:val="•"/>
      <w:lvlJc w:val="left"/>
      <w:pPr>
        <w:ind w:left="2341" w:hanging="332"/>
      </w:pPr>
      <w:rPr>
        <w:rFonts w:hint="default"/>
        <w:lang w:val="bg-BG" w:eastAsia="bg-BG" w:bidi="bg-BG"/>
      </w:rPr>
    </w:lvl>
    <w:lvl w:ilvl="3" w:tplc="3C5AD6A2">
      <w:numFmt w:val="bullet"/>
      <w:lvlText w:val="•"/>
      <w:lvlJc w:val="left"/>
      <w:pPr>
        <w:ind w:left="3261" w:hanging="332"/>
      </w:pPr>
      <w:rPr>
        <w:rFonts w:hint="default"/>
        <w:lang w:val="bg-BG" w:eastAsia="bg-BG" w:bidi="bg-BG"/>
      </w:rPr>
    </w:lvl>
    <w:lvl w:ilvl="4" w:tplc="C42E94A8">
      <w:numFmt w:val="bullet"/>
      <w:lvlText w:val="•"/>
      <w:lvlJc w:val="left"/>
      <w:pPr>
        <w:ind w:left="4182" w:hanging="332"/>
      </w:pPr>
      <w:rPr>
        <w:rFonts w:hint="default"/>
        <w:lang w:val="bg-BG" w:eastAsia="bg-BG" w:bidi="bg-BG"/>
      </w:rPr>
    </w:lvl>
    <w:lvl w:ilvl="5" w:tplc="8B8AD2EC">
      <w:numFmt w:val="bullet"/>
      <w:lvlText w:val="•"/>
      <w:lvlJc w:val="left"/>
      <w:pPr>
        <w:ind w:left="5103" w:hanging="332"/>
      </w:pPr>
      <w:rPr>
        <w:rFonts w:hint="default"/>
        <w:lang w:val="bg-BG" w:eastAsia="bg-BG" w:bidi="bg-BG"/>
      </w:rPr>
    </w:lvl>
    <w:lvl w:ilvl="6" w:tplc="62D29858">
      <w:numFmt w:val="bullet"/>
      <w:lvlText w:val="•"/>
      <w:lvlJc w:val="left"/>
      <w:pPr>
        <w:ind w:left="6023" w:hanging="332"/>
      </w:pPr>
      <w:rPr>
        <w:rFonts w:hint="default"/>
        <w:lang w:val="bg-BG" w:eastAsia="bg-BG" w:bidi="bg-BG"/>
      </w:rPr>
    </w:lvl>
    <w:lvl w:ilvl="7" w:tplc="DB34FB80">
      <w:numFmt w:val="bullet"/>
      <w:lvlText w:val="•"/>
      <w:lvlJc w:val="left"/>
      <w:pPr>
        <w:ind w:left="6944" w:hanging="332"/>
      </w:pPr>
      <w:rPr>
        <w:rFonts w:hint="default"/>
        <w:lang w:val="bg-BG" w:eastAsia="bg-BG" w:bidi="bg-BG"/>
      </w:rPr>
    </w:lvl>
    <w:lvl w:ilvl="8" w:tplc="25D2516E">
      <w:numFmt w:val="bullet"/>
      <w:lvlText w:val="•"/>
      <w:lvlJc w:val="left"/>
      <w:pPr>
        <w:ind w:left="7865" w:hanging="332"/>
      </w:pPr>
      <w:rPr>
        <w:rFonts w:hint="default"/>
        <w:lang w:val="bg-BG" w:eastAsia="bg-BG" w:bidi="bg-BG"/>
      </w:rPr>
    </w:lvl>
  </w:abstractNum>
  <w:abstractNum w:abstractNumId="2" w15:restartNumberingAfterBreak="0">
    <w:nsid w:val="14A93B0C"/>
    <w:multiLevelType w:val="hybridMultilevel"/>
    <w:tmpl w:val="E8F6EAC8"/>
    <w:lvl w:ilvl="0" w:tplc="A7D06E9E">
      <w:numFmt w:val="bullet"/>
      <w:lvlText w:val="-"/>
      <w:lvlJc w:val="left"/>
      <w:pPr>
        <w:ind w:left="1564" w:hanging="360"/>
      </w:pPr>
      <w:rPr>
        <w:rFonts w:hint="default"/>
        <w:w w:val="100"/>
        <w:lang w:val="bg-BG" w:eastAsia="bg-BG" w:bidi="bg-BG"/>
      </w:rPr>
    </w:lvl>
    <w:lvl w:ilvl="1" w:tplc="FD52CAE8">
      <w:numFmt w:val="bullet"/>
      <w:lvlText w:val="•"/>
      <w:lvlJc w:val="left"/>
      <w:pPr>
        <w:ind w:left="2374" w:hanging="360"/>
      </w:pPr>
      <w:rPr>
        <w:rFonts w:hint="default"/>
        <w:lang w:val="bg-BG" w:eastAsia="bg-BG" w:bidi="bg-BG"/>
      </w:rPr>
    </w:lvl>
    <w:lvl w:ilvl="2" w:tplc="C3820B34">
      <w:numFmt w:val="bullet"/>
      <w:lvlText w:val="•"/>
      <w:lvlJc w:val="left"/>
      <w:pPr>
        <w:ind w:left="3189" w:hanging="360"/>
      </w:pPr>
      <w:rPr>
        <w:rFonts w:hint="default"/>
        <w:lang w:val="bg-BG" w:eastAsia="bg-BG" w:bidi="bg-BG"/>
      </w:rPr>
    </w:lvl>
    <w:lvl w:ilvl="3" w:tplc="3BE04AFA">
      <w:numFmt w:val="bullet"/>
      <w:lvlText w:val="•"/>
      <w:lvlJc w:val="left"/>
      <w:pPr>
        <w:ind w:left="4003" w:hanging="360"/>
      </w:pPr>
      <w:rPr>
        <w:rFonts w:hint="default"/>
        <w:lang w:val="bg-BG" w:eastAsia="bg-BG" w:bidi="bg-BG"/>
      </w:rPr>
    </w:lvl>
    <w:lvl w:ilvl="4" w:tplc="AD6A67C2">
      <w:numFmt w:val="bullet"/>
      <w:lvlText w:val="•"/>
      <w:lvlJc w:val="left"/>
      <w:pPr>
        <w:ind w:left="4818" w:hanging="360"/>
      </w:pPr>
      <w:rPr>
        <w:rFonts w:hint="default"/>
        <w:lang w:val="bg-BG" w:eastAsia="bg-BG" w:bidi="bg-BG"/>
      </w:rPr>
    </w:lvl>
    <w:lvl w:ilvl="5" w:tplc="0B7039F2">
      <w:numFmt w:val="bullet"/>
      <w:lvlText w:val="•"/>
      <w:lvlJc w:val="left"/>
      <w:pPr>
        <w:ind w:left="5633" w:hanging="360"/>
      </w:pPr>
      <w:rPr>
        <w:rFonts w:hint="default"/>
        <w:lang w:val="bg-BG" w:eastAsia="bg-BG" w:bidi="bg-BG"/>
      </w:rPr>
    </w:lvl>
    <w:lvl w:ilvl="6" w:tplc="8C508052">
      <w:numFmt w:val="bullet"/>
      <w:lvlText w:val="•"/>
      <w:lvlJc w:val="left"/>
      <w:pPr>
        <w:ind w:left="6447" w:hanging="360"/>
      </w:pPr>
      <w:rPr>
        <w:rFonts w:hint="default"/>
        <w:lang w:val="bg-BG" w:eastAsia="bg-BG" w:bidi="bg-BG"/>
      </w:rPr>
    </w:lvl>
    <w:lvl w:ilvl="7" w:tplc="718686FE">
      <w:numFmt w:val="bullet"/>
      <w:lvlText w:val="•"/>
      <w:lvlJc w:val="left"/>
      <w:pPr>
        <w:ind w:left="7262" w:hanging="360"/>
      </w:pPr>
      <w:rPr>
        <w:rFonts w:hint="default"/>
        <w:lang w:val="bg-BG" w:eastAsia="bg-BG" w:bidi="bg-BG"/>
      </w:rPr>
    </w:lvl>
    <w:lvl w:ilvl="8" w:tplc="3D2C1694">
      <w:numFmt w:val="bullet"/>
      <w:lvlText w:val="•"/>
      <w:lvlJc w:val="left"/>
      <w:pPr>
        <w:ind w:left="8077" w:hanging="360"/>
      </w:pPr>
      <w:rPr>
        <w:rFonts w:hint="default"/>
        <w:lang w:val="bg-BG" w:eastAsia="bg-BG" w:bidi="bg-BG"/>
      </w:rPr>
    </w:lvl>
  </w:abstractNum>
  <w:abstractNum w:abstractNumId="3" w15:restartNumberingAfterBreak="0">
    <w:nsid w:val="1BAC4B01"/>
    <w:multiLevelType w:val="hybridMultilevel"/>
    <w:tmpl w:val="14D0CF0A"/>
    <w:lvl w:ilvl="0" w:tplc="49B29C28">
      <w:numFmt w:val="bullet"/>
      <w:lvlText w:val="-"/>
      <w:lvlJc w:val="left"/>
      <w:pPr>
        <w:ind w:left="720" w:hanging="360"/>
      </w:pPr>
      <w:rPr>
        <w:rFonts w:ascii="Verdana" w:eastAsia="Times New Roman"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2F4FB3"/>
    <w:multiLevelType w:val="hybridMultilevel"/>
    <w:tmpl w:val="3BAA37CE"/>
    <w:lvl w:ilvl="0" w:tplc="40F4454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DA76C2"/>
    <w:multiLevelType w:val="hybridMultilevel"/>
    <w:tmpl w:val="5A9A53A2"/>
    <w:lvl w:ilvl="0" w:tplc="D87E1762">
      <w:start w:val="3"/>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6" w15:restartNumberingAfterBreak="0">
    <w:nsid w:val="2F186209"/>
    <w:multiLevelType w:val="hybridMultilevel"/>
    <w:tmpl w:val="6E981C1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7" w15:restartNumberingAfterBreak="0">
    <w:nsid w:val="2FFD42A7"/>
    <w:multiLevelType w:val="multilevel"/>
    <w:tmpl w:val="3CB68318"/>
    <w:lvl w:ilvl="0">
      <w:start w:val="1"/>
      <w:numFmt w:val="decimal"/>
      <w:suff w:val="space"/>
      <w:lvlText w:val="%1."/>
      <w:lvlJc w:val="right"/>
      <w:pPr>
        <w:ind w:left="340" w:firstLine="57"/>
      </w:pPr>
      <w:rPr>
        <w:rFonts w:hint="default"/>
        <w:color w:val="auto"/>
      </w:rPr>
    </w:lvl>
    <w:lvl w:ilvl="1">
      <w:start w:val="1"/>
      <w:numFmt w:val="lowerLetter"/>
      <w:lvlText w:val="%2."/>
      <w:lvlJc w:val="left"/>
      <w:pPr>
        <w:ind w:left="1298" w:hanging="360"/>
      </w:pPr>
      <w:rPr>
        <w:rFonts w:hint="default"/>
      </w:rPr>
    </w:lvl>
    <w:lvl w:ilvl="2">
      <w:start w:val="1"/>
      <w:numFmt w:val="lowerRoman"/>
      <w:lvlText w:val="%3."/>
      <w:lvlJc w:val="right"/>
      <w:pPr>
        <w:ind w:left="2018" w:hanging="180"/>
      </w:pPr>
      <w:rPr>
        <w:rFonts w:hint="default"/>
      </w:rPr>
    </w:lvl>
    <w:lvl w:ilvl="3">
      <w:start w:val="1"/>
      <w:numFmt w:val="decimal"/>
      <w:lvlText w:val="%4."/>
      <w:lvlJc w:val="left"/>
      <w:pPr>
        <w:ind w:left="2738" w:hanging="360"/>
      </w:pPr>
      <w:rPr>
        <w:rFonts w:hint="default"/>
      </w:rPr>
    </w:lvl>
    <w:lvl w:ilvl="4">
      <w:start w:val="1"/>
      <w:numFmt w:val="lowerLetter"/>
      <w:lvlText w:val="%5."/>
      <w:lvlJc w:val="left"/>
      <w:pPr>
        <w:ind w:left="3458" w:hanging="360"/>
      </w:pPr>
      <w:rPr>
        <w:rFonts w:hint="default"/>
      </w:rPr>
    </w:lvl>
    <w:lvl w:ilvl="5">
      <w:start w:val="1"/>
      <w:numFmt w:val="lowerRoman"/>
      <w:lvlText w:val="%6."/>
      <w:lvlJc w:val="right"/>
      <w:pPr>
        <w:ind w:left="4178" w:hanging="180"/>
      </w:pPr>
      <w:rPr>
        <w:rFonts w:hint="default"/>
      </w:rPr>
    </w:lvl>
    <w:lvl w:ilvl="6">
      <w:start w:val="1"/>
      <w:numFmt w:val="decimal"/>
      <w:lvlText w:val="%7."/>
      <w:lvlJc w:val="left"/>
      <w:pPr>
        <w:ind w:left="4898" w:hanging="360"/>
      </w:pPr>
      <w:rPr>
        <w:rFonts w:hint="default"/>
      </w:rPr>
    </w:lvl>
    <w:lvl w:ilvl="7">
      <w:start w:val="1"/>
      <w:numFmt w:val="lowerLetter"/>
      <w:lvlText w:val="%8."/>
      <w:lvlJc w:val="left"/>
      <w:pPr>
        <w:ind w:left="5618" w:hanging="360"/>
      </w:pPr>
      <w:rPr>
        <w:rFonts w:hint="default"/>
      </w:rPr>
    </w:lvl>
    <w:lvl w:ilvl="8">
      <w:start w:val="1"/>
      <w:numFmt w:val="lowerRoman"/>
      <w:lvlText w:val="%9."/>
      <w:lvlJc w:val="right"/>
      <w:pPr>
        <w:ind w:left="6338" w:hanging="180"/>
      </w:pPr>
      <w:rPr>
        <w:rFonts w:hint="default"/>
      </w:rPr>
    </w:lvl>
  </w:abstractNum>
  <w:abstractNum w:abstractNumId="8" w15:restartNumberingAfterBreak="0">
    <w:nsid w:val="315A12CA"/>
    <w:multiLevelType w:val="hybridMultilevel"/>
    <w:tmpl w:val="E41E11DC"/>
    <w:lvl w:ilvl="0" w:tplc="55AC395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5646B0F"/>
    <w:multiLevelType w:val="hybridMultilevel"/>
    <w:tmpl w:val="438A5282"/>
    <w:lvl w:ilvl="0" w:tplc="23B2AB7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3D750B"/>
    <w:multiLevelType w:val="hybridMultilevel"/>
    <w:tmpl w:val="D2F460A2"/>
    <w:lvl w:ilvl="0" w:tplc="96107DA4">
      <w:start w:val="1"/>
      <w:numFmt w:val="decimal"/>
      <w:lvlText w:val="%1."/>
      <w:lvlJc w:val="left"/>
      <w:pPr>
        <w:ind w:left="496" w:hanging="332"/>
      </w:pPr>
      <w:rPr>
        <w:rFonts w:ascii="Times New Roman" w:eastAsia="Times New Roman" w:hAnsi="Times New Roman" w:cs="Times New Roman" w:hint="default"/>
        <w:i/>
        <w:color w:val="006FC0"/>
        <w:w w:val="100"/>
        <w:sz w:val="22"/>
        <w:szCs w:val="22"/>
        <w:lang w:val="bg-BG" w:eastAsia="bg-BG" w:bidi="bg-BG"/>
      </w:rPr>
    </w:lvl>
    <w:lvl w:ilvl="1" w:tplc="7CFC6E10">
      <w:numFmt w:val="bullet"/>
      <w:lvlText w:val="•"/>
      <w:lvlJc w:val="left"/>
      <w:pPr>
        <w:ind w:left="1420" w:hanging="332"/>
      </w:pPr>
      <w:rPr>
        <w:rFonts w:hint="default"/>
        <w:lang w:val="bg-BG" w:eastAsia="bg-BG" w:bidi="bg-BG"/>
      </w:rPr>
    </w:lvl>
    <w:lvl w:ilvl="2" w:tplc="C76CFBA4">
      <w:numFmt w:val="bullet"/>
      <w:lvlText w:val="•"/>
      <w:lvlJc w:val="left"/>
      <w:pPr>
        <w:ind w:left="2341" w:hanging="332"/>
      </w:pPr>
      <w:rPr>
        <w:rFonts w:hint="default"/>
        <w:lang w:val="bg-BG" w:eastAsia="bg-BG" w:bidi="bg-BG"/>
      </w:rPr>
    </w:lvl>
    <w:lvl w:ilvl="3" w:tplc="7B3C33FE">
      <w:numFmt w:val="bullet"/>
      <w:lvlText w:val="•"/>
      <w:lvlJc w:val="left"/>
      <w:pPr>
        <w:ind w:left="3261" w:hanging="332"/>
      </w:pPr>
      <w:rPr>
        <w:rFonts w:hint="default"/>
        <w:lang w:val="bg-BG" w:eastAsia="bg-BG" w:bidi="bg-BG"/>
      </w:rPr>
    </w:lvl>
    <w:lvl w:ilvl="4" w:tplc="F80226A2">
      <w:numFmt w:val="bullet"/>
      <w:lvlText w:val="•"/>
      <w:lvlJc w:val="left"/>
      <w:pPr>
        <w:ind w:left="4182" w:hanging="332"/>
      </w:pPr>
      <w:rPr>
        <w:rFonts w:hint="default"/>
        <w:lang w:val="bg-BG" w:eastAsia="bg-BG" w:bidi="bg-BG"/>
      </w:rPr>
    </w:lvl>
    <w:lvl w:ilvl="5" w:tplc="64C2F0B0">
      <w:numFmt w:val="bullet"/>
      <w:lvlText w:val="•"/>
      <w:lvlJc w:val="left"/>
      <w:pPr>
        <w:ind w:left="5103" w:hanging="332"/>
      </w:pPr>
      <w:rPr>
        <w:rFonts w:hint="default"/>
        <w:lang w:val="bg-BG" w:eastAsia="bg-BG" w:bidi="bg-BG"/>
      </w:rPr>
    </w:lvl>
    <w:lvl w:ilvl="6" w:tplc="1362010E">
      <w:numFmt w:val="bullet"/>
      <w:lvlText w:val="•"/>
      <w:lvlJc w:val="left"/>
      <w:pPr>
        <w:ind w:left="6023" w:hanging="332"/>
      </w:pPr>
      <w:rPr>
        <w:rFonts w:hint="default"/>
        <w:lang w:val="bg-BG" w:eastAsia="bg-BG" w:bidi="bg-BG"/>
      </w:rPr>
    </w:lvl>
    <w:lvl w:ilvl="7" w:tplc="B276E198">
      <w:numFmt w:val="bullet"/>
      <w:lvlText w:val="•"/>
      <w:lvlJc w:val="left"/>
      <w:pPr>
        <w:ind w:left="6944" w:hanging="332"/>
      </w:pPr>
      <w:rPr>
        <w:rFonts w:hint="default"/>
        <w:lang w:val="bg-BG" w:eastAsia="bg-BG" w:bidi="bg-BG"/>
      </w:rPr>
    </w:lvl>
    <w:lvl w:ilvl="8" w:tplc="FFBC62F6">
      <w:numFmt w:val="bullet"/>
      <w:lvlText w:val="•"/>
      <w:lvlJc w:val="left"/>
      <w:pPr>
        <w:ind w:left="7865" w:hanging="332"/>
      </w:pPr>
      <w:rPr>
        <w:rFonts w:hint="default"/>
        <w:lang w:val="bg-BG" w:eastAsia="bg-BG" w:bidi="bg-BG"/>
      </w:rPr>
    </w:lvl>
  </w:abstractNum>
  <w:abstractNum w:abstractNumId="11" w15:restartNumberingAfterBreak="0">
    <w:nsid w:val="37BF541B"/>
    <w:multiLevelType w:val="hybridMultilevel"/>
    <w:tmpl w:val="A05EA744"/>
    <w:lvl w:ilvl="0" w:tplc="6A06DE4E">
      <w:numFmt w:val="bullet"/>
      <w:lvlText w:val=""/>
      <w:lvlJc w:val="left"/>
      <w:pPr>
        <w:ind w:left="1034" w:hanging="171"/>
      </w:pPr>
      <w:rPr>
        <w:rFonts w:ascii="Symbol" w:eastAsia="Symbol" w:hAnsi="Symbol" w:cs="Symbol" w:hint="default"/>
        <w:color w:val="424242"/>
        <w:w w:val="99"/>
        <w:sz w:val="20"/>
        <w:szCs w:val="20"/>
        <w:lang w:val="bg-BG" w:eastAsia="bg-BG" w:bidi="bg-BG"/>
      </w:rPr>
    </w:lvl>
    <w:lvl w:ilvl="1" w:tplc="116CA2CC">
      <w:numFmt w:val="bullet"/>
      <w:lvlText w:val="•"/>
      <w:lvlJc w:val="left"/>
      <w:pPr>
        <w:ind w:left="1906" w:hanging="171"/>
      </w:pPr>
      <w:rPr>
        <w:rFonts w:hint="default"/>
        <w:lang w:val="bg-BG" w:eastAsia="bg-BG" w:bidi="bg-BG"/>
      </w:rPr>
    </w:lvl>
    <w:lvl w:ilvl="2" w:tplc="1CFEB99C">
      <w:numFmt w:val="bullet"/>
      <w:lvlText w:val="•"/>
      <w:lvlJc w:val="left"/>
      <w:pPr>
        <w:ind w:left="2773" w:hanging="171"/>
      </w:pPr>
      <w:rPr>
        <w:rFonts w:hint="default"/>
        <w:lang w:val="bg-BG" w:eastAsia="bg-BG" w:bidi="bg-BG"/>
      </w:rPr>
    </w:lvl>
    <w:lvl w:ilvl="3" w:tplc="49D018B4">
      <w:numFmt w:val="bullet"/>
      <w:lvlText w:val="•"/>
      <w:lvlJc w:val="left"/>
      <w:pPr>
        <w:ind w:left="3639" w:hanging="171"/>
      </w:pPr>
      <w:rPr>
        <w:rFonts w:hint="default"/>
        <w:lang w:val="bg-BG" w:eastAsia="bg-BG" w:bidi="bg-BG"/>
      </w:rPr>
    </w:lvl>
    <w:lvl w:ilvl="4" w:tplc="F1700988">
      <w:numFmt w:val="bullet"/>
      <w:lvlText w:val="•"/>
      <w:lvlJc w:val="left"/>
      <w:pPr>
        <w:ind w:left="4506" w:hanging="171"/>
      </w:pPr>
      <w:rPr>
        <w:rFonts w:hint="default"/>
        <w:lang w:val="bg-BG" w:eastAsia="bg-BG" w:bidi="bg-BG"/>
      </w:rPr>
    </w:lvl>
    <w:lvl w:ilvl="5" w:tplc="0058AC0E">
      <w:numFmt w:val="bullet"/>
      <w:lvlText w:val="•"/>
      <w:lvlJc w:val="left"/>
      <w:pPr>
        <w:ind w:left="5373" w:hanging="171"/>
      </w:pPr>
      <w:rPr>
        <w:rFonts w:hint="default"/>
        <w:lang w:val="bg-BG" w:eastAsia="bg-BG" w:bidi="bg-BG"/>
      </w:rPr>
    </w:lvl>
    <w:lvl w:ilvl="6" w:tplc="366E91FC">
      <w:numFmt w:val="bullet"/>
      <w:lvlText w:val="•"/>
      <w:lvlJc w:val="left"/>
      <w:pPr>
        <w:ind w:left="6239" w:hanging="171"/>
      </w:pPr>
      <w:rPr>
        <w:rFonts w:hint="default"/>
        <w:lang w:val="bg-BG" w:eastAsia="bg-BG" w:bidi="bg-BG"/>
      </w:rPr>
    </w:lvl>
    <w:lvl w:ilvl="7" w:tplc="DC38ECCC">
      <w:numFmt w:val="bullet"/>
      <w:lvlText w:val="•"/>
      <w:lvlJc w:val="left"/>
      <w:pPr>
        <w:ind w:left="7106" w:hanging="171"/>
      </w:pPr>
      <w:rPr>
        <w:rFonts w:hint="default"/>
        <w:lang w:val="bg-BG" w:eastAsia="bg-BG" w:bidi="bg-BG"/>
      </w:rPr>
    </w:lvl>
    <w:lvl w:ilvl="8" w:tplc="DD3CC764">
      <w:numFmt w:val="bullet"/>
      <w:lvlText w:val="•"/>
      <w:lvlJc w:val="left"/>
      <w:pPr>
        <w:ind w:left="7973" w:hanging="171"/>
      </w:pPr>
      <w:rPr>
        <w:rFonts w:hint="default"/>
        <w:lang w:val="bg-BG" w:eastAsia="bg-BG" w:bidi="bg-BG"/>
      </w:rPr>
    </w:lvl>
  </w:abstractNum>
  <w:abstractNum w:abstractNumId="12" w15:restartNumberingAfterBreak="0">
    <w:nsid w:val="393E2C3A"/>
    <w:multiLevelType w:val="singleLevel"/>
    <w:tmpl w:val="CF882D90"/>
    <w:lvl w:ilvl="0">
      <w:start w:val="1"/>
      <w:numFmt w:val="russianLower"/>
      <w:lvlText w:val="%1)"/>
      <w:lvlJc w:val="left"/>
    </w:lvl>
  </w:abstractNum>
  <w:abstractNum w:abstractNumId="13" w15:restartNumberingAfterBreak="0">
    <w:nsid w:val="3BC37A8C"/>
    <w:multiLevelType w:val="singleLevel"/>
    <w:tmpl w:val="596280AA"/>
    <w:lvl w:ilvl="0">
      <w:start w:val="3"/>
      <w:numFmt w:val="russianLower"/>
      <w:lvlText w:val="%1)"/>
      <w:lvlJc w:val="left"/>
    </w:lvl>
  </w:abstractNum>
  <w:abstractNum w:abstractNumId="14" w15:restartNumberingAfterBreak="0">
    <w:nsid w:val="3C486744"/>
    <w:multiLevelType w:val="hybridMultilevel"/>
    <w:tmpl w:val="F2346DAE"/>
    <w:lvl w:ilvl="0" w:tplc="40F44540">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433636B9"/>
    <w:multiLevelType w:val="hybridMultilevel"/>
    <w:tmpl w:val="3FF6256A"/>
    <w:lvl w:ilvl="0" w:tplc="40F4454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B1B1A87"/>
    <w:multiLevelType w:val="hybridMultilevel"/>
    <w:tmpl w:val="E09EA2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E7056EE"/>
    <w:multiLevelType w:val="hybridMultilevel"/>
    <w:tmpl w:val="B34C0A94"/>
    <w:lvl w:ilvl="0" w:tplc="5FCA5232">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0C55998"/>
    <w:multiLevelType w:val="hybridMultilevel"/>
    <w:tmpl w:val="DA8012C0"/>
    <w:lvl w:ilvl="0" w:tplc="AF56E6E0">
      <w:start w:val="1"/>
      <w:numFmt w:val="decimal"/>
      <w:lvlText w:val="%1."/>
      <w:lvlJc w:val="left"/>
      <w:pPr>
        <w:ind w:left="1456" w:hanging="240"/>
      </w:pPr>
      <w:rPr>
        <w:rFonts w:ascii="Times New Roman" w:eastAsia="Times New Roman" w:hAnsi="Times New Roman" w:cs="Times New Roman" w:hint="default"/>
        <w:spacing w:val="-8"/>
        <w:w w:val="100"/>
        <w:sz w:val="24"/>
        <w:szCs w:val="24"/>
        <w:lang w:val="bg-BG" w:eastAsia="bg-BG" w:bidi="bg-BG"/>
      </w:rPr>
    </w:lvl>
    <w:lvl w:ilvl="1" w:tplc="B636B120">
      <w:numFmt w:val="bullet"/>
      <w:lvlText w:val="•"/>
      <w:lvlJc w:val="left"/>
      <w:pPr>
        <w:ind w:left="2284" w:hanging="240"/>
      </w:pPr>
      <w:rPr>
        <w:rFonts w:hint="default"/>
        <w:lang w:val="bg-BG" w:eastAsia="bg-BG" w:bidi="bg-BG"/>
      </w:rPr>
    </w:lvl>
    <w:lvl w:ilvl="2" w:tplc="C3ECDCAE">
      <w:numFmt w:val="bullet"/>
      <w:lvlText w:val="•"/>
      <w:lvlJc w:val="left"/>
      <w:pPr>
        <w:ind w:left="3109" w:hanging="240"/>
      </w:pPr>
      <w:rPr>
        <w:rFonts w:hint="default"/>
        <w:lang w:val="bg-BG" w:eastAsia="bg-BG" w:bidi="bg-BG"/>
      </w:rPr>
    </w:lvl>
    <w:lvl w:ilvl="3" w:tplc="96D289A4">
      <w:numFmt w:val="bullet"/>
      <w:lvlText w:val="•"/>
      <w:lvlJc w:val="left"/>
      <w:pPr>
        <w:ind w:left="3933" w:hanging="240"/>
      </w:pPr>
      <w:rPr>
        <w:rFonts w:hint="default"/>
        <w:lang w:val="bg-BG" w:eastAsia="bg-BG" w:bidi="bg-BG"/>
      </w:rPr>
    </w:lvl>
    <w:lvl w:ilvl="4" w:tplc="DADEF33C">
      <w:numFmt w:val="bullet"/>
      <w:lvlText w:val="•"/>
      <w:lvlJc w:val="left"/>
      <w:pPr>
        <w:ind w:left="4758" w:hanging="240"/>
      </w:pPr>
      <w:rPr>
        <w:rFonts w:hint="default"/>
        <w:lang w:val="bg-BG" w:eastAsia="bg-BG" w:bidi="bg-BG"/>
      </w:rPr>
    </w:lvl>
    <w:lvl w:ilvl="5" w:tplc="DA78EC82">
      <w:numFmt w:val="bullet"/>
      <w:lvlText w:val="•"/>
      <w:lvlJc w:val="left"/>
      <w:pPr>
        <w:ind w:left="5583" w:hanging="240"/>
      </w:pPr>
      <w:rPr>
        <w:rFonts w:hint="default"/>
        <w:lang w:val="bg-BG" w:eastAsia="bg-BG" w:bidi="bg-BG"/>
      </w:rPr>
    </w:lvl>
    <w:lvl w:ilvl="6" w:tplc="C83650E8">
      <w:numFmt w:val="bullet"/>
      <w:lvlText w:val="•"/>
      <w:lvlJc w:val="left"/>
      <w:pPr>
        <w:ind w:left="6407" w:hanging="240"/>
      </w:pPr>
      <w:rPr>
        <w:rFonts w:hint="default"/>
        <w:lang w:val="bg-BG" w:eastAsia="bg-BG" w:bidi="bg-BG"/>
      </w:rPr>
    </w:lvl>
    <w:lvl w:ilvl="7" w:tplc="48648C56">
      <w:numFmt w:val="bullet"/>
      <w:lvlText w:val="•"/>
      <w:lvlJc w:val="left"/>
      <w:pPr>
        <w:ind w:left="7232" w:hanging="240"/>
      </w:pPr>
      <w:rPr>
        <w:rFonts w:hint="default"/>
        <w:lang w:val="bg-BG" w:eastAsia="bg-BG" w:bidi="bg-BG"/>
      </w:rPr>
    </w:lvl>
    <w:lvl w:ilvl="8" w:tplc="4CD29618">
      <w:numFmt w:val="bullet"/>
      <w:lvlText w:val="•"/>
      <w:lvlJc w:val="left"/>
      <w:pPr>
        <w:ind w:left="8057" w:hanging="240"/>
      </w:pPr>
      <w:rPr>
        <w:rFonts w:hint="default"/>
        <w:lang w:val="bg-BG" w:eastAsia="bg-BG" w:bidi="bg-BG"/>
      </w:rPr>
    </w:lvl>
  </w:abstractNum>
  <w:abstractNum w:abstractNumId="19" w15:restartNumberingAfterBreak="0">
    <w:nsid w:val="54382467"/>
    <w:multiLevelType w:val="hybridMultilevel"/>
    <w:tmpl w:val="D5383E5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0" w15:restartNumberingAfterBreak="0">
    <w:nsid w:val="543A0C1B"/>
    <w:multiLevelType w:val="multilevel"/>
    <w:tmpl w:val="2EC251DE"/>
    <w:lvl w:ilvl="0">
      <w:start w:val="1"/>
      <w:numFmt w:val="decimal"/>
      <w:suff w:val="space"/>
      <w:lvlText w:val="%1."/>
      <w:lvlJc w:val="right"/>
      <w:pPr>
        <w:ind w:left="340" w:firstLine="0"/>
      </w:pPr>
      <w:rPr>
        <w:rFonts w:hint="default"/>
        <w:color w:val="auto"/>
      </w:rPr>
    </w:lvl>
    <w:lvl w:ilvl="1">
      <w:start w:val="1"/>
      <w:numFmt w:val="lowerLetter"/>
      <w:lvlText w:val="%2."/>
      <w:lvlJc w:val="left"/>
      <w:pPr>
        <w:ind w:left="1298" w:hanging="360"/>
      </w:pPr>
      <w:rPr>
        <w:rFonts w:hint="default"/>
      </w:rPr>
    </w:lvl>
    <w:lvl w:ilvl="2">
      <w:start w:val="1"/>
      <w:numFmt w:val="lowerRoman"/>
      <w:lvlText w:val="%3."/>
      <w:lvlJc w:val="right"/>
      <w:pPr>
        <w:ind w:left="2018" w:hanging="180"/>
      </w:pPr>
      <w:rPr>
        <w:rFonts w:hint="default"/>
      </w:rPr>
    </w:lvl>
    <w:lvl w:ilvl="3">
      <w:start w:val="1"/>
      <w:numFmt w:val="decimal"/>
      <w:lvlText w:val="%4."/>
      <w:lvlJc w:val="left"/>
      <w:pPr>
        <w:ind w:left="2738" w:hanging="360"/>
      </w:pPr>
      <w:rPr>
        <w:rFonts w:hint="default"/>
      </w:rPr>
    </w:lvl>
    <w:lvl w:ilvl="4">
      <w:start w:val="1"/>
      <w:numFmt w:val="lowerLetter"/>
      <w:lvlText w:val="%5."/>
      <w:lvlJc w:val="left"/>
      <w:pPr>
        <w:ind w:left="3458" w:hanging="360"/>
      </w:pPr>
      <w:rPr>
        <w:rFonts w:hint="default"/>
      </w:rPr>
    </w:lvl>
    <w:lvl w:ilvl="5">
      <w:start w:val="1"/>
      <w:numFmt w:val="lowerRoman"/>
      <w:lvlText w:val="%6."/>
      <w:lvlJc w:val="right"/>
      <w:pPr>
        <w:ind w:left="4178" w:hanging="180"/>
      </w:pPr>
      <w:rPr>
        <w:rFonts w:hint="default"/>
      </w:rPr>
    </w:lvl>
    <w:lvl w:ilvl="6">
      <w:start w:val="1"/>
      <w:numFmt w:val="decimal"/>
      <w:lvlText w:val="%7."/>
      <w:lvlJc w:val="left"/>
      <w:pPr>
        <w:ind w:left="4898" w:hanging="360"/>
      </w:pPr>
      <w:rPr>
        <w:rFonts w:hint="default"/>
      </w:rPr>
    </w:lvl>
    <w:lvl w:ilvl="7">
      <w:start w:val="1"/>
      <w:numFmt w:val="lowerLetter"/>
      <w:lvlText w:val="%8."/>
      <w:lvlJc w:val="left"/>
      <w:pPr>
        <w:ind w:left="5618" w:hanging="360"/>
      </w:pPr>
      <w:rPr>
        <w:rFonts w:hint="default"/>
      </w:rPr>
    </w:lvl>
    <w:lvl w:ilvl="8">
      <w:start w:val="1"/>
      <w:numFmt w:val="lowerRoman"/>
      <w:lvlText w:val="%9."/>
      <w:lvlJc w:val="right"/>
      <w:pPr>
        <w:ind w:left="6338" w:hanging="180"/>
      </w:pPr>
      <w:rPr>
        <w:rFonts w:hint="default"/>
      </w:rPr>
    </w:lvl>
  </w:abstractNum>
  <w:abstractNum w:abstractNumId="21" w15:restartNumberingAfterBreak="0">
    <w:nsid w:val="588B1760"/>
    <w:multiLevelType w:val="hybridMultilevel"/>
    <w:tmpl w:val="EDC2BBFC"/>
    <w:lvl w:ilvl="0" w:tplc="4A3A1212">
      <w:numFmt w:val="bullet"/>
      <w:lvlText w:val=""/>
      <w:lvlJc w:val="left"/>
      <w:pPr>
        <w:ind w:left="386" w:hanging="359"/>
      </w:pPr>
      <w:rPr>
        <w:rFonts w:ascii="Symbol" w:eastAsia="Symbol" w:hAnsi="Symbol" w:cs="Symbol" w:hint="default"/>
        <w:color w:val="333333"/>
        <w:w w:val="99"/>
        <w:sz w:val="20"/>
        <w:szCs w:val="20"/>
        <w:lang w:val="bg-BG" w:eastAsia="bg-BG" w:bidi="bg-BG"/>
      </w:rPr>
    </w:lvl>
    <w:lvl w:ilvl="1" w:tplc="9C2CDD24">
      <w:numFmt w:val="bullet"/>
      <w:lvlText w:val="•"/>
      <w:lvlJc w:val="left"/>
      <w:pPr>
        <w:ind w:left="1290" w:hanging="359"/>
      </w:pPr>
      <w:rPr>
        <w:rFonts w:hint="default"/>
        <w:lang w:val="bg-BG" w:eastAsia="bg-BG" w:bidi="bg-BG"/>
      </w:rPr>
    </w:lvl>
    <w:lvl w:ilvl="2" w:tplc="3064D2AA">
      <w:numFmt w:val="bullet"/>
      <w:lvlText w:val="•"/>
      <w:lvlJc w:val="left"/>
      <w:pPr>
        <w:ind w:left="2201" w:hanging="359"/>
      </w:pPr>
      <w:rPr>
        <w:rFonts w:hint="default"/>
        <w:lang w:val="bg-BG" w:eastAsia="bg-BG" w:bidi="bg-BG"/>
      </w:rPr>
    </w:lvl>
    <w:lvl w:ilvl="3" w:tplc="557006BC">
      <w:numFmt w:val="bullet"/>
      <w:lvlText w:val="•"/>
      <w:lvlJc w:val="left"/>
      <w:pPr>
        <w:ind w:left="3112" w:hanging="359"/>
      </w:pPr>
      <w:rPr>
        <w:rFonts w:hint="default"/>
        <w:lang w:val="bg-BG" w:eastAsia="bg-BG" w:bidi="bg-BG"/>
      </w:rPr>
    </w:lvl>
    <w:lvl w:ilvl="4" w:tplc="B656B7AA">
      <w:numFmt w:val="bullet"/>
      <w:lvlText w:val="•"/>
      <w:lvlJc w:val="left"/>
      <w:pPr>
        <w:ind w:left="4023" w:hanging="359"/>
      </w:pPr>
      <w:rPr>
        <w:rFonts w:hint="default"/>
        <w:lang w:val="bg-BG" w:eastAsia="bg-BG" w:bidi="bg-BG"/>
      </w:rPr>
    </w:lvl>
    <w:lvl w:ilvl="5" w:tplc="714624B4">
      <w:numFmt w:val="bullet"/>
      <w:lvlText w:val="•"/>
      <w:lvlJc w:val="left"/>
      <w:pPr>
        <w:ind w:left="4934" w:hanging="359"/>
      </w:pPr>
      <w:rPr>
        <w:rFonts w:hint="default"/>
        <w:lang w:val="bg-BG" w:eastAsia="bg-BG" w:bidi="bg-BG"/>
      </w:rPr>
    </w:lvl>
    <w:lvl w:ilvl="6" w:tplc="5D783956">
      <w:numFmt w:val="bullet"/>
      <w:lvlText w:val="•"/>
      <w:lvlJc w:val="left"/>
      <w:pPr>
        <w:ind w:left="5845" w:hanging="359"/>
      </w:pPr>
      <w:rPr>
        <w:rFonts w:hint="default"/>
        <w:lang w:val="bg-BG" w:eastAsia="bg-BG" w:bidi="bg-BG"/>
      </w:rPr>
    </w:lvl>
    <w:lvl w:ilvl="7" w:tplc="EC96C4F8">
      <w:numFmt w:val="bullet"/>
      <w:lvlText w:val="•"/>
      <w:lvlJc w:val="left"/>
      <w:pPr>
        <w:ind w:left="6756" w:hanging="359"/>
      </w:pPr>
      <w:rPr>
        <w:rFonts w:hint="default"/>
        <w:lang w:val="bg-BG" w:eastAsia="bg-BG" w:bidi="bg-BG"/>
      </w:rPr>
    </w:lvl>
    <w:lvl w:ilvl="8" w:tplc="EE189BA4">
      <w:numFmt w:val="bullet"/>
      <w:lvlText w:val="•"/>
      <w:lvlJc w:val="left"/>
      <w:pPr>
        <w:ind w:left="7667" w:hanging="359"/>
      </w:pPr>
      <w:rPr>
        <w:rFonts w:hint="default"/>
        <w:lang w:val="bg-BG" w:eastAsia="bg-BG" w:bidi="bg-BG"/>
      </w:rPr>
    </w:lvl>
  </w:abstractNum>
  <w:abstractNum w:abstractNumId="22" w15:restartNumberingAfterBreak="0">
    <w:nsid w:val="5A77475F"/>
    <w:multiLevelType w:val="hybridMultilevel"/>
    <w:tmpl w:val="46CA14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BD37797"/>
    <w:multiLevelType w:val="hybridMultilevel"/>
    <w:tmpl w:val="4BE023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2720E40"/>
    <w:multiLevelType w:val="hybridMultilevel"/>
    <w:tmpl w:val="99827D3C"/>
    <w:lvl w:ilvl="0" w:tplc="DF7C2038">
      <w:start w:val="1"/>
      <w:numFmt w:val="decimal"/>
      <w:lvlText w:val="%1."/>
      <w:lvlJc w:val="left"/>
      <w:pPr>
        <w:ind w:left="496" w:hanging="243"/>
      </w:pPr>
      <w:rPr>
        <w:rFonts w:ascii="Times New Roman" w:eastAsia="Times New Roman" w:hAnsi="Times New Roman" w:cs="Times New Roman" w:hint="default"/>
        <w:w w:val="100"/>
        <w:sz w:val="24"/>
        <w:szCs w:val="24"/>
        <w:lang w:val="bg-BG" w:eastAsia="bg-BG" w:bidi="bg-BG"/>
      </w:rPr>
    </w:lvl>
    <w:lvl w:ilvl="1" w:tplc="85E4185A">
      <w:numFmt w:val="bullet"/>
      <w:lvlText w:val="•"/>
      <w:lvlJc w:val="left"/>
      <w:pPr>
        <w:ind w:left="1420" w:hanging="243"/>
      </w:pPr>
      <w:rPr>
        <w:rFonts w:hint="default"/>
        <w:lang w:val="bg-BG" w:eastAsia="bg-BG" w:bidi="bg-BG"/>
      </w:rPr>
    </w:lvl>
    <w:lvl w:ilvl="2" w:tplc="ADB0DD14">
      <w:numFmt w:val="bullet"/>
      <w:lvlText w:val="•"/>
      <w:lvlJc w:val="left"/>
      <w:pPr>
        <w:ind w:left="2341" w:hanging="243"/>
      </w:pPr>
      <w:rPr>
        <w:rFonts w:hint="default"/>
        <w:lang w:val="bg-BG" w:eastAsia="bg-BG" w:bidi="bg-BG"/>
      </w:rPr>
    </w:lvl>
    <w:lvl w:ilvl="3" w:tplc="EAF4343A">
      <w:numFmt w:val="bullet"/>
      <w:lvlText w:val="•"/>
      <w:lvlJc w:val="left"/>
      <w:pPr>
        <w:ind w:left="3261" w:hanging="243"/>
      </w:pPr>
      <w:rPr>
        <w:rFonts w:hint="default"/>
        <w:lang w:val="bg-BG" w:eastAsia="bg-BG" w:bidi="bg-BG"/>
      </w:rPr>
    </w:lvl>
    <w:lvl w:ilvl="4" w:tplc="F82441B6">
      <w:numFmt w:val="bullet"/>
      <w:lvlText w:val="•"/>
      <w:lvlJc w:val="left"/>
      <w:pPr>
        <w:ind w:left="4182" w:hanging="243"/>
      </w:pPr>
      <w:rPr>
        <w:rFonts w:hint="default"/>
        <w:lang w:val="bg-BG" w:eastAsia="bg-BG" w:bidi="bg-BG"/>
      </w:rPr>
    </w:lvl>
    <w:lvl w:ilvl="5" w:tplc="458469D6">
      <w:numFmt w:val="bullet"/>
      <w:lvlText w:val="•"/>
      <w:lvlJc w:val="left"/>
      <w:pPr>
        <w:ind w:left="5103" w:hanging="243"/>
      </w:pPr>
      <w:rPr>
        <w:rFonts w:hint="default"/>
        <w:lang w:val="bg-BG" w:eastAsia="bg-BG" w:bidi="bg-BG"/>
      </w:rPr>
    </w:lvl>
    <w:lvl w:ilvl="6" w:tplc="A0CA0ED8">
      <w:numFmt w:val="bullet"/>
      <w:lvlText w:val="•"/>
      <w:lvlJc w:val="left"/>
      <w:pPr>
        <w:ind w:left="6023" w:hanging="243"/>
      </w:pPr>
      <w:rPr>
        <w:rFonts w:hint="default"/>
        <w:lang w:val="bg-BG" w:eastAsia="bg-BG" w:bidi="bg-BG"/>
      </w:rPr>
    </w:lvl>
    <w:lvl w:ilvl="7" w:tplc="B426A9EA">
      <w:numFmt w:val="bullet"/>
      <w:lvlText w:val="•"/>
      <w:lvlJc w:val="left"/>
      <w:pPr>
        <w:ind w:left="6944" w:hanging="243"/>
      </w:pPr>
      <w:rPr>
        <w:rFonts w:hint="default"/>
        <w:lang w:val="bg-BG" w:eastAsia="bg-BG" w:bidi="bg-BG"/>
      </w:rPr>
    </w:lvl>
    <w:lvl w:ilvl="8" w:tplc="19A42198">
      <w:numFmt w:val="bullet"/>
      <w:lvlText w:val="•"/>
      <w:lvlJc w:val="left"/>
      <w:pPr>
        <w:ind w:left="7865" w:hanging="243"/>
      </w:pPr>
      <w:rPr>
        <w:rFonts w:hint="default"/>
        <w:lang w:val="bg-BG" w:eastAsia="bg-BG" w:bidi="bg-BG"/>
      </w:rPr>
    </w:lvl>
  </w:abstractNum>
  <w:abstractNum w:abstractNumId="25" w15:restartNumberingAfterBreak="0">
    <w:nsid w:val="65B176FE"/>
    <w:multiLevelType w:val="hybridMultilevel"/>
    <w:tmpl w:val="971A3D4A"/>
    <w:lvl w:ilvl="0" w:tplc="AF4C87B0">
      <w:start w:val="6"/>
      <w:numFmt w:val="decimal"/>
      <w:lvlText w:val="(%1)"/>
      <w:lvlJc w:val="left"/>
      <w:pPr>
        <w:ind w:left="496" w:hanging="365"/>
      </w:pPr>
      <w:rPr>
        <w:rFonts w:ascii="Times New Roman" w:eastAsia="Times New Roman" w:hAnsi="Times New Roman" w:cs="Times New Roman" w:hint="default"/>
        <w:w w:val="100"/>
        <w:sz w:val="24"/>
        <w:szCs w:val="24"/>
        <w:lang w:val="bg-BG" w:eastAsia="bg-BG" w:bidi="bg-BG"/>
      </w:rPr>
    </w:lvl>
    <w:lvl w:ilvl="1" w:tplc="F0CA0020">
      <w:numFmt w:val="bullet"/>
      <w:lvlText w:val="•"/>
      <w:lvlJc w:val="left"/>
      <w:pPr>
        <w:ind w:left="1420" w:hanging="365"/>
      </w:pPr>
      <w:rPr>
        <w:rFonts w:hint="default"/>
        <w:lang w:val="bg-BG" w:eastAsia="bg-BG" w:bidi="bg-BG"/>
      </w:rPr>
    </w:lvl>
    <w:lvl w:ilvl="2" w:tplc="44BEA9E0">
      <w:numFmt w:val="bullet"/>
      <w:lvlText w:val="•"/>
      <w:lvlJc w:val="left"/>
      <w:pPr>
        <w:ind w:left="2341" w:hanging="365"/>
      </w:pPr>
      <w:rPr>
        <w:rFonts w:hint="default"/>
        <w:lang w:val="bg-BG" w:eastAsia="bg-BG" w:bidi="bg-BG"/>
      </w:rPr>
    </w:lvl>
    <w:lvl w:ilvl="3" w:tplc="87428F5A">
      <w:numFmt w:val="bullet"/>
      <w:lvlText w:val="•"/>
      <w:lvlJc w:val="left"/>
      <w:pPr>
        <w:ind w:left="3261" w:hanging="365"/>
      </w:pPr>
      <w:rPr>
        <w:rFonts w:hint="default"/>
        <w:lang w:val="bg-BG" w:eastAsia="bg-BG" w:bidi="bg-BG"/>
      </w:rPr>
    </w:lvl>
    <w:lvl w:ilvl="4" w:tplc="EB56FB76">
      <w:numFmt w:val="bullet"/>
      <w:lvlText w:val="•"/>
      <w:lvlJc w:val="left"/>
      <w:pPr>
        <w:ind w:left="4182" w:hanging="365"/>
      </w:pPr>
      <w:rPr>
        <w:rFonts w:hint="default"/>
        <w:lang w:val="bg-BG" w:eastAsia="bg-BG" w:bidi="bg-BG"/>
      </w:rPr>
    </w:lvl>
    <w:lvl w:ilvl="5" w:tplc="66BEE33E">
      <w:numFmt w:val="bullet"/>
      <w:lvlText w:val="•"/>
      <w:lvlJc w:val="left"/>
      <w:pPr>
        <w:ind w:left="5103" w:hanging="365"/>
      </w:pPr>
      <w:rPr>
        <w:rFonts w:hint="default"/>
        <w:lang w:val="bg-BG" w:eastAsia="bg-BG" w:bidi="bg-BG"/>
      </w:rPr>
    </w:lvl>
    <w:lvl w:ilvl="6" w:tplc="846A4B18">
      <w:numFmt w:val="bullet"/>
      <w:lvlText w:val="•"/>
      <w:lvlJc w:val="left"/>
      <w:pPr>
        <w:ind w:left="6023" w:hanging="365"/>
      </w:pPr>
      <w:rPr>
        <w:rFonts w:hint="default"/>
        <w:lang w:val="bg-BG" w:eastAsia="bg-BG" w:bidi="bg-BG"/>
      </w:rPr>
    </w:lvl>
    <w:lvl w:ilvl="7" w:tplc="67AA6DCC">
      <w:numFmt w:val="bullet"/>
      <w:lvlText w:val="•"/>
      <w:lvlJc w:val="left"/>
      <w:pPr>
        <w:ind w:left="6944" w:hanging="365"/>
      </w:pPr>
      <w:rPr>
        <w:rFonts w:hint="default"/>
        <w:lang w:val="bg-BG" w:eastAsia="bg-BG" w:bidi="bg-BG"/>
      </w:rPr>
    </w:lvl>
    <w:lvl w:ilvl="8" w:tplc="CE98587C">
      <w:numFmt w:val="bullet"/>
      <w:lvlText w:val="•"/>
      <w:lvlJc w:val="left"/>
      <w:pPr>
        <w:ind w:left="7865" w:hanging="365"/>
      </w:pPr>
      <w:rPr>
        <w:rFonts w:hint="default"/>
        <w:lang w:val="bg-BG" w:eastAsia="bg-BG" w:bidi="bg-BG"/>
      </w:rPr>
    </w:lvl>
  </w:abstractNum>
  <w:abstractNum w:abstractNumId="26" w15:restartNumberingAfterBreak="0">
    <w:nsid w:val="75091AE8"/>
    <w:multiLevelType w:val="hybridMultilevel"/>
    <w:tmpl w:val="F90CEBE2"/>
    <w:lvl w:ilvl="0" w:tplc="CC78966E">
      <w:numFmt w:val="bullet"/>
      <w:lvlText w:val=""/>
      <w:lvlJc w:val="left"/>
      <w:pPr>
        <w:ind w:left="1034" w:hanging="284"/>
      </w:pPr>
      <w:rPr>
        <w:rFonts w:ascii="Symbol" w:eastAsia="Symbol" w:hAnsi="Symbol" w:cs="Symbol" w:hint="default"/>
        <w:w w:val="99"/>
        <w:sz w:val="20"/>
        <w:szCs w:val="20"/>
        <w:lang w:val="bg-BG" w:eastAsia="bg-BG" w:bidi="bg-BG"/>
      </w:rPr>
    </w:lvl>
    <w:lvl w:ilvl="1" w:tplc="69F08F3C">
      <w:start w:val="1"/>
      <w:numFmt w:val="decimal"/>
      <w:lvlText w:val="%2."/>
      <w:lvlJc w:val="left"/>
      <w:pPr>
        <w:ind w:left="496" w:hanging="332"/>
      </w:pPr>
      <w:rPr>
        <w:rFonts w:ascii="Times New Roman" w:eastAsia="Times New Roman" w:hAnsi="Times New Roman" w:cs="Times New Roman" w:hint="default"/>
        <w:i/>
        <w:color w:val="006FC0"/>
        <w:w w:val="100"/>
        <w:sz w:val="22"/>
        <w:szCs w:val="22"/>
        <w:lang w:val="bg-BG" w:eastAsia="bg-BG" w:bidi="bg-BG"/>
      </w:rPr>
    </w:lvl>
    <w:lvl w:ilvl="2" w:tplc="82743708">
      <w:numFmt w:val="bullet"/>
      <w:lvlText w:val="•"/>
      <w:lvlJc w:val="left"/>
      <w:pPr>
        <w:ind w:left="2002" w:hanging="332"/>
      </w:pPr>
      <w:rPr>
        <w:rFonts w:hint="default"/>
        <w:lang w:val="bg-BG" w:eastAsia="bg-BG" w:bidi="bg-BG"/>
      </w:rPr>
    </w:lvl>
    <w:lvl w:ilvl="3" w:tplc="799843C4">
      <w:numFmt w:val="bullet"/>
      <w:lvlText w:val="•"/>
      <w:lvlJc w:val="left"/>
      <w:pPr>
        <w:ind w:left="2965" w:hanging="332"/>
      </w:pPr>
      <w:rPr>
        <w:rFonts w:hint="default"/>
        <w:lang w:val="bg-BG" w:eastAsia="bg-BG" w:bidi="bg-BG"/>
      </w:rPr>
    </w:lvl>
    <w:lvl w:ilvl="4" w:tplc="112C4A46">
      <w:numFmt w:val="bullet"/>
      <w:lvlText w:val="•"/>
      <w:lvlJc w:val="left"/>
      <w:pPr>
        <w:ind w:left="3928" w:hanging="332"/>
      </w:pPr>
      <w:rPr>
        <w:rFonts w:hint="default"/>
        <w:lang w:val="bg-BG" w:eastAsia="bg-BG" w:bidi="bg-BG"/>
      </w:rPr>
    </w:lvl>
    <w:lvl w:ilvl="5" w:tplc="F43C3B28">
      <w:numFmt w:val="bullet"/>
      <w:lvlText w:val="•"/>
      <w:lvlJc w:val="left"/>
      <w:pPr>
        <w:ind w:left="4891" w:hanging="332"/>
      </w:pPr>
      <w:rPr>
        <w:rFonts w:hint="default"/>
        <w:lang w:val="bg-BG" w:eastAsia="bg-BG" w:bidi="bg-BG"/>
      </w:rPr>
    </w:lvl>
    <w:lvl w:ilvl="6" w:tplc="EF8EBAEA">
      <w:numFmt w:val="bullet"/>
      <w:lvlText w:val="•"/>
      <w:lvlJc w:val="left"/>
      <w:pPr>
        <w:ind w:left="5854" w:hanging="332"/>
      </w:pPr>
      <w:rPr>
        <w:rFonts w:hint="default"/>
        <w:lang w:val="bg-BG" w:eastAsia="bg-BG" w:bidi="bg-BG"/>
      </w:rPr>
    </w:lvl>
    <w:lvl w:ilvl="7" w:tplc="12B4D31A">
      <w:numFmt w:val="bullet"/>
      <w:lvlText w:val="•"/>
      <w:lvlJc w:val="left"/>
      <w:pPr>
        <w:ind w:left="6817" w:hanging="332"/>
      </w:pPr>
      <w:rPr>
        <w:rFonts w:hint="default"/>
        <w:lang w:val="bg-BG" w:eastAsia="bg-BG" w:bidi="bg-BG"/>
      </w:rPr>
    </w:lvl>
    <w:lvl w:ilvl="8" w:tplc="35902556">
      <w:numFmt w:val="bullet"/>
      <w:lvlText w:val="•"/>
      <w:lvlJc w:val="left"/>
      <w:pPr>
        <w:ind w:left="7780" w:hanging="332"/>
      </w:pPr>
      <w:rPr>
        <w:rFonts w:hint="default"/>
        <w:lang w:val="bg-BG" w:eastAsia="bg-BG" w:bidi="bg-BG"/>
      </w:rPr>
    </w:lvl>
  </w:abstractNum>
  <w:abstractNum w:abstractNumId="27" w15:restartNumberingAfterBreak="0">
    <w:nsid w:val="782C152E"/>
    <w:multiLevelType w:val="hybridMultilevel"/>
    <w:tmpl w:val="F8E04E04"/>
    <w:lvl w:ilvl="0" w:tplc="6FF6C506">
      <w:start w:val="1"/>
      <w:numFmt w:val="decimal"/>
      <w:lvlText w:val="%1."/>
      <w:lvlJc w:val="left"/>
      <w:pPr>
        <w:ind w:left="720" w:hanging="360"/>
      </w:pPr>
      <w:rPr>
        <w:rFonts w:hint="default"/>
        <w:sz w:val="23"/>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8" w15:restartNumberingAfterBreak="0">
    <w:nsid w:val="7BE31872"/>
    <w:multiLevelType w:val="hybridMultilevel"/>
    <w:tmpl w:val="E6A049BA"/>
    <w:lvl w:ilvl="0" w:tplc="4FFCD31E">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9" w15:restartNumberingAfterBreak="0">
    <w:nsid w:val="7EEC6F2A"/>
    <w:multiLevelType w:val="hybridMultilevel"/>
    <w:tmpl w:val="C944C17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19"/>
  </w:num>
  <w:num w:numId="2">
    <w:abstractNumId w:val="6"/>
  </w:num>
  <w:num w:numId="3">
    <w:abstractNumId w:val="27"/>
  </w:num>
  <w:num w:numId="4">
    <w:abstractNumId w:val="29"/>
  </w:num>
  <w:num w:numId="5">
    <w:abstractNumId w:val="20"/>
  </w:num>
  <w:num w:numId="6">
    <w:abstractNumId w:val="9"/>
  </w:num>
  <w:num w:numId="7">
    <w:abstractNumId w:val="22"/>
  </w:num>
  <w:num w:numId="8">
    <w:abstractNumId w:val="28"/>
  </w:num>
  <w:num w:numId="9">
    <w:abstractNumId w:val="5"/>
  </w:num>
  <w:num w:numId="10">
    <w:abstractNumId w:val="12"/>
  </w:num>
  <w:num w:numId="11">
    <w:abstractNumId w:val="13"/>
  </w:num>
  <w:num w:numId="12">
    <w:abstractNumId w:val="8"/>
  </w:num>
  <w:num w:numId="13">
    <w:abstractNumId w:val="4"/>
  </w:num>
  <w:num w:numId="14">
    <w:abstractNumId w:val="14"/>
  </w:num>
  <w:num w:numId="15">
    <w:abstractNumId w:val="15"/>
  </w:num>
  <w:num w:numId="16">
    <w:abstractNumId w:val="26"/>
  </w:num>
  <w:num w:numId="17">
    <w:abstractNumId w:val="1"/>
  </w:num>
  <w:num w:numId="18">
    <w:abstractNumId w:val="10"/>
  </w:num>
  <w:num w:numId="19">
    <w:abstractNumId w:val="24"/>
  </w:num>
  <w:num w:numId="20">
    <w:abstractNumId w:val="18"/>
  </w:num>
  <w:num w:numId="21">
    <w:abstractNumId w:val="2"/>
  </w:num>
  <w:num w:numId="22">
    <w:abstractNumId w:val="25"/>
  </w:num>
  <w:num w:numId="23">
    <w:abstractNumId w:val="0"/>
  </w:num>
  <w:num w:numId="24">
    <w:abstractNumId w:val="11"/>
  </w:num>
  <w:num w:numId="25">
    <w:abstractNumId w:val="21"/>
  </w:num>
  <w:num w:numId="26">
    <w:abstractNumId w:val="3"/>
  </w:num>
  <w:num w:numId="27">
    <w:abstractNumId w:val="17"/>
  </w:num>
  <w:num w:numId="28">
    <w:abstractNumId w:val="7"/>
  </w:num>
  <w:num w:numId="29">
    <w:abstractNumId w:val="23"/>
  </w:num>
  <w:num w:numId="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removePersonalInformation/>
  <w:removeDateAndTime/>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44A4"/>
    <w:rsid w:val="0000209C"/>
    <w:rsid w:val="00002A98"/>
    <w:rsid w:val="000042F6"/>
    <w:rsid w:val="0000470F"/>
    <w:rsid w:val="00004862"/>
    <w:rsid w:val="00004AE6"/>
    <w:rsid w:val="00005688"/>
    <w:rsid w:val="00005B26"/>
    <w:rsid w:val="000101A6"/>
    <w:rsid w:val="00010282"/>
    <w:rsid w:val="000115D5"/>
    <w:rsid w:val="00012CAB"/>
    <w:rsid w:val="00014439"/>
    <w:rsid w:val="00016086"/>
    <w:rsid w:val="000200AF"/>
    <w:rsid w:val="00020416"/>
    <w:rsid w:val="00022060"/>
    <w:rsid w:val="00023EBD"/>
    <w:rsid w:val="00024421"/>
    <w:rsid w:val="0002454D"/>
    <w:rsid w:val="0002513E"/>
    <w:rsid w:val="000252C0"/>
    <w:rsid w:val="0002544E"/>
    <w:rsid w:val="000257AA"/>
    <w:rsid w:val="00025A23"/>
    <w:rsid w:val="00025DD3"/>
    <w:rsid w:val="00027271"/>
    <w:rsid w:val="000279C9"/>
    <w:rsid w:val="00033183"/>
    <w:rsid w:val="00033713"/>
    <w:rsid w:val="000357B4"/>
    <w:rsid w:val="00040AE0"/>
    <w:rsid w:val="00040F76"/>
    <w:rsid w:val="000414AB"/>
    <w:rsid w:val="000414B6"/>
    <w:rsid w:val="00043D50"/>
    <w:rsid w:val="00043ECF"/>
    <w:rsid w:val="000446AF"/>
    <w:rsid w:val="00044E65"/>
    <w:rsid w:val="0004610E"/>
    <w:rsid w:val="00046AB8"/>
    <w:rsid w:val="00046C3E"/>
    <w:rsid w:val="00051CC2"/>
    <w:rsid w:val="00052350"/>
    <w:rsid w:val="0005435E"/>
    <w:rsid w:val="0005470C"/>
    <w:rsid w:val="00055D5F"/>
    <w:rsid w:val="000572CA"/>
    <w:rsid w:val="0006038C"/>
    <w:rsid w:val="0006091E"/>
    <w:rsid w:val="000622EF"/>
    <w:rsid w:val="00062907"/>
    <w:rsid w:val="00062A4B"/>
    <w:rsid w:val="00062ADE"/>
    <w:rsid w:val="00062CE5"/>
    <w:rsid w:val="00062F02"/>
    <w:rsid w:val="000632EC"/>
    <w:rsid w:val="00063709"/>
    <w:rsid w:val="00063E4B"/>
    <w:rsid w:val="000673CE"/>
    <w:rsid w:val="00067C92"/>
    <w:rsid w:val="00070496"/>
    <w:rsid w:val="000708B1"/>
    <w:rsid w:val="000718C7"/>
    <w:rsid w:val="00071C58"/>
    <w:rsid w:val="000737E5"/>
    <w:rsid w:val="000741C8"/>
    <w:rsid w:val="00075594"/>
    <w:rsid w:val="0007570E"/>
    <w:rsid w:val="000757FC"/>
    <w:rsid w:val="000769B1"/>
    <w:rsid w:val="0008079F"/>
    <w:rsid w:val="00081D3D"/>
    <w:rsid w:val="00081D6F"/>
    <w:rsid w:val="00082171"/>
    <w:rsid w:val="000836C6"/>
    <w:rsid w:val="00084700"/>
    <w:rsid w:val="00084931"/>
    <w:rsid w:val="0008525A"/>
    <w:rsid w:val="00085345"/>
    <w:rsid w:val="00086434"/>
    <w:rsid w:val="000902D1"/>
    <w:rsid w:val="00090401"/>
    <w:rsid w:val="00091A23"/>
    <w:rsid w:val="000937D4"/>
    <w:rsid w:val="00093F30"/>
    <w:rsid w:val="00094AB2"/>
    <w:rsid w:val="000953A8"/>
    <w:rsid w:val="00096C33"/>
    <w:rsid w:val="00097783"/>
    <w:rsid w:val="000A084C"/>
    <w:rsid w:val="000A1017"/>
    <w:rsid w:val="000A2286"/>
    <w:rsid w:val="000A228F"/>
    <w:rsid w:val="000A3E16"/>
    <w:rsid w:val="000A509C"/>
    <w:rsid w:val="000A78A5"/>
    <w:rsid w:val="000B1B19"/>
    <w:rsid w:val="000B279A"/>
    <w:rsid w:val="000B298E"/>
    <w:rsid w:val="000B2EB1"/>
    <w:rsid w:val="000B354E"/>
    <w:rsid w:val="000B3D5F"/>
    <w:rsid w:val="000B64C2"/>
    <w:rsid w:val="000B6D57"/>
    <w:rsid w:val="000B7061"/>
    <w:rsid w:val="000B7EFE"/>
    <w:rsid w:val="000C036A"/>
    <w:rsid w:val="000C0D7A"/>
    <w:rsid w:val="000C1697"/>
    <w:rsid w:val="000C35AC"/>
    <w:rsid w:val="000C46A7"/>
    <w:rsid w:val="000C5247"/>
    <w:rsid w:val="000C5E61"/>
    <w:rsid w:val="000C65D0"/>
    <w:rsid w:val="000D0414"/>
    <w:rsid w:val="000D1E2E"/>
    <w:rsid w:val="000D2F9F"/>
    <w:rsid w:val="000D31EF"/>
    <w:rsid w:val="000D3F6C"/>
    <w:rsid w:val="000D3F7C"/>
    <w:rsid w:val="000D4198"/>
    <w:rsid w:val="000E145B"/>
    <w:rsid w:val="000E16D7"/>
    <w:rsid w:val="000E3570"/>
    <w:rsid w:val="000E38E0"/>
    <w:rsid w:val="000E6A80"/>
    <w:rsid w:val="000F02C5"/>
    <w:rsid w:val="000F1019"/>
    <w:rsid w:val="000F31C8"/>
    <w:rsid w:val="000F3490"/>
    <w:rsid w:val="000F4E61"/>
    <w:rsid w:val="000F5EC8"/>
    <w:rsid w:val="000F73D3"/>
    <w:rsid w:val="000F7A3E"/>
    <w:rsid w:val="001012EC"/>
    <w:rsid w:val="0010283F"/>
    <w:rsid w:val="001053E8"/>
    <w:rsid w:val="0010687D"/>
    <w:rsid w:val="00110FB3"/>
    <w:rsid w:val="001116CE"/>
    <w:rsid w:val="001143E4"/>
    <w:rsid w:val="001146B4"/>
    <w:rsid w:val="0011484F"/>
    <w:rsid w:val="0011552E"/>
    <w:rsid w:val="00115EDD"/>
    <w:rsid w:val="00116995"/>
    <w:rsid w:val="00116FC6"/>
    <w:rsid w:val="001171CC"/>
    <w:rsid w:val="00120ABA"/>
    <w:rsid w:val="00121BA5"/>
    <w:rsid w:val="0012468B"/>
    <w:rsid w:val="001251BE"/>
    <w:rsid w:val="00125F9E"/>
    <w:rsid w:val="001311AD"/>
    <w:rsid w:val="00131D33"/>
    <w:rsid w:val="00131DA5"/>
    <w:rsid w:val="00133A14"/>
    <w:rsid w:val="001345AD"/>
    <w:rsid w:val="00134E1D"/>
    <w:rsid w:val="001353E6"/>
    <w:rsid w:val="0013629D"/>
    <w:rsid w:val="00140027"/>
    <w:rsid w:val="00140C69"/>
    <w:rsid w:val="00141BFB"/>
    <w:rsid w:val="00144034"/>
    <w:rsid w:val="001440FE"/>
    <w:rsid w:val="0014437A"/>
    <w:rsid w:val="00147CFA"/>
    <w:rsid w:val="00150E61"/>
    <w:rsid w:val="00150EA4"/>
    <w:rsid w:val="00152D3A"/>
    <w:rsid w:val="001551C4"/>
    <w:rsid w:val="00155A70"/>
    <w:rsid w:val="00155CAF"/>
    <w:rsid w:val="0016097E"/>
    <w:rsid w:val="00162248"/>
    <w:rsid w:val="001668E1"/>
    <w:rsid w:val="00167D39"/>
    <w:rsid w:val="00167F77"/>
    <w:rsid w:val="00170505"/>
    <w:rsid w:val="00170B03"/>
    <w:rsid w:val="0017183E"/>
    <w:rsid w:val="00172CCB"/>
    <w:rsid w:val="00175004"/>
    <w:rsid w:val="00177AA6"/>
    <w:rsid w:val="00177CAC"/>
    <w:rsid w:val="00177D2B"/>
    <w:rsid w:val="001808B4"/>
    <w:rsid w:val="0018509E"/>
    <w:rsid w:val="0019192E"/>
    <w:rsid w:val="00192D6A"/>
    <w:rsid w:val="001948B0"/>
    <w:rsid w:val="00195AD0"/>
    <w:rsid w:val="00195DA3"/>
    <w:rsid w:val="00196671"/>
    <w:rsid w:val="001A02C9"/>
    <w:rsid w:val="001A0680"/>
    <w:rsid w:val="001A1452"/>
    <w:rsid w:val="001A29AE"/>
    <w:rsid w:val="001A3975"/>
    <w:rsid w:val="001A3D29"/>
    <w:rsid w:val="001B1760"/>
    <w:rsid w:val="001B3DE8"/>
    <w:rsid w:val="001B4CD8"/>
    <w:rsid w:val="001C0DFF"/>
    <w:rsid w:val="001C23BF"/>
    <w:rsid w:val="001C5BF3"/>
    <w:rsid w:val="001C6E95"/>
    <w:rsid w:val="001D23F0"/>
    <w:rsid w:val="001D2756"/>
    <w:rsid w:val="001D362A"/>
    <w:rsid w:val="001D60F3"/>
    <w:rsid w:val="001E0600"/>
    <w:rsid w:val="001E13F5"/>
    <w:rsid w:val="001E174B"/>
    <w:rsid w:val="001E317C"/>
    <w:rsid w:val="001E4FB9"/>
    <w:rsid w:val="001E4FE9"/>
    <w:rsid w:val="001E4FEC"/>
    <w:rsid w:val="001E64F2"/>
    <w:rsid w:val="001F0567"/>
    <w:rsid w:val="001F0866"/>
    <w:rsid w:val="001F1BB7"/>
    <w:rsid w:val="001F1F60"/>
    <w:rsid w:val="001F22A3"/>
    <w:rsid w:val="001F2736"/>
    <w:rsid w:val="001F314D"/>
    <w:rsid w:val="001F4710"/>
    <w:rsid w:val="001F6BC2"/>
    <w:rsid w:val="001F718C"/>
    <w:rsid w:val="00200292"/>
    <w:rsid w:val="0020103A"/>
    <w:rsid w:val="00201455"/>
    <w:rsid w:val="00201739"/>
    <w:rsid w:val="002023A0"/>
    <w:rsid w:val="002033C8"/>
    <w:rsid w:val="0020584E"/>
    <w:rsid w:val="00206678"/>
    <w:rsid w:val="00210233"/>
    <w:rsid w:val="0021035B"/>
    <w:rsid w:val="00212D43"/>
    <w:rsid w:val="0021436C"/>
    <w:rsid w:val="00214427"/>
    <w:rsid w:val="00214B75"/>
    <w:rsid w:val="00215178"/>
    <w:rsid w:val="00216466"/>
    <w:rsid w:val="00220442"/>
    <w:rsid w:val="00221143"/>
    <w:rsid w:val="002217C0"/>
    <w:rsid w:val="00221B68"/>
    <w:rsid w:val="00223947"/>
    <w:rsid w:val="00223F2E"/>
    <w:rsid w:val="00225E6A"/>
    <w:rsid w:val="00226B29"/>
    <w:rsid w:val="00226E69"/>
    <w:rsid w:val="00227D14"/>
    <w:rsid w:val="0023062F"/>
    <w:rsid w:val="00230821"/>
    <w:rsid w:val="00230E0E"/>
    <w:rsid w:val="00231D0F"/>
    <w:rsid w:val="00233C04"/>
    <w:rsid w:val="002348DC"/>
    <w:rsid w:val="00235708"/>
    <w:rsid w:val="002366C8"/>
    <w:rsid w:val="002369C8"/>
    <w:rsid w:val="002375B3"/>
    <w:rsid w:val="00237A17"/>
    <w:rsid w:val="00241F4C"/>
    <w:rsid w:val="00243442"/>
    <w:rsid w:val="002440AF"/>
    <w:rsid w:val="0024444A"/>
    <w:rsid w:val="00245536"/>
    <w:rsid w:val="00245FCD"/>
    <w:rsid w:val="002472CF"/>
    <w:rsid w:val="0024734A"/>
    <w:rsid w:val="002500BD"/>
    <w:rsid w:val="002507E7"/>
    <w:rsid w:val="002536A8"/>
    <w:rsid w:val="00254CE4"/>
    <w:rsid w:val="002552EF"/>
    <w:rsid w:val="00257983"/>
    <w:rsid w:val="00260E4E"/>
    <w:rsid w:val="00260F55"/>
    <w:rsid w:val="002614AB"/>
    <w:rsid w:val="002632C1"/>
    <w:rsid w:val="00263E76"/>
    <w:rsid w:val="002640E1"/>
    <w:rsid w:val="00264B95"/>
    <w:rsid w:val="0027210E"/>
    <w:rsid w:val="00272EE3"/>
    <w:rsid w:val="00273219"/>
    <w:rsid w:val="00273678"/>
    <w:rsid w:val="00273CAC"/>
    <w:rsid w:val="0027620A"/>
    <w:rsid w:val="002770E7"/>
    <w:rsid w:val="002804CF"/>
    <w:rsid w:val="002808F3"/>
    <w:rsid w:val="002820C6"/>
    <w:rsid w:val="00282A08"/>
    <w:rsid w:val="002840D4"/>
    <w:rsid w:val="002854C9"/>
    <w:rsid w:val="002900C5"/>
    <w:rsid w:val="00290725"/>
    <w:rsid w:val="00291E9B"/>
    <w:rsid w:val="002939DA"/>
    <w:rsid w:val="00293CA6"/>
    <w:rsid w:val="0029482B"/>
    <w:rsid w:val="00295B2B"/>
    <w:rsid w:val="002961A2"/>
    <w:rsid w:val="002964C1"/>
    <w:rsid w:val="00297DB0"/>
    <w:rsid w:val="002A0706"/>
    <w:rsid w:val="002A0A9B"/>
    <w:rsid w:val="002A0C5D"/>
    <w:rsid w:val="002A3B76"/>
    <w:rsid w:val="002A50DD"/>
    <w:rsid w:val="002A5290"/>
    <w:rsid w:val="002A59D9"/>
    <w:rsid w:val="002A5A11"/>
    <w:rsid w:val="002A67D5"/>
    <w:rsid w:val="002A7C77"/>
    <w:rsid w:val="002B15C2"/>
    <w:rsid w:val="002B2268"/>
    <w:rsid w:val="002B4A91"/>
    <w:rsid w:val="002C03AF"/>
    <w:rsid w:val="002C1BB7"/>
    <w:rsid w:val="002C2EEA"/>
    <w:rsid w:val="002C3BA2"/>
    <w:rsid w:val="002C475B"/>
    <w:rsid w:val="002C5799"/>
    <w:rsid w:val="002C5843"/>
    <w:rsid w:val="002C65BA"/>
    <w:rsid w:val="002C7F10"/>
    <w:rsid w:val="002D083C"/>
    <w:rsid w:val="002D18C3"/>
    <w:rsid w:val="002D2176"/>
    <w:rsid w:val="002D4904"/>
    <w:rsid w:val="002D59B1"/>
    <w:rsid w:val="002D629F"/>
    <w:rsid w:val="002E0082"/>
    <w:rsid w:val="002E03DD"/>
    <w:rsid w:val="002E37C2"/>
    <w:rsid w:val="002E4664"/>
    <w:rsid w:val="002E4EDB"/>
    <w:rsid w:val="002E4EF9"/>
    <w:rsid w:val="002E5269"/>
    <w:rsid w:val="002E537C"/>
    <w:rsid w:val="002E57D4"/>
    <w:rsid w:val="002E5E3F"/>
    <w:rsid w:val="002E6ADF"/>
    <w:rsid w:val="002E73FF"/>
    <w:rsid w:val="002F0752"/>
    <w:rsid w:val="002F4AF6"/>
    <w:rsid w:val="002F7B2A"/>
    <w:rsid w:val="003008C8"/>
    <w:rsid w:val="003009B2"/>
    <w:rsid w:val="00300B99"/>
    <w:rsid w:val="00300D63"/>
    <w:rsid w:val="00301755"/>
    <w:rsid w:val="003034CD"/>
    <w:rsid w:val="003039A5"/>
    <w:rsid w:val="003041CC"/>
    <w:rsid w:val="00306298"/>
    <w:rsid w:val="00312FB3"/>
    <w:rsid w:val="00314B98"/>
    <w:rsid w:val="00314F63"/>
    <w:rsid w:val="003154C2"/>
    <w:rsid w:val="00316618"/>
    <w:rsid w:val="003203CF"/>
    <w:rsid w:val="00321BD0"/>
    <w:rsid w:val="00322547"/>
    <w:rsid w:val="00323382"/>
    <w:rsid w:val="0032394D"/>
    <w:rsid w:val="003246BD"/>
    <w:rsid w:val="00325594"/>
    <w:rsid w:val="00326B58"/>
    <w:rsid w:val="003302BD"/>
    <w:rsid w:val="00330507"/>
    <w:rsid w:val="00330936"/>
    <w:rsid w:val="00331CF9"/>
    <w:rsid w:val="003336CE"/>
    <w:rsid w:val="00333BD7"/>
    <w:rsid w:val="00340212"/>
    <w:rsid w:val="00344138"/>
    <w:rsid w:val="00345060"/>
    <w:rsid w:val="003459F4"/>
    <w:rsid w:val="00345B9F"/>
    <w:rsid w:val="00346856"/>
    <w:rsid w:val="00351063"/>
    <w:rsid w:val="00351EC7"/>
    <w:rsid w:val="00352461"/>
    <w:rsid w:val="003555CD"/>
    <w:rsid w:val="00356131"/>
    <w:rsid w:val="003628A2"/>
    <w:rsid w:val="003640F0"/>
    <w:rsid w:val="003645F1"/>
    <w:rsid w:val="00367DA5"/>
    <w:rsid w:val="0037191E"/>
    <w:rsid w:val="00371937"/>
    <w:rsid w:val="003737F2"/>
    <w:rsid w:val="00377A96"/>
    <w:rsid w:val="00377FE2"/>
    <w:rsid w:val="00382966"/>
    <w:rsid w:val="003845BB"/>
    <w:rsid w:val="00384B8B"/>
    <w:rsid w:val="00387130"/>
    <w:rsid w:val="00387162"/>
    <w:rsid w:val="003903E2"/>
    <w:rsid w:val="00390D8E"/>
    <w:rsid w:val="0039116F"/>
    <w:rsid w:val="00395655"/>
    <w:rsid w:val="003A060F"/>
    <w:rsid w:val="003A48EE"/>
    <w:rsid w:val="003A4925"/>
    <w:rsid w:val="003A7841"/>
    <w:rsid w:val="003B4449"/>
    <w:rsid w:val="003B629A"/>
    <w:rsid w:val="003C12C5"/>
    <w:rsid w:val="003C147F"/>
    <w:rsid w:val="003C1F1E"/>
    <w:rsid w:val="003C2DC3"/>
    <w:rsid w:val="003C3996"/>
    <w:rsid w:val="003C557F"/>
    <w:rsid w:val="003C563D"/>
    <w:rsid w:val="003C5C7B"/>
    <w:rsid w:val="003C7D91"/>
    <w:rsid w:val="003D0C45"/>
    <w:rsid w:val="003D0C7F"/>
    <w:rsid w:val="003D138A"/>
    <w:rsid w:val="003D49CF"/>
    <w:rsid w:val="003D6231"/>
    <w:rsid w:val="003D70E0"/>
    <w:rsid w:val="003E111B"/>
    <w:rsid w:val="003E140F"/>
    <w:rsid w:val="003E1677"/>
    <w:rsid w:val="003E361D"/>
    <w:rsid w:val="003F2026"/>
    <w:rsid w:val="003F29BC"/>
    <w:rsid w:val="003F3728"/>
    <w:rsid w:val="003F6D22"/>
    <w:rsid w:val="003F7612"/>
    <w:rsid w:val="003F7CD4"/>
    <w:rsid w:val="00400DC8"/>
    <w:rsid w:val="004027A6"/>
    <w:rsid w:val="0040510D"/>
    <w:rsid w:val="00407815"/>
    <w:rsid w:val="00414F26"/>
    <w:rsid w:val="00415D7B"/>
    <w:rsid w:val="00416B68"/>
    <w:rsid w:val="00417315"/>
    <w:rsid w:val="00420A7D"/>
    <w:rsid w:val="00420F8B"/>
    <w:rsid w:val="00420FA6"/>
    <w:rsid w:val="0042418B"/>
    <w:rsid w:val="0042440B"/>
    <w:rsid w:val="00426AC8"/>
    <w:rsid w:val="004275A4"/>
    <w:rsid w:val="00427EF4"/>
    <w:rsid w:val="004300D6"/>
    <w:rsid w:val="00430245"/>
    <w:rsid w:val="00430323"/>
    <w:rsid w:val="00430FB2"/>
    <w:rsid w:val="00435BAC"/>
    <w:rsid w:val="004361F2"/>
    <w:rsid w:val="004376C2"/>
    <w:rsid w:val="004427B2"/>
    <w:rsid w:val="00442824"/>
    <w:rsid w:val="004444E8"/>
    <w:rsid w:val="004444F4"/>
    <w:rsid w:val="00446865"/>
    <w:rsid w:val="00446B9E"/>
    <w:rsid w:val="00446EC1"/>
    <w:rsid w:val="00450BCC"/>
    <w:rsid w:val="0045180F"/>
    <w:rsid w:val="00452217"/>
    <w:rsid w:val="00453C28"/>
    <w:rsid w:val="00453E7F"/>
    <w:rsid w:val="00453E85"/>
    <w:rsid w:val="004546B0"/>
    <w:rsid w:val="00454B7F"/>
    <w:rsid w:val="00455D0B"/>
    <w:rsid w:val="00456843"/>
    <w:rsid w:val="004604F1"/>
    <w:rsid w:val="00461920"/>
    <w:rsid w:val="004646DE"/>
    <w:rsid w:val="00465AB3"/>
    <w:rsid w:val="004674B8"/>
    <w:rsid w:val="0046759A"/>
    <w:rsid w:val="00467C52"/>
    <w:rsid w:val="00470D89"/>
    <w:rsid w:val="004719B1"/>
    <w:rsid w:val="0047261C"/>
    <w:rsid w:val="004739BA"/>
    <w:rsid w:val="004739E7"/>
    <w:rsid w:val="004741D2"/>
    <w:rsid w:val="00475298"/>
    <w:rsid w:val="0047577A"/>
    <w:rsid w:val="00477546"/>
    <w:rsid w:val="00483378"/>
    <w:rsid w:val="00483594"/>
    <w:rsid w:val="00483A6F"/>
    <w:rsid w:val="00487E51"/>
    <w:rsid w:val="00490845"/>
    <w:rsid w:val="00493B7A"/>
    <w:rsid w:val="004942CA"/>
    <w:rsid w:val="0049486D"/>
    <w:rsid w:val="00496618"/>
    <w:rsid w:val="004972E2"/>
    <w:rsid w:val="004A0A82"/>
    <w:rsid w:val="004A207E"/>
    <w:rsid w:val="004A27CC"/>
    <w:rsid w:val="004A285F"/>
    <w:rsid w:val="004A55AC"/>
    <w:rsid w:val="004A5E2A"/>
    <w:rsid w:val="004A6AE4"/>
    <w:rsid w:val="004A6D46"/>
    <w:rsid w:val="004A70C4"/>
    <w:rsid w:val="004B047B"/>
    <w:rsid w:val="004B290C"/>
    <w:rsid w:val="004B2E13"/>
    <w:rsid w:val="004B413F"/>
    <w:rsid w:val="004B4FC8"/>
    <w:rsid w:val="004B5B51"/>
    <w:rsid w:val="004B735F"/>
    <w:rsid w:val="004C0598"/>
    <w:rsid w:val="004C0606"/>
    <w:rsid w:val="004C0F07"/>
    <w:rsid w:val="004C1080"/>
    <w:rsid w:val="004C2F1C"/>
    <w:rsid w:val="004C420B"/>
    <w:rsid w:val="004C6279"/>
    <w:rsid w:val="004C77FA"/>
    <w:rsid w:val="004C7869"/>
    <w:rsid w:val="004D24E9"/>
    <w:rsid w:val="004D2766"/>
    <w:rsid w:val="004D3191"/>
    <w:rsid w:val="004D5FF9"/>
    <w:rsid w:val="004E0260"/>
    <w:rsid w:val="004E16EE"/>
    <w:rsid w:val="004E2184"/>
    <w:rsid w:val="004E3F53"/>
    <w:rsid w:val="004E4897"/>
    <w:rsid w:val="004E6D10"/>
    <w:rsid w:val="004F09FD"/>
    <w:rsid w:val="004F11C4"/>
    <w:rsid w:val="004F17EA"/>
    <w:rsid w:val="004F275F"/>
    <w:rsid w:val="004F2B1B"/>
    <w:rsid w:val="004F4B94"/>
    <w:rsid w:val="004F70FF"/>
    <w:rsid w:val="004F77AB"/>
    <w:rsid w:val="004F7953"/>
    <w:rsid w:val="0050084D"/>
    <w:rsid w:val="00501E0F"/>
    <w:rsid w:val="00501E65"/>
    <w:rsid w:val="00504606"/>
    <w:rsid w:val="00504D1C"/>
    <w:rsid w:val="00506006"/>
    <w:rsid w:val="005061E4"/>
    <w:rsid w:val="005071E0"/>
    <w:rsid w:val="005073E1"/>
    <w:rsid w:val="0050754B"/>
    <w:rsid w:val="005078D7"/>
    <w:rsid w:val="00507B53"/>
    <w:rsid w:val="005121ED"/>
    <w:rsid w:val="005128EA"/>
    <w:rsid w:val="005130D6"/>
    <w:rsid w:val="00514AC6"/>
    <w:rsid w:val="00515FEC"/>
    <w:rsid w:val="0051624B"/>
    <w:rsid w:val="00517A62"/>
    <w:rsid w:val="00520109"/>
    <w:rsid w:val="00520903"/>
    <w:rsid w:val="00521850"/>
    <w:rsid w:val="00522F73"/>
    <w:rsid w:val="005236C1"/>
    <w:rsid w:val="00524038"/>
    <w:rsid w:val="0052467D"/>
    <w:rsid w:val="00524AA8"/>
    <w:rsid w:val="005260B9"/>
    <w:rsid w:val="00527393"/>
    <w:rsid w:val="0053103C"/>
    <w:rsid w:val="005313B2"/>
    <w:rsid w:val="00532E4B"/>
    <w:rsid w:val="005335CB"/>
    <w:rsid w:val="00534E66"/>
    <w:rsid w:val="005354D0"/>
    <w:rsid w:val="00536957"/>
    <w:rsid w:val="00540693"/>
    <w:rsid w:val="005408A3"/>
    <w:rsid w:val="00540C53"/>
    <w:rsid w:val="00540EEE"/>
    <w:rsid w:val="00541692"/>
    <w:rsid w:val="005417F3"/>
    <w:rsid w:val="005424B9"/>
    <w:rsid w:val="00543E05"/>
    <w:rsid w:val="005462B1"/>
    <w:rsid w:val="00550BC0"/>
    <w:rsid w:val="005525EA"/>
    <w:rsid w:val="005531AA"/>
    <w:rsid w:val="00554B28"/>
    <w:rsid w:val="00554CC1"/>
    <w:rsid w:val="005576E3"/>
    <w:rsid w:val="00560A43"/>
    <w:rsid w:val="00563FA3"/>
    <w:rsid w:val="005644C8"/>
    <w:rsid w:val="00564500"/>
    <w:rsid w:val="00564E98"/>
    <w:rsid w:val="00565E93"/>
    <w:rsid w:val="00566018"/>
    <w:rsid w:val="00571560"/>
    <w:rsid w:val="00572F83"/>
    <w:rsid w:val="00573E06"/>
    <w:rsid w:val="00574A05"/>
    <w:rsid w:val="005778C6"/>
    <w:rsid w:val="00577AC1"/>
    <w:rsid w:val="005818DD"/>
    <w:rsid w:val="00583A7E"/>
    <w:rsid w:val="00586A0B"/>
    <w:rsid w:val="00586CF4"/>
    <w:rsid w:val="005913D0"/>
    <w:rsid w:val="00591B69"/>
    <w:rsid w:val="00597BAA"/>
    <w:rsid w:val="00597D5D"/>
    <w:rsid w:val="005A1896"/>
    <w:rsid w:val="005A224A"/>
    <w:rsid w:val="005A28D2"/>
    <w:rsid w:val="005A338B"/>
    <w:rsid w:val="005A3AC5"/>
    <w:rsid w:val="005A3BFE"/>
    <w:rsid w:val="005A407D"/>
    <w:rsid w:val="005A4A9A"/>
    <w:rsid w:val="005A5DAE"/>
    <w:rsid w:val="005A6A09"/>
    <w:rsid w:val="005A6C42"/>
    <w:rsid w:val="005B19E3"/>
    <w:rsid w:val="005B3673"/>
    <w:rsid w:val="005B6646"/>
    <w:rsid w:val="005B7002"/>
    <w:rsid w:val="005C03C0"/>
    <w:rsid w:val="005C2DFD"/>
    <w:rsid w:val="005C43C6"/>
    <w:rsid w:val="005C4BE7"/>
    <w:rsid w:val="005C61F4"/>
    <w:rsid w:val="005C7A87"/>
    <w:rsid w:val="005D00DB"/>
    <w:rsid w:val="005D0610"/>
    <w:rsid w:val="005D06F0"/>
    <w:rsid w:val="005D094A"/>
    <w:rsid w:val="005D0F46"/>
    <w:rsid w:val="005D1127"/>
    <w:rsid w:val="005D276C"/>
    <w:rsid w:val="005D3B47"/>
    <w:rsid w:val="005D5B4B"/>
    <w:rsid w:val="005D72C5"/>
    <w:rsid w:val="005D733F"/>
    <w:rsid w:val="005E08BD"/>
    <w:rsid w:val="005E0F94"/>
    <w:rsid w:val="005E3261"/>
    <w:rsid w:val="005E36D5"/>
    <w:rsid w:val="005E3A50"/>
    <w:rsid w:val="005E4874"/>
    <w:rsid w:val="005E4C23"/>
    <w:rsid w:val="005E4CF0"/>
    <w:rsid w:val="005E507D"/>
    <w:rsid w:val="005E5B1D"/>
    <w:rsid w:val="005F0236"/>
    <w:rsid w:val="005F0C39"/>
    <w:rsid w:val="005F3D6B"/>
    <w:rsid w:val="005F421E"/>
    <w:rsid w:val="005F53D2"/>
    <w:rsid w:val="005F630F"/>
    <w:rsid w:val="005F69DF"/>
    <w:rsid w:val="0060094C"/>
    <w:rsid w:val="00600B63"/>
    <w:rsid w:val="00601137"/>
    <w:rsid w:val="00601430"/>
    <w:rsid w:val="006040E1"/>
    <w:rsid w:val="006047B5"/>
    <w:rsid w:val="006047CE"/>
    <w:rsid w:val="0060491C"/>
    <w:rsid w:val="00604A61"/>
    <w:rsid w:val="00606101"/>
    <w:rsid w:val="00610231"/>
    <w:rsid w:val="006124CF"/>
    <w:rsid w:val="00617D55"/>
    <w:rsid w:val="00617F06"/>
    <w:rsid w:val="006222B2"/>
    <w:rsid w:val="006240D8"/>
    <w:rsid w:val="00624738"/>
    <w:rsid w:val="00625A82"/>
    <w:rsid w:val="00626132"/>
    <w:rsid w:val="006310A1"/>
    <w:rsid w:val="006317AC"/>
    <w:rsid w:val="0063318F"/>
    <w:rsid w:val="00633884"/>
    <w:rsid w:val="00634DDD"/>
    <w:rsid w:val="006361E3"/>
    <w:rsid w:val="00636320"/>
    <w:rsid w:val="0063730A"/>
    <w:rsid w:val="00641DE7"/>
    <w:rsid w:val="00641EF4"/>
    <w:rsid w:val="00642470"/>
    <w:rsid w:val="00642D90"/>
    <w:rsid w:val="006451F3"/>
    <w:rsid w:val="00645DFC"/>
    <w:rsid w:val="0065019C"/>
    <w:rsid w:val="00653E67"/>
    <w:rsid w:val="00656642"/>
    <w:rsid w:val="00656BDA"/>
    <w:rsid w:val="0066109E"/>
    <w:rsid w:val="00661A0C"/>
    <w:rsid w:val="00662188"/>
    <w:rsid w:val="00662BFF"/>
    <w:rsid w:val="00663337"/>
    <w:rsid w:val="0066507F"/>
    <w:rsid w:val="006712A6"/>
    <w:rsid w:val="00671910"/>
    <w:rsid w:val="00671E4E"/>
    <w:rsid w:val="00673257"/>
    <w:rsid w:val="0067456E"/>
    <w:rsid w:val="00675133"/>
    <w:rsid w:val="00675F08"/>
    <w:rsid w:val="00676037"/>
    <w:rsid w:val="006773A2"/>
    <w:rsid w:val="00677D9A"/>
    <w:rsid w:val="006802C1"/>
    <w:rsid w:val="006810DD"/>
    <w:rsid w:val="006818E8"/>
    <w:rsid w:val="00681C2B"/>
    <w:rsid w:val="00682E63"/>
    <w:rsid w:val="00685E6E"/>
    <w:rsid w:val="00686496"/>
    <w:rsid w:val="00690FE6"/>
    <w:rsid w:val="00691BD4"/>
    <w:rsid w:val="00692346"/>
    <w:rsid w:val="006940E7"/>
    <w:rsid w:val="00694141"/>
    <w:rsid w:val="006941C8"/>
    <w:rsid w:val="00697863"/>
    <w:rsid w:val="006A0CE3"/>
    <w:rsid w:val="006A0D8A"/>
    <w:rsid w:val="006A20CC"/>
    <w:rsid w:val="006A343F"/>
    <w:rsid w:val="006A36D7"/>
    <w:rsid w:val="006A3AD5"/>
    <w:rsid w:val="006A512F"/>
    <w:rsid w:val="006A5395"/>
    <w:rsid w:val="006A6D9B"/>
    <w:rsid w:val="006A70E2"/>
    <w:rsid w:val="006B054D"/>
    <w:rsid w:val="006B0FEE"/>
    <w:rsid w:val="006B178F"/>
    <w:rsid w:val="006B20EC"/>
    <w:rsid w:val="006B4070"/>
    <w:rsid w:val="006B5E2B"/>
    <w:rsid w:val="006B6B69"/>
    <w:rsid w:val="006C1B92"/>
    <w:rsid w:val="006C1FAA"/>
    <w:rsid w:val="006C20B9"/>
    <w:rsid w:val="006C33EC"/>
    <w:rsid w:val="006C5DD9"/>
    <w:rsid w:val="006C605F"/>
    <w:rsid w:val="006C6A82"/>
    <w:rsid w:val="006D1DF2"/>
    <w:rsid w:val="006D1F20"/>
    <w:rsid w:val="006D2BDD"/>
    <w:rsid w:val="006D389B"/>
    <w:rsid w:val="006D4254"/>
    <w:rsid w:val="006D5F6F"/>
    <w:rsid w:val="006D6C3E"/>
    <w:rsid w:val="006D6CEA"/>
    <w:rsid w:val="006D70A7"/>
    <w:rsid w:val="006D745F"/>
    <w:rsid w:val="006D7881"/>
    <w:rsid w:val="006D7E56"/>
    <w:rsid w:val="006E01F0"/>
    <w:rsid w:val="006E23DE"/>
    <w:rsid w:val="006E31CC"/>
    <w:rsid w:val="006E32E7"/>
    <w:rsid w:val="006E3D3C"/>
    <w:rsid w:val="006E46A3"/>
    <w:rsid w:val="006E4DC3"/>
    <w:rsid w:val="006E52C5"/>
    <w:rsid w:val="006E58C1"/>
    <w:rsid w:val="006E7B3B"/>
    <w:rsid w:val="006F282A"/>
    <w:rsid w:val="006F33DD"/>
    <w:rsid w:val="006F35F8"/>
    <w:rsid w:val="006F4526"/>
    <w:rsid w:val="006F5502"/>
    <w:rsid w:val="006F5CE3"/>
    <w:rsid w:val="006F6420"/>
    <w:rsid w:val="006F6923"/>
    <w:rsid w:val="006F6ABC"/>
    <w:rsid w:val="00702B18"/>
    <w:rsid w:val="007030A8"/>
    <w:rsid w:val="007038DB"/>
    <w:rsid w:val="00704988"/>
    <w:rsid w:val="00705659"/>
    <w:rsid w:val="00707A8E"/>
    <w:rsid w:val="007106FE"/>
    <w:rsid w:val="00712F24"/>
    <w:rsid w:val="0071354E"/>
    <w:rsid w:val="00715FC7"/>
    <w:rsid w:val="007160B3"/>
    <w:rsid w:val="00716B72"/>
    <w:rsid w:val="00717394"/>
    <w:rsid w:val="00717743"/>
    <w:rsid w:val="007201DC"/>
    <w:rsid w:val="00720625"/>
    <w:rsid w:val="0072098B"/>
    <w:rsid w:val="00723D89"/>
    <w:rsid w:val="00724DC0"/>
    <w:rsid w:val="007256B9"/>
    <w:rsid w:val="007261CF"/>
    <w:rsid w:val="00731B88"/>
    <w:rsid w:val="00732DEB"/>
    <w:rsid w:val="007362EB"/>
    <w:rsid w:val="00736B76"/>
    <w:rsid w:val="00736C03"/>
    <w:rsid w:val="007377F2"/>
    <w:rsid w:val="00737BC4"/>
    <w:rsid w:val="00737D3E"/>
    <w:rsid w:val="0074014A"/>
    <w:rsid w:val="007423F8"/>
    <w:rsid w:val="007431DE"/>
    <w:rsid w:val="00743EFE"/>
    <w:rsid w:val="00745349"/>
    <w:rsid w:val="0074534D"/>
    <w:rsid w:val="007511D5"/>
    <w:rsid w:val="0075125A"/>
    <w:rsid w:val="007516D1"/>
    <w:rsid w:val="00751E85"/>
    <w:rsid w:val="0075213E"/>
    <w:rsid w:val="00752B84"/>
    <w:rsid w:val="00753049"/>
    <w:rsid w:val="00756242"/>
    <w:rsid w:val="00756290"/>
    <w:rsid w:val="00756A19"/>
    <w:rsid w:val="0076108C"/>
    <w:rsid w:val="00761B5E"/>
    <w:rsid w:val="0076408A"/>
    <w:rsid w:val="0076648E"/>
    <w:rsid w:val="00773DD9"/>
    <w:rsid w:val="00774BE7"/>
    <w:rsid w:val="00775304"/>
    <w:rsid w:val="00776A84"/>
    <w:rsid w:val="00777754"/>
    <w:rsid w:val="007806A8"/>
    <w:rsid w:val="00781306"/>
    <w:rsid w:val="00781635"/>
    <w:rsid w:val="007836C8"/>
    <w:rsid w:val="007851BB"/>
    <w:rsid w:val="00790ADA"/>
    <w:rsid w:val="00792F6D"/>
    <w:rsid w:val="007934F1"/>
    <w:rsid w:val="00794229"/>
    <w:rsid w:val="00795A1B"/>
    <w:rsid w:val="007970F0"/>
    <w:rsid w:val="007971F3"/>
    <w:rsid w:val="00797C76"/>
    <w:rsid w:val="007A1BCA"/>
    <w:rsid w:val="007A30DD"/>
    <w:rsid w:val="007A3401"/>
    <w:rsid w:val="007A4157"/>
    <w:rsid w:val="007B1141"/>
    <w:rsid w:val="007B24F7"/>
    <w:rsid w:val="007B3D33"/>
    <w:rsid w:val="007B47A9"/>
    <w:rsid w:val="007B4CFC"/>
    <w:rsid w:val="007B5C10"/>
    <w:rsid w:val="007B6FFE"/>
    <w:rsid w:val="007C0484"/>
    <w:rsid w:val="007C393A"/>
    <w:rsid w:val="007C6C8E"/>
    <w:rsid w:val="007D0748"/>
    <w:rsid w:val="007D09DC"/>
    <w:rsid w:val="007D4566"/>
    <w:rsid w:val="007D6B06"/>
    <w:rsid w:val="007D6FD8"/>
    <w:rsid w:val="007D76D7"/>
    <w:rsid w:val="007E11C0"/>
    <w:rsid w:val="007E249E"/>
    <w:rsid w:val="007E4DF7"/>
    <w:rsid w:val="007E5ED7"/>
    <w:rsid w:val="007E6242"/>
    <w:rsid w:val="007E633B"/>
    <w:rsid w:val="007E6AD6"/>
    <w:rsid w:val="007E7934"/>
    <w:rsid w:val="007F130B"/>
    <w:rsid w:val="007F135A"/>
    <w:rsid w:val="007F16D2"/>
    <w:rsid w:val="007F1CED"/>
    <w:rsid w:val="007F4563"/>
    <w:rsid w:val="007F5275"/>
    <w:rsid w:val="00800079"/>
    <w:rsid w:val="0080232E"/>
    <w:rsid w:val="00803CA0"/>
    <w:rsid w:val="008053FB"/>
    <w:rsid w:val="008059AC"/>
    <w:rsid w:val="00807EF1"/>
    <w:rsid w:val="008125C1"/>
    <w:rsid w:val="00812789"/>
    <w:rsid w:val="00813EBF"/>
    <w:rsid w:val="00816EA1"/>
    <w:rsid w:val="00817D17"/>
    <w:rsid w:val="00821662"/>
    <w:rsid w:val="00824943"/>
    <w:rsid w:val="00824BA3"/>
    <w:rsid w:val="00825F4B"/>
    <w:rsid w:val="00826F86"/>
    <w:rsid w:val="00827624"/>
    <w:rsid w:val="00827C86"/>
    <w:rsid w:val="00831124"/>
    <w:rsid w:val="00831D3C"/>
    <w:rsid w:val="00831E9A"/>
    <w:rsid w:val="008327F5"/>
    <w:rsid w:val="00833124"/>
    <w:rsid w:val="0083397B"/>
    <w:rsid w:val="0083418B"/>
    <w:rsid w:val="008360E0"/>
    <w:rsid w:val="0083623B"/>
    <w:rsid w:val="00841854"/>
    <w:rsid w:val="008427E7"/>
    <w:rsid w:val="00842C8D"/>
    <w:rsid w:val="008434D2"/>
    <w:rsid w:val="00844CC3"/>
    <w:rsid w:val="00845BC3"/>
    <w:rsid w:val="008461D6"/>
    <w:rsid w:val="00846E8D"/>
    <w:rsid w:val="008476BF"/>
    <w:rsid w:val="00847CFC"/>
    <w:rsid w:val="008508D5"/>
    <w:rsid w:val="008519B8"/>
    <w:rsid w:val="0085319B"/>
    <w:rsid w:val="00853C0E"/>
    <w:rsid w:val="00854E7C"/>
    <w:rsid w:val="00855317"/>
    <w:rsid w:val="00855962"/>
    <w:rsid w:val="00857187"/>
    <w:rsid w:val="00857EED"/>
    <w:rsid w:val="00860921"/>
    <w:rsid w:val="00860FE7"/>
    <w:rsid w:val="0086187E"/>
    <w:rsid w:val="00861994"/>
    <w:rsid w:val="00861CE5"/>
    <w:rsid w:val="0086226E"/>
    <w:rsid w:val="00864193"/>
    <w:rsid w:val="0086505F"/>
    <w:rsid w:val="00865EE3"/>
    <w:rsid w:val="0086600C"/>
    <w:rsid w:val="00872A86"/>
    <w:rsid w:val="00873354"/>
    <w:rsid w:val="00874481"/>
    <w:rsid w:val="00875D88"/>
    <w:rsid w:val="00881967"/>
    <w:rsid w:val="008835B5"/>
    <w:rsid w:val="0088605D"/>
    <w:rsid w:val="008869FA"/>
    <w:rsid w:val="00887913"/>
    <w:rsid w:val="00887DF5"/>
    <w:rsid w:val="00890675"/>
    <w:rsid w:val="0089123B"/>
    <w:rsid w:val="00891BE7"/>
    <w:rsid w:val="00893267"/>
    <w:rsid w:val="00894526"/>
    <w:rsid w:val="00894946"/>
    <w:rsid w:val="0089506D"/>
    <w:rsid w:val="008968DF"/>
    <w:rsid w:val="00896ECC"/>
    <w:rsid w:val="00897F84"/>
    <w:rsid w:val="008A0050"/>
    <w:rsid w:val="008A00BC"/>
    <w:rsid w:val="008A0B79"/>
    <w:rsid w:val="008A1687"/>
    <w:rsid w:val="008A2346"/>
    <w:rsid w:val="008A2DF5"/>
    <w:rsid w:val="008A3A73"/>
    <w:rsid w:val="008A43AD"/>
    <w:rsid w:val="008A4DBD"/>
    <w:rsid w:val="008A52D8"/>
    <w:rsid w:val="008A5E27"/>
    <w:rsid w:val="008A6FF9"/>
    <w:rsid w:val="008A721D"/>
    <w:rsid w:val="008B229A"/>
    <w:rsid w:val="008B48E6"/>
    <w:rsid w:val="008B6A6F"/>
    <w:rsid w:val="008C01F4"/>
    <w:rsid w:val="008C0503"/>
    <w:rsid w:val="008C09DD"/>
    <w:rsid w:val="008C4A55"/>
    <w:rsid w:val="008C4E10"/>
    <w:rsid w:val="008C5E5E"/>
    <w:rsid w:val="008D08F5"/>
    <w:rsid w:val="008D0DDB"/>
    <w:rsid w:val="008D2350"/>
    <w:rsid w:val="008D3FD0"/>
    <w:rsid w:val="008D56D6"/>
    <w:rsid w:val="008D579B"/>
    <w:rsid w:val="008D583E"/>
    <w:rsid w:val="008D7657"/>
    <w:rsid w:val="008E1CC8"/>
    <w:rsid w:val="008E24D8"/>
    <w:rsid w:val="008E2B39"/>
    <w:rsid w:val="008E3970"/>
    <w:rsid w:val="008E3AC0"/>
    <w:rsid w:val="008E51F3"/>
    <w:rsid w:val="008E6946"/>
    <w:rsid w:val="008E6E39"/>
    <w:rsid w:val="008E7705"/>
    <w:rsid w:val="008E77F4"/>
    <w:rsid w:val="008E7AF3"/>
    <w:rsid w:val="008E7E4D"/>
    <w:rsid w:val="008F07CF"/>
    <w:rsid w:val="008F1D1A"/>
    <w:rsid w:val="008F3218"/>
    <w:rsid w:val="008F35DB"/>
    <w:rsid w:val="008F39D3"/>
    <w:rsid w:val="008F4969"/>
    <w:rsid w:val="008F5129"/>
    <w:rsid w:val="008F540F"/>
    <w:rsid w:val="008F6393"/>
    <w:rsid w:val="008F6748"/>
    <w:rsid w:val="00901E19"/>
    <w:rsid w:val="00901F49"/>
    <w:rsid w:val="00902FF9"/>
    <w:rsid w:val="00904B60"/>
    <w:rsid w:val="00905EB8"/>
    <w:rsid w:val="00905F3A"/>
    <w:rsid w:val="009066B0"/>
    <w:rsid w:val="0090679B"/>
    <w:rsid w:val="0090782D"/>
    <w:rsid w:val="00912765"/>
    <w:rsid w:val="00913A84"/>
    <w:rsid w:val="0091523F"/>
    <w:rsid w:val="0091558A"/>
    <w:rsid w:val="009167F2"/>
    <w:rsid w:val="00917058"/>
    <w:rsid w:val="009226A1"/>
    <w:rsid w:val="00923C45"/>
    <w:rsid w:val="00924F7D"/>
    <w:rsid w:val="0092693D"/>
    <w:rsid w:val="0093024B"/>
    <w:rsid w:val="00931102"/>
    <w:rsid w:val="009312BE"/>
    <w:rsid w:val="00932D4A"/>
    <w:rsid w:val="00936B7F"/>
    <w:rsid w:val="00937544"/>
    <w:rsid w:val="009415CD"/>
    <w:rsid w:val="0094334A"/>
    <w:rsid w:val="00943E2F"/>
    <w:rsid w:val="00944EC7"/>
    <w:rsid w:val="00950B10"/>
    <w:rsid w:val="00952D0A"/>
    <w:rsid w:val="00953FD7"/>
    <w:rsid w:val="00954732"/>
    <w:rsid w:val="009551F9"/>
    <w:rsid w:val="00956BD2"/>
    <w:rsid w:val="0096092A"/>
    <w:rsid w:val="00962715"/>
    <w:rsid w:val="00963058"/>
    <w:rsid w:val="00963AE2"/>
    <w:rsid w:val="00963E96"/>
    <w:rsid w:val="00964667"/>
    <w:rsid w:val="00966C16"/>
    <w:rsid w:val="00966D12"/>
    <w:rsid w:val="00972F4C"/>
    <w:rsid w:val="00975F5E"/>
    <w:rsid w:val="00977612"/>
    <w:rsid w:val="009827FE"/>
    <w:rsid w:val="00983B09"/>
    <w:rsid w:val="00984646"/>
    <w:rsid w:val="0098541A"/>
    <w:rsid w:val="00987B18"/>
    <w:rsid w:val="00990860"/>
    <w:rsid w:val="00990C6D"/>
    <w:rsid w:val="00990FC4"/>
    <w:rsid w:val="00991FDD"/>
    <w:rsid w:val="00992009"/>
    <w:rsid w:val="00992B9B"/>
    <w:rsid w:val="0099450E"/>
    <w:rsid w:val="0099513B"/>
    <w:rsid w:val="00995D64"/>
    <w:rsid w:val="009965B4"/>
    <w:rsid w:val="00996B48"/>
    <w:rsid w:val="009A1269"/>
    <w:rsid w:val="009A19C4"/>
    <w:rsid w:val="009A453C"/>
    <w:rsid w:val="009B1744"/>
    <w:rsid w:val="009B1EE9"/>
    <w:rsid w:val="009B3DAC"/>
    <w:rsid w:val="009B568A"/>
    <w:rsid w:val="009C08B5"/>
    <w:rsid w:val="009C4545"/>
    <w:rsid w:val="009C4DFC"/>
    <w:rsid w:val="009C5E05"/>
    <w:rsid w:val="009D0944"/>
    <w:rsid w:val="009D281A"/>
    <w:rsid w:val="009D6D2E"/>
    <w:rsid w:val="009D753B"/>
    <w:rsid w:val="009E083C"/>
    <w:rsid w:val="009E0CEB"/>
    <w:rsid w:val="009E206F"/>
    <w:rsid w:val="009E60E1"/>
    <w:rsid w:val="009E6C5E"/>
    <w:rsid w:val="009E7717"/>
    <w:rsid w:val="009E7FF1"/>
    <w:rsid w:val="009F142B"/>
    <w:rsid w:val="009F23CB"/>
    <w:rsid w:val="009F399F"/>
    <w:rsid w:val="009F5722"/>
    <w:rsid w:val="009F7176"/>
    <w:rsid w:val="009F7F1E"/>
    <w:rsid w:val="00A02072"/>
    <w:rsid w:val="00A0334B"/>
    <w:rsid w:val="00A04A98"/>
    <w:rsid w:val="00A06358"/>
    <w:rsid w:val="00A11D46"/>
    <w:rsid w:val="00A145FA"/>
    <w:rsid w:val="00A153F6"/>
    <w:rsid w:val="00A163D9"/>
    <w:rsid w:val="00A16F07"/>
    <w:rsid w:val="00A23452"/>
    <w:rsid w:val="00A24376"/>
    <w:rsid w:val="00A24AF0"/>
    <w:rsid w:val="00A2601C"/>
    <w:rsid w:val="00A2613D"/>
    <w:rsid w:val="00A26499"/>
    <w:rsid w:val="00A27F81"/>
    <w:rsid w:val="00A30636"/>
    <w:rsid w:val="00A30F0D"/>
    <w:rsid w:val="00A31338"/>
    <w:rsid w:val="00A32258"/>
    <w:rsid w:val="00A3356F"/>
    <w:rsid w:val="00A33B43"/>
    <w:rsid w:val="00A33C15"/>
    <w:rsid w:val="00A34220"/>
    <w:rsid w:val="00A34264"/>
    <w:rsid w:val="00A342A5"/>
    <w:rsid w:val="00A34F9A"/>
    <w:rsid w:val="00A3568B"/>
    <w:rsid w:val="00A377AE"/>
    <w:rsid w:val="00A426CE"/>
    <w:rsid w:val="00A428B2"/>
    <w:rsid w:val="00A42D10"/>
    <w:rsid w:val="00A4509D"/>
    <w:rsid w:val="00A46303"/>
    <w:rsid w:val="00A50CD4"/>
    <w:rsid w:val="00A52FAE"/>
    <w:rsid w:val="00A53909"/>
    <w:rsid w:val="00A54A4A"/>
    <w:rsid w:val="00A54ABE"/>
    <w:rsid w:val="00A5623C"/>
    <w:rsid w:val="00A57A10"/>
    <w:rsid w:val="00A57F06"/>
    <w:rsid w:val="00A600FC"/>
    <w:rsid w:val="00A6068D"/>
    <w:rsid w:val="00A606F7"/>
    <w:rsid w:val="00A60884"/>
    <w:rsid w:val="00A610CB"/>
    <w:rsid w:val="00A63BA3"/>
    <w:rsid w:val="00A643D6"/>
    <w:rsid w:val="00A64DC1"/>
    <w:rsid w:val="00A6623B"/>
    <w:rsid w:val="00A669EE"/>
    <w:rsid w:val="00A67068"/>
    <w:rsid w:val="00A7058C"/>
    <w:rsid w:val="00A70B39"/>
    <w:rsid w:val="00A71585"/>
    <w:rsid w:val="00A72224"/>
    <w:rsid w:val="00A72662"/>
    <w:rsid w:val="00A76B61"/>
    <w:rsid w:val="00A828FE"/>
    <w:rsid w:val="00A84790"/>
    <w:rsid w:val="00A85598"/>
    <w:rsid w:val="00A856B0"/>
    <w:rsid w:val="00A8607A"/>
    <w:rsid w:val="00A86D8D"/>
    <w:rsid w:val="00A90530"/>
    <w:rsid w:val="00A917A9"/>
    <w:rsid w:val="00A919EA"/>
    <w:rsid w:val="00A91A2A"/>
    <w:rsid w:val="00A94977"/>
    <w:rsid w:val="00A94B87"/>
    <w:rsid w:val="00A95EA9"/>
    <w:rsid w:val="00A9750F"/>
    <w:rsid w:val="00AA138C"/>
    <w:rsid w:val="00AA2A1F"/>
    <w:rsid w:val="00AA599A"/>
    <w:rsid w:val="00AA5E2F"/>
    <w:rsid w:val="00AB2360"/>
    <w:rsid w:val="00AB33F2"/>
    <w:rsid w:val="00AB5812"/>
    <w:rsid w:val="00AB5BFC"/>
    <w:rsid w:val="00AB66D3"/>
    <w:rsid w:val="00AB7845"/>
    <w:rsid w:val="00AC135D"/>
    <w:rsid w:val="00AC2072"/>
    <w:rsid w:val="00AC4043"/>
    <w:rsid w:val="00AC40DC"/>
    <w:rsid w:val="00AC4ECB"/>
    <w:rsid w:val="00AD3F9D"/>
    <w:rsid w:val="00AD42EA"/>
    <w:rsid w:val="00AD4746"/>
    <w:rsid w:val="00AD5010"/>
    <w:rsid w:val="00AE14CA"/>
    <w:rsid w:val="00AE1D8E"/>
    <w:rsid w:val="00AE20C4"/>
    <w:rsid w:val="00AE216E"/>
    <w:rsid w:val="00AE2731"/>
    <w:rsid w:val="00AE3244"/>
    <w:rsid w:val="00AE4C05"/>
    <w:rsid w:val="00AE564E"/>
    <w:rsid w:val="00AE6725"/>
    <w:rsid w:val="00AE6BE8"/>
    <w:rsid w:val="00AE6FA9"/>
    <w:rsid w:val="00AF12B7"/>
    <w:rsid w:val="00AF2498"/>
    <w:rsid w:val="00AF4D26"/>
    <w:rsid w:val="00AF4F2E"/>
    <w:rsid w:val="00AF73A4"/>
    <w:rsid w:val="00B00BAD"/>
    <w:rsid w:val="00B00DA4"/>
    <w:rsid w:val="00B03860"/>
    <w:rsid w:val="00B04D19"/>
    <w:rsid w:val="00B05A10"/>
    <w:rsid w:val="00B06524"/>
    <w:rsid w:val="00B0677C"/>
    <w:rsid w:val="00B0691A"/>
    <w:rsid w:val="00B07C49"/>
    <w:rsid w:val="00B10FCB"/>
    <w:rsid w:val="00B11252"/>
    <w:rsid w:val="00B1153E"/>
    <w:rsid w:val="00B1358E"/>
    <w:rsid w:val="00B145B3"/>
    <w:rsid w:val="00B15275"/>
    <w:rsid w:val="00B152AE"/>
    <w:rsid w:val="00B15A62"/>
    <w:rsid w:val="00B16649"/>
    <w:rsid w:val="00B17C41"/>
    <w:rsid w:val="00B17FDB"/>
    <w:rsid w:val="00B20E43"/>
    <w:rsid w:val="00B24B51"/>
    <w:rsid w:val="00B2760F"/>
    <w:rsid w:val="00B31B92"/>
    <w:rsid w:val="00B320D9"/>
    <w:rsid w:val="00B32135"/>
    <w:rsid w:val="00B321D4"/>
    <w:rsid w:val="00B32676"/>
    <w:rsid w:val="00B330B9"/>
    <w:rsid w:val="00B33559"/>
    <w:rsid w:val="00B341A3"/>
    <w:rsid w:val="00B3495F"/>
    <w:rsid w:val="00B34AF6"/>
    <w:rsid w:val="00B34CBF"/>
    <w:rsid w:val="00B3632A"/>
    <w:rsid w:val="00B36F24"/>
    <w:rsid w:val="00B37C7C"/>
    <w:rsid w:val="00B40DAD"/>
    <w:rsid w:val="00B42361"/>
    <w:rsid w:val="00B429D4"/>
    <w:rsid w:val="00B433E4"/>
    <w:rsid w:val="00B458D2"/>
    <w:rsid w:val="00B46541"/>
    <w:rsid w:val="00B4660F"/>
    <w:rsid w:val="00B5167A"/>
    <w:rsid w:val="00B5191C"/>
    <w:rsid w:val="00B51F46"/>
    <w:rsid w:val="00B52067"/>
    <w:rsid w:val="00B54833"/>
    <w:rsid w:val="00B556DA"/>
    <w:rsid w:val="00B56034"/>
    <w:rsid w:val="00B560AF"/>
    <w:rsid w:val="00B5758A"/>
    <w:rsid w:val="00B6338C"/>
    <w:rsid w:val="00B6355E"/>
    <w:rsid w:val="00B64471"/>
    <w:rsid w:val="00B65B84"/>
    <w:rsid w:val="00B67AE2"/>
    <w:rsid w:val="00B7272A"/>
    <w:rsid w:val="00B728C8"/>
    <w:rsid w:val="00B73133"/>
    <w:rsid w:val="00B74629"/>
    <w:rsid w:val="00B75F90"/>
    <w:rsid w:val="00B771E3"/>
    <w:rsid w:val="00B8036D"/>
    <w:rsid w:val="00B803D5"/>
    <w:rsid w:val="00B8191D"/>
    <w:rsid w:val="00B82C78"/>
    <w:rsid w:val="00B84A5C"/>
    <w:rsid w:val="00B86A59"/>
    <w:rsid w:val="00B87124"/>
    <w:rsid w:val="00B92D10"/>
    <w:rsid w:val="00B93671"/>
    <w:rsid w:val="00B93841"/>
    <w:rsid w:val="00B948D2"/>
    <w:rsid w:val="00B94908"/>
    <w:rsid w:val="00B95598"/>
    <w:rsid w:val="00BA302B"/>
    <w:rsid w:val="00BA34A2"/>
    <w:rsid w:val="00BA3657"/>
    <w:rsid w:val="00BA4635"/>
    <w:rsid w:val="00BA478A"/>
    <w:rsid w:val="00BA66F5"/>
    <w:rsid w:val="00BA726F"/>
    <w:rsid w:val="00BB5958"/>
    <w:rsid w:val="00BC09A4"/>
    <w:rsid w:val="00BC2111"/>
    <w:rsid w:val="00BC61FD"/>
    <w:rsid w:val="00BC6272"/>
    <w:rsid w:val="00BD0FA0"/>
    <w:rsid w:val="00BD0FD6"/>
    <w:rsid w:val="00BD284B"/>
    <w:rsid w:val="00BD2B98"/>
    <w:rsid w:val="00BD2F6E"/>
    <w:rsid w:val="00BD3C8C"/>
    <w:rsid w:val="00BD7382"/>
    <w:rsid w:val="00BD7BD3"/>
    <w:rsid w:val="00BE0D0E"/>
    <w:rsid w:val="00BE0EF4"/>
    <w:rsid w:val="00BE0FE1"/>
    <w:rsid w:val="00BE1037"/>
    <w:rsid w:val="00BE3062"/>
    <w:rsid w:val="00BE379A"/>
    <w:rsid w:val="00BE395D"/>
    <w:rsid w:val="00BE3BA1"/>
    <w:rsid w:val="00BE4037"/>
    <w:rsid w:val="00BE482D"/>
    <w:rsid w:val="00BE5DB7"/>
    <w:rsid w:val="00BE6BFB"/>
    <w:rsid w:val="00BF0159"/>
    <w:rsid w:val="00BF3308"/>
    <w:rsid w:val="00BF4B9B"/>
    <w:rsid w:val="00BF5B8B"/>
    <w:rsid w:val="00BF5D30"/>
    <w:rsid w:val="00BF6075"/>
    <w:rsid w:val="00BF6BF3"/>
    <w:rsid w:val="00C00CF3"/>
    <w:rsid w:val="00C01B41"/>
    <w:rsid w:val="00C02FA6"/>
    <w:rsid w:val="00C03495"/>
    <w:rsid w:val="00C07226"/>
    <w:rsid w:val="00C104FE"/>
    <w:rsid w:val="00C112C5"/>
    <w:rsid w:val="00C118F2"/>
    <w:rsid w:val="00C11946"/>
    <w:rsid w:val="00C135C1"/>
    <w:rsid w:val="00C1385A"/>
    <w:rsid w:val="00C20CDA"/>
    <w:rsid w:val="00C20DC3"/>
    <w:rsid w:val="00C216FA"/>
    <w:rsid w:val="00C221F5"/>
    <w:rsid w:val="00C2421A"/>
    <w:rsid w:val="00C274E7"/>
    <w:rsid w:val="00C27D33"/>
    <w:rsid w:val="00C31286"/>
    <w:rsid w:val="00C31A5B"/>
    <w:rsid w:val="00C32478"/>
    <w:rsid w:val="00C34C0E"/>
    <w:rsid w:val="00C35EF2"/>
    <w:rsid w:val="00C403B4"/>
    <w:rsid w:val="00C406DE"/>
    <w:rsid w:val="00C411FE"/>
    <w:rsid w:val="00C416F7"/>
    <w:rsid w:val="00C41B61"/>
    <w:rsid w:val="00C434F9"/>
    <w:rsid w:val="00C447AD"/>
    <w:rsid w:val="00C45CC3"/>
    <w:rsid w:val="00C45CCE"/>
    <w:rsid w:val="00C46170"/>
    <w:rsid w:val="00C4634D"/>
    <w:rsid w:val="00C467CA"/>
    <w:rsid w:val="00C467D4"/>
    <w:rsid w:val="00C46941"/>
    <w:rsid w:val="00C47381"/>
    <w:rsid w:val="00C47FAD"/>
    <w:rsid w:val="00C5008B"/>
    <w:rsid w:val="00C50A07"/>
    <w:rsid w:val="00C5278E"/>
    <w:rsid w:val="00C52B9D"/>
    <w:rsid w:val="00C52F81"/>
    <w:rsid w:val="00C538D8"/>
    <w:rsid w:val="00C550EA"/>
    <w:rsid w:val="00C5589F"/>
    <w:rsid w:val="00C55C9C"/>
    <w:rsid w:val="00C569AB"/>
    <w:rsid w:val="00C57F0D"/>
    <w:rsid w:val="00C6176A"/>
    <w:rsid w:val="00C6242D"/>
    <w:rsid w:val="00C63AA7"/>
    <w:rsid w:val="00C666AF"/>
    <w:rsid w:val="00C66DD8"/>
    <w:rsid w:val="00C711DA"/>
    <w:rsid w:val="00C71863"/>
    <w:rsid w:val="00C718DA"/>
    <w:rsid w:val="00C723C9"/>
    <w:rsid w:val="00C72BBA"/>
    <w:rsid w:val="00C73873"/>
    <w:rsid w:val="00C75FCC"/>
    <w:rsid w:val="00C80322"/>
    <w:rsid w:val="00C8433A"/>
    <w:rsid w:val="00C85C00"/>
    <w:rsid w:val="00C86431"/>
    <w:rsid w:val="00C907DB"/>
    <w:rsid w:val="00C91224"/>
    <w:rsid w:val="00C9316D"/>
    <w:rsid w:val="00C9387E"/>
    <w:rsid w:val="00C948FD"/>
    <w:rsid w:val="00C975B4"/>
    <w:rsid w:val="00C97FB9"/>
    <w:rsid w:val="00CA031B"/>
    <w:rsid w:val="00CA155E"/>
    <w:rsid w:val="00CA1E20"/>
    <w:rsid w:val="00CA2D81"/>
    <w:rsid w:val="00CA2E10"/>
    <w:rsid w:val="00CA3668"/>
    <w:rsid w:val="00CA3D9D"/>
    <w:rsid w:val="00CA6A60"/>
    <w:rsid w:val="00CA7999"/>
    <w:rsid w:val="00CB14EE"/>
    <w:rsid w:val="00CB28AF"/>
    <w:rsid w:val="00CB4E0C"/>
    <w:rsid w:val="00CB6814"/>
    <w:rsid w:val="00CB7943"/>
    <w:rsid w:val="00CC0DD8"/>
    <w:rsid w:val="00CC13A9"/>
    <w:rsid w:val="00CC17A0"/>
    <w:rsid w:val="00CC233B"/>
    <w:rsid w:val="00CC749B"/>
    <w:rsid w:val="00CD02E0"/>
    <w:rsid w:val="00CD056E"/>
    <w:rsid w:val="00CD0B50"/>
    <w:rsid w:val="00CD1405"/>
    <w:rsid w:val="00CD518F"/>
    <w:rsid w:val="00CE012E"/>
    <w:rsid w:val="00CE192F"/>
    <w:rsid w:val="00CE2A7F"/>
    <w:rsid w:val="00CE3610"/>
    <w:rsid w:val="00CE37FA"/>
    <w:rsid w:val="00CE5CE6"/>
    <w:rsid w:val="00CF00CF"/>
    <w:rsid w:val="00CF24CD"/>
    <w:rsid w:val="00CF2922"/>
    <w:rsid w:val="00CF3D00"/>
    <w:rsid w:val="00CF4EF2"/>
    <w:rsid w:val="00CF5221"/>
    <w:rsid w:val="00CF5822"/>
    <w:rsid w:val="00CF5841"/>
    <w:rsid w:val="00CF5A9B"/>
    <w:rsid w:val="00CF61A2"/>
    <w:rsid w:val="00CF6672"/>
    <w:rsid w:val="00D01B92"/>
    <w:rsid w:val="00D03A5F"/>
    <w:rsid w:val="00D03C40"/>
    <w:rsid w:val="00D049A7"/>
    <w:rsid w:val="00D04F6A"/>
    <w:rsid w:val="00D07E6A"/>
    <w:rsid w:val="00D11E74"/>
    <w:rsid w:val="00D11FEB"/>
    <w:rsid w:val="00D13DED"/>
    <w:rsid w:val="00D144A4"/>
    <w:rsid w:val="00D20423"/>
    <w:rsid w:val="00D20698"/>
    <w:rsid w:val="00D20F99"/>
    <w:rsid w:val="00D22308"/>
    <w:rsid w:val="00D22435"/>
    <w:rsid w:val="00D23711"/>
    <w:rsid w:val="00D25823"/>
    <w:rsid w:val="00D2649F"/>
    <w:rsid w:val="00D265D6"/>
    <w:rsid w:val="00D2742F"/>
    <w:rsid w:val="00D309E0"/>
    <w:rsid w:val="00D33A3F"/>
    <w:rsid w:val="00D34D79"/>
    <w:rsid w:val="00D36CA4"/>
    <w:rsid w:val="00D37896"/>
    <w:rsid w:val="00D400D4"/>
    <w:rsid w:val="00D40D3B"/>
    <w:rsid w:val="00D4114D"/>
    <w:rsid w:val="00D4181C"/>
    <w:rsid w:val="00D41A30"/>
    <w:rsid w:val="00D469E3"/>
    <w:rsid w:val="00D50A41"/>
    <w:rsid w:val="00D52ABB"/>
    <w:rsid w:val="00D5313C"/>
    <w:rsid w:val="00D532DC"/>
    <w:rsid w:val="00D53C2C"/>
    <w:rsid w:val="00D53C62"/>
    <w:rsid w:val="00D5593B"/>
    <w:rsid w:val="00D6078A"/>
    <w:rsid w:val="00D62F5A"/>
    <w:rsid w:val="00D63557"/>
    <w:rsid w:val="00D63B71"/>
    <w:rsid w:val="00D63E4A"/>
    <w:rsid w:val="00D63E9B"/>
    <w:rsid w:val="00D71C75"/>
    <w:rsid w:val="00D746A8"/>
    <w:rsid w:val="00D76AAD"/>
    <w:rsid w:val="00D76DCC"/>
    <w:rsid w:val="00D77AFE"/>
    <w:rsid w:val="00D82A70"/>
    <w:rsid w:val="00D82B55"/>
    <w:rsid w:val="00D83702"/>
    <w:rsid w:val="00D838C4"/>
    <w:rsid w:val="00D85B99"/>
    <w:rsid w:val="00D863D3"/>
    <w:rsid w:val="00D962E2"/>
    <w:rsid w:val="00D96355"/>
    <w:rsid w:val="00D9659F"/>
    <w:rsid w:val="00D96BC4"/>
    <w:rsid w:val="00D96DF5"/>
    <w:rsid w:val="00D97D6D"/>
    <w:rsid w:val="00DA01F4"/>
    <w:rsid w:val="00DA0F8B"/>
    <w:rsid w:val="00DA41AF"/>
    <w:rsid w:val="00DA4C8E"/>
    <w:rsid w:val="00DA704B"/>
    <w:rsid w:val="00DB2A3D"/>
    <w:rsid w:val="00DB4FE0"/>
    <w:rsid w:val="00DB5EFB"/>
    <w:rsid w:val="00DB75E1"/>
    <w:rsid w:val="00DC60E2"/>
    <w:rsid w:val="00DC61A2"/>
    <w:rsid w:val="00DD0B05"/>
    <w:rsid w:val="00DD0B73"/>
    <w:rsid w:val="00DD139E"/>
    <w:rsid w:val="00DD4DA6"/>
    <w:rsid w:val="00DD5BC5"/>
    <w:rsid w:val="00DD7AA4"/>
    <w:rsid w:val="00DE0BB6"/>
    <w:rsid w:val="00DE1828"/>
    <w:rsid w:val="00DE1C7B"/>
    <w:rsid w:val="00DE33B8"/>
    <w:rsid w:val="00DE370C"/>
    <w:rsid w:val="00DE48BE"/>
    <w:rsid w:val="00DE4ACD"/>
    <w:rsid w:val="00DE5489"/>
    <w:rsid w:val="00DE70E4"/>
    <w:rsid w:val="00DF25A4"/>
    <w:rsid w:val="00DF32C0"/>
    <w:rsid w:val="00DF40F8"/>
    <w:rsid w:val="00DF4AC7"/>
    <w:rsid w:val="00DF568A"/>
    <w:rsid w:val="00DF5E31"/>
    <w:rsid w:val="00DF5EF4"/>
    <w:rsid w:val="00DF72F3"/>
    <w:rsid w:val="00E00230"/>
    <w:rsid w:val="00E003B7"/>
    <w:rsid w:val="00E00442"/>
    <w:rsid w:val="00E015B8"/>
    <w:rsid w:val="00E02445"/>
    <w:rsid w:val="00E02F88"/>
    <w:rsid w:val="00E043C4"/>
    <w:rsid w:val="00E047E9"/>
    <w:rsid w:val="00E0521D"/>
    <w:rsid w:val="00E067C5"/>
    <w:rsid w:val="00E074E3"/>
    <w:rsid w:val="00E12CA3"/>
    <w:rsid w:val="00E13B7B"/>
    <w:rsid w:val="00E142EC"/>
    <w:rsid w:val="00E146EF"/>
    <w:rsid w:val="00E158DF"/>
    <w:rsid w:val="00E16C3B"/>
    <w:rsid w:val="00E2037B"/>
    <w:rsid w:val="00E20E71"/>
    <w:rsid w:val="00E219F5"/>
    <w:rsid w:val="00E2203D"/>
    <w:rsid w:val="00E220AD"/>
    <w:rsid w:val="00E222BB"/>
    <w:rsid w:val="00E22517"/>
    <w:rsid w:val="00E2288D"/>
    <w:rsid w:val="00E23F30"/>
    <w:rsid w:val="00E26258"/>
    <w:rsid w:val="00E26A33"/>
    <w:rsid w:val="00E27FFC"/>
    <w:rsid w:val="00E335F8"/>
    <w:rsid w:val="00E33CB4"/>
    <w:rsid w:val="00E3454D"/>
    <w:rsid w:val="00E352D8"/>
    <w:rsid w:val="00E36D56"/>
    <w:rsid w:val="00E377AA"/>
    <w:rsid w:val="00E404A7"/>
    <w:rsid w:val="00E41613"/>
    <w:rsid w:val="00E4166F"/>
    <w:rsid w:val="00E41BB3"/>
    <w:rsid w:val="00E42966"/>
    <w:rsid w:val="00E436FC"/>
    <w:rsid w:val="00E47313"/>
    <w:rsid w:val="00E47E16"/>
    <w:rsid w:val="00E52B88"/>
    <w:rsid w:val="00E53B43"/>
    <w:rsid w:val="00E53BC4"/>
    <w:rsid w:val="00E54558"/>
    <w:rsid w:val="00E55296"/>
    <w:rsid w:val="00E603BE"/>
    <w:rsid w:val="00E61871"/>
    <w:rsid w:val="00E61C1E"/>
    <w:rsid w:val="00E61E3D"/>
    <w:rsid w:val="00E61F16"/>
    <w:rsid w:val="00E65C58"/>
    <w:rsid w:val="00E66186"/>
    <w:rsid w:val="00E6688E"/>
    <w:rsid w:val="00E67755"/>
    <w:rsid w:val="00E67830"/>
    <w:rsid w:val="00E67A45"/>
    <w:rsid w:val="00E721A2"/>
    <w:rsid w:val="00E72CDA"/>
    <w:rsid w:val="00E76BD1"/>
    <w:rsid w:val="00E77098"/>
    <w:rsid w:val="00E7793E"/>
    <w:rsid w:val="00E7794B"/>
    <w:rsid w:val="00E77A8F"/>
    <w:rsid w:val="00E804F0"/>
    <w:rsid w:val="00E81E22"/>
    <w:rsid w:val="00E845EB"/>
    <w:rsid w:val="00E8474D"/>
    <w:rsid w:val="00E86A7C"/>
    <w:rsid w:val="00E87046"/>
    <w:rsid w:val="00E87FB2"/>
    <w:rsid w:val="00E932E8"/>
    <w:rsid w:val="00E9569E"/>
    <w:rsid w:val="00E959BD"/>
    <w:rsid w:val="00E96851"/>
    <w:rsid w:val="00EA0351"/>
    <w:rsid w:val="00EA151B"/>
    <w:rsid w:val="00EA1694"/>
    <w:rsid w:val="00EA1EB8"/>
    <w:rsid w:val="00EA28DD"/>
    <w:rsid w:val="00EA2ADC"/>
    <w:rsid w:val="00EA3777"/>
    <w:rsid w:val="00EA3B04"/>
    <w:rsid w:val="00EA45A4"/>
    <w:rsid w:val="00EA528F"/>
    <w:rsid w:val="00EA55C2"/>
    <w:rsid w:val="00EA759A"/>
    <w:rsid w:val="00EA7FE4"/>
    <w:rsid w:val="00EB0599"/>
    <w:rsid w:val="00EB06DD"/>
    <w:rsid w:val="00EB11E2"/>
    <w:rsid w:val="00EB278B"/>
    <w:rsid w:val="00EB59D0"/>
    <w:rsid w:val="00EB644C"/>
    <w:rsid w:val="00EB648A"/>
    <w:rsid w:val="00EB6C95"/>
    <w:rsid w:val="00EB6E90"/>
    <w:rsid w:val="00EB71B3"/>
    <w:rsid w:val="00EC103F"/>
    <w:rsid w:val="00EC10EC"/>
    <w:rsid w:val="00EC18A9"/>
    <w:rsid w:val="00EC1E11"/>
    <w:rsid w:val="00EC2608"/>
    <w:rsid w:val="00EC2DD4"/>
    <w:rsid w:val="00EC2FD2"/>
    <w:rsid w:val="00EC388A"/>
    <w:rsid w:val="00EC3C48"/>
    <w:rsid w:val="00EC4A7C"/>
    <w:rsid w:val="00EC4C62"/>
    <w:rsid w:val="00EC4CF4"/>
    <w:rsid w:val="00EC5DBC"/>
    <w:rsid w:val="00EC6B89"/>
    <w:rsid w:val="00ED1496"/>
    <w:rsid w:val="00ED2F3F"/>
    <w:rsid w:val="00ED343A"/>
    <w:rsid w:val="00ED364A"/>
    <w:rsid w:val="00ED38DD"/>
    <w:rsid w:val="00ED3FA9"/>
    <w:rsid w:val="00ED3FB1"/>
    <w:rsid w:val="00ED6823"/>
    <w:rsid w:val="00ED68C9"/>
    <w:rsid w:val="00ED68F5"/>
    <w:rsid w:val="00ED7690"/>
    <w:rsid w:val="00EE137A"/>
    <w:rsid w:val="00EE1A08"/>
    <w:rsid w:val="00EE22E1"/>
    <w:rsid w:val="00EE3199"/>
    <w:rsid w:val="00EE34D1"/>
    <w:rsid w:val="00EF142F"/>
    <w:rsid w:val="00EF21BC"/>
    <w:rsid w:val="00EF22DA"/>
    <w:rsid w:val="00EF3B04"/>
    <w:rsid w:val="00EF431B"/>
    <w:rsid w:val="00EF4920"/>
    <w:rsid w:val="00EF4D25"/>
    <w:rsid w:val="00EF72B0"/>
    <w:rsid w:val="00EF7E8F"/>
    <w:rsid w:val="00F00C40"/>
    <w:rsid w:val="00F00CD5"/>
    <w:rsid w:val="00F010D9"/>
    <w:rsid w:val="00F01245"/>
    <w:rsid w:val="00F03EE5"/>
    <w:rsid w:val="00F04A79"/>
    <w:rsid w:val="00F05DE8"/>
    <w:rsid w:val="00F06310"/>
    <w:rsid w:val="00F12F9E"/>
    <w:rsid w:val="00F138D2"/>
    <w:rsid w:val="00F15297"/>
    <w:rsid w:val="00F20732"/>
    <w:rsid w:val="00F21CF6"/>
    <w:rsid w:val="00F228CA"/>
    <w:rsid w:val="00F23427"/>
    <w:rsid w:val="00F26EAA"/>
    <w:rsid w:val="00F30269"/>
    <w:rsid w:val="00F30D37"/>
    <w:rsid w:val="00F334DB"/>
    <w:rsid w:val="00F338AF"/>
    <w:rsid w:val="00F37E2C"/>
    <w:rsid w:val="00F413E2"/>
    <w:rsid w:val="00F426EE"/>
    <w:rsid w:val="00F43176"/>
    <w:rsid w:val="00F43699"/>
    <w:rsid w:val="00F440D6"/>
    <w:rsid w:val="00F4413E"/>
    <w:rsid w:val="00F4439D"/>
    <w:rsid w:val="00F44CFD"/>
    <w:rsid w:val="00F456C2"/>
    <w:rsid w:val="00F4570D"/>
    <w:rsid w:val="00F45B0C"/>
    <w:rsid w:val="00F5180C"/>
    <w:rsid w:val="00F51B36"/>
    <w:rsid w:val="00F521F4"/>
    <w:rsid w:val="00F54121"/>
    <w:rsid w:val="00F548F8"/>
    <w:rsid w:val="00F54AC6"/>
    <w:rsid w:val="00F57008"/>
    <w:rsid w:val="00F57AD5"/>
    <w:rsid w:val="00F57B09"/>
    <w:rsid w:val="00F6176E"/>
    <w:rsid w:val="00F61E91"/>
    <w:rsid w:val="00F73987"/>
    <w:rsid w:val="00F75DFC"/>
    <w:rsid w:val="00F7694A"/>
    <w:rsid w:val="00F80721"/>
    <w:rsid w:val="00F80AC4"/>
    <w:rsid w:val="00F80CD3"/>
    <w:rsid w:val="00F80FDF"/>
    <w:rsid w:val="00F86B8A"/>
    <w:rsid w:val="00F86FC4"/>
    <w:rsid w:val="00F8787B"/>
    <w:rsid w:val="00F87E94"/>
    <w:rsid w:val="00F87F9C"/>
    <w:rsid w:val="00F910E1"/>
    <w:rsid w:val="00F91229"/>
    <w:rsid w:val="00F916F6"/>
    <w:rsid w:val="00F92145"/>
    <w:rsid w:val="00F93CB3"/>
    <w:rsid w:val="00F94C2A"/>
    <w:rsid w:val="00F94E39"/>
    <w:rsid w:val="00F95CFC"/>
    <w:rsid w:val="00F96E87"/>
    <w:rsid w:val="00F97925"/>
    <w:rsid w:val="00F97DD0"/>
    <w:rsid w:val="00FA15F2"/>
    <w:rsid w:val="00FA26A0"/>
    <w:rsid w:val="00FA2D8D"/>
    <w:rsid w:val="00FA3B4C"/>
    <w:rsid w:val="00FA424D"/>
    <w:rsid w:val="00FA54B3"/>
    <w:rsid w:val="00FA59CF"/>
    <w:rsid w:val="00FA5DC5"/>
    <w:rsid w:val="00FA6E4F"/>
    <w:rsid w:val="00FA70A7"/>
    <w:rsid w:val="00FB0D80"/>
    <w:rsid w:val="00FB1992"/>
    <w:rsid w:val="00FB1F67"/>
    <w:rsid w:val="00FB4BB4"/>
    <w:rsid w:val="00FB55BD"/>
    <w:rsid w:val="00FC3975"/>
    <w:rsid w:val="00FC4E86"/>
    <w:rsid w:val="00FC53F3"/>
    <w:rsid w:val="00FC6F59"/>
    <w:rsid w:val="00FD0C75"/>
    <w:rsid w:val="00FD0C89"/>
    <w:rsid w:val="00FD125F"/>
    <w:rsid w:val="00FD188C"/>
    <w:rsid w:val="00FD2E83"/>
    <w:rsid w:val="00FD3305"/>
    <w:rsid w:val="00FD49E9"/>
    <w:rsid w:val="00FD593C"/>
    <w:rsid w:val="00FD6185"/>
    <w:rsid w:val="00FE05A8"/>
    <w:rsid w:val="00FE09D2"/>
    <w:rsid w:val="00FE49AA"/>
    <w:rsid w:val="00FF26F3"/>
    <w:rsid w:val="00FF2D34"/>
    <w:rsid w:val="00FF4113"/>
    <w:rsid w:val="00FF4458"/>
    <w:rsid w:val="00FF4652"/>
    <w:rsid w:val="00FF6786"/>
    <w:rsid w:val="00FF6EB2"/>
    <w:rsid w:val="00FF74E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37F8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bg-BG"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6358"/>
    <w:rPr>
      <w:sz w:val="24"/>
      <w:szCs w:val="24"/>
      <w:lang w:eastAsia="bg-BG"/>
    </w:rPr>
  </w:style>
  <w:style w:type="paragraph" w:styleId="Heading1">
    <w:name w:val="heading 1"/>
    <w:basedOn w:val="Normal"/>
    <w:next w:val="Normal"/>
    <w:qFormat/>
    <w:rsid w:val="000B2EB1"/>
    <w:pPr>
      <w:keepNext/>
      <w:ind w:firstLine="3544"/>
      <w:outlineLvl w:val="0"/>
    </w:pPr>
    <w:rPr>
      <w:b/>
      <w:sz w:val="28"/>
      <w:szCs w:val="20"/>
      <w:lang w:eastAsia="en-US"/>
    </w:rPr>
  </w:style>
  <w:style w:type="paragraph" w:styleId="Heading4">
    <w:name w:val="heading 4"/>
    <w:basedOn w:val="Normal"/>
    <w:next w:val="Normal"/>
    <w:link w:val="Heading4Char"/>
    <w:semiHidden/>
    <w:unhideWhenUsed/>
    <w:qFormat/>
    <w:rsid w:val="007B4CFC"/>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A94B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E96851"/>
    <w:pPr>
      <w:tabs>
        <w:tab w:val="center" w:pos="4536"/>
        <w:tab w:val="right" w:pos="9072"/>
      </w:tabs>
    </w:pPr>
  </w:style>
  <w:style w:type="character" w:styleId="PageNumber">
    <w:name w:val="page number"/>
    <w:basedOn w:val="DefaultParagraphFont"/>
    <w:rsid w:val="00E96851"/>
  </w:style>
  <w:style w:type="paragraph" w:styleId="Header">
    <w:name w:val="header"/>
    <w:aliases w:val="Header Char,Header Char2 Char,Header Char1 Char1 Char,Header Char Char Char1 Char,Header Char1 Char Char Char Char,Header Char Char Char Char Char Char,Header Char Char1 Char,Header Char1 Char Char1 Char,Header Char Char Char Char1 Char"/>
    <w:basedOn w:val="Normal"/>
    <w:link w:val="HeaderChar1"/>
    <w:rsid w:val="00E96851"/>
    <w:pPr>
      <w:tabs>
        <w:tab w:val="center" w:pos="4536"/>
        <w:tab w:val="right" w:pos="9072"/>
      </w:tabs>
    </w:pPr>
  </w:style>
  <w:style w:type="paragraph" w:styleId="BodyTextIndent">
    <w:name w:val="Body Text Indent"/>
    <w:basedOn w:val="Normal"/>
    <w:rsid w:val="000B2EB1"/>
    <w:pPr>
      <w:ind w:left="720" w:firstLine="720"/>
    </w:pPr>
    <w:rPr>
      <w:szCs w:val="20"/>
      <w:lang w:eastAsia="en-US"/>
    </w:rPr>
  </w:style>
  <w:style w:type="paragraph" w:styleId="Title">
    <w:name w:val="Title"/>
    <w:basedOn w:val="Normal"/>
    <w:qFormat/>
    <w:rsid w:val="000B2EB1"/>
    <w:pPr>
      <w:spacing w:before="240" w:after="60"/>
      <w:jc w:val="center"/>
      <w:outlineLvl w:val="0"/>
    </w:pPr>
    <w:rPr>
      <w:rFonts w:ascii="Arial" w:hAnsi="Arial" w:cs="Arial"/>
      <w:b/>
      <w:bCs/>
      <w:kern w:val="28"/>
      <w:sz w:val="32"/>
      <w:szCs w:val="32"/>
      <w:lang w:eastAsia="en-US"/>
    </w:rPr>
  </w:style>
  <w:style w:type="paragraph" w:styleId="Subtitle">
    <w:name w:val="Subtitle"/>
    <w:basedOn w:val="Normal"/>
    <w:qFormat/>
    <w:rsid w:val="000B2EB1"/>
    <w:pPr>
      <w:spacing w:after="60"/>
      <w:jc w:val="center"/>
      <w:outlineLvl w:val="1"/>
    </w:pPr>
    <w:rPr>
      <w:rFonts w:ascii="Arial" w:hAnsi="Arial" w:cs="Arial"/>
      <w:lang w:eastAsia="en-US"/>
    </w:rPr>
  </w:style>
  <w:style w:type="character" w:styleId="Hyperlink">
    <w:name w:val="Hyperlink"/>
    <w:rsid w:val="006D7E56"/>
    <w:rPr>
      <w:color w:val="0000FF"/>
      <w:u w:val="single"/>
    </w:rPr>
  </w:style>
  <w:style w:type="character" w:customStyle="1" w:styleId="HeaderChar1">
    <w:name w:val="Header Char1"/>
    <w:aliases w:val="Header Char Char,Header Char2 Char Char,Header Char1 Char1 Char Char,Header Char Char Char1 Char Char,Header Char1 Char Char Char Char Char,Header Char Char Char Char Char Char Char,Header Char Char1 Char Char"/>
    <w:link w:val="Header"/>
    <w:locked/>
    <w:rsid w:val="004B2E13"/>
    <w:rPr>
      <w:sz w:val="24"/>
      <w:szCs w:val="24"/>
      <w:lang w:val="bg-BG" w:eastAsia="bg-BG" w:bidi="ar-SA"/>
    </w:rPr>
  </w:style>
  <w:style w:type="paragraph" w:styleId="BalloonText">
    <w:name w:val="Balloon Text"/>
    <w:basedOn w:val="Normal"/>
    <w:semiHidden/>
    <w:rsid w:val="00A32258"/>
    <w:rPr>
      <w:rFonts w:ascii="Tahoma" w:hAnsi="Tahoma" w:cs="Tahoma"/>
      <w:sz w:val="16"/>
      <w:szCs w:val="16"/>
    </w:rPr>
  </w:style>
  <w:style w:type="character" w:customStyle="1" w:styleId="samedocreference1">
    <w:name w:val="samedocreference1"/>
    <w:rsid w:val="00E41613"/>
    <w:rPr>
      <w:i w:val="0"/>
      <w:iCs w:val="0"/>
      <w:color w:val="8B0000"/>
      <w:u w:val="single"/>
    </w:rPr>
  </w:style>
  <w:style w:type="character" w:customStyle="1" w:styleId="newdocreference1">
    <w:name w:val="newdocreference1"/>
    <w:rsid w:val="0076408A"/>
    <w:rPr>
      <w:i w:val="0"/>
      <w:iCs w:val="0"/>
      <w:color w:val="0000FF"/>
      <w:u w:val="single"/>
    </w:rPr>
  </w:style>
  <w:style w:type="paragraph" w:styleId="BodyText">
    <w:name w:val="Body Text"/>
    <w:basedOn w:val="Normal"/>
    <w:link w:val="BodyTextChar"/>
    <w:rsid w:val="000632EC"/>
    <w:pPr>
      <w:spacing w:after="120"/>
    </w:pPr>
  </w:style>
  <w:style w:type="character" w:customStyle="1" w:styleId="BodyTextChar">
    <w:name w:val="Body Text Char"/>
    <w:link w:val="BodyText"/>
    <w:rsid w:val="000632EC"/>
    <w:rPr>
      <w:sz w:val="24"/>
      <w:szCs w:val="24"/>
      <w:lang w:val="bg-BG" w:eastAsia="bg-BG"/>
    </w:rPr>
  </w:style>
  <w:style w:type="character" w:styleId="Strong">
    <w:name w:val="Strong"/>
    <w:uiPriority w:val="22"/>
    <w:qFormat/>
    <w:rsid w:val="005A1896"/>
    <w:rPr>
      <w:b/>
      <w:bCs/>
    </w:rPr>
  </w:style>
  <w:style w:type="character" w:styleId="Emphasis">
    <w:name w:val="Emphasis"/>
    <w:uiPriority w:val="20"/>
    <w:qFormat/>
    <w:rsid w:val="005A1896"/>
    <w:rPr>
      <w:i/>
      <w:iCs/>
    </w:rPr>
  </w:style>
  <w:style w:type="character" w:customStyle="1" w:styleId="ldef1">
    <w:name w:val="ldef1"/>
    <w:rsid w:val="00AE3244"/>
    <w:rPr>
      <w:rFonts w:ascii="Times New Roman" w:hAnsi="Times New Roman" w:cs="Times New Roman" w:hint="default"/>
      <w:color w:val="000000"/>
      <w:sz w:val="24"/>
      <w:szCs w:val="24"/>
    </w:rPr>
  </w:style>
  <w:style w:type="character" w:customStyle="1" w:styleId="FooterChar">
    <w:name w:val="Footer Char"/>
    <w:basedOn w:val="DefaultParagraphFont"/>
    <w:link w:val="Footer"/>
    <w:uiPriority w:val="99"/>
    <w:rsid w:val="00AF12B7"/>
    <w:rPr>
      <w:sz w:val="24"/>
      <w:szCs w:val="24"/>
      <w:lang w:eastAsia="bg-BG"/>
    </w:rPr>
  </w:style>
  <w:style w:type="paragraph" w:styleId="ListParagraph">
    <w:name w:val="List Paragraph"/>
    <w:basedOn w:val="Normal"/>
    <w:uiPriority w:val="1"/>
    <w:qFormat/>
    <w:rsid w:val="00022060"/>
    <w:pPr>
      <w:ind w:left="720"/>
      <w:contextualSpacing/>
    </w:pPr>
  </w:style>
  <w:style w:type="character" w:customStyle="1" w:styleId="Heading4Char">
    <w:name w:val="Heading 4 Char"/>
    <w:basedOn w:val="DefaultParagraphFont"/>
    <w:link w:val="Heading4"/>
    <w:semiHidden/>
    <w:rsid w:val="007B4CFC"/>
    <w:rPr>
      <w:rFonts w:asciiTheme="majorHAnsi" w:eastAsiaTheme="majorEastAsia" w:hAnsiTheme="majorHAnsi" w:cstheme="majorBidi"/>
      <w:b/>
      <w:bCs/>
      <w:i/>
      <w:iCs/>
      <w:color w:val="4F81BD" w:themeColor="accent1"/>
      <w:sz w:val="24"/>
      <w:szCs w:val="24"/>
      <w:lang w:eastAsia="bg-BG"/>
    </w:rPr>
  </w:style>
  <w:style w:type="paragraph" w:styleId="NormalWeb">
    <w:name w:val="Normal (Web)"/>
    <w:basedOn w:val="Normal"/>
    <w:uiPriority w:val="99"/>
    <w:unhideWhenUsed/>
    <w:rsid w:val="004739E7"/>
    <w:pPr>
      <w:spacing w:before="100" w:beforeAutospacing="1" w:after="100" w:afterAutospacing="1"/>
    </w:pPr>
    <w:rPr>
      <w:lang w:val="en-US" w:eastAsia="en-US"/>
    </w:rPr>
  </w:style>
  <w:style w:type="paragraph" w:customStyle="1" w:styleId="TableParagraph">
    <w:name w:val="Table Paragraph"/>
    <w:basedOn w:val="Normal"/>
    <w:uiPriority w:val="1"/>
    <w:qFormat/>
    <w:rsid w:val="00E219F5"/>
    <w:pPr>
      <w:widowControl w:val="0"/>
      <w:autoSpaceDE w:val="0"/>
      <w:autoSpaceDN w:val="0"/>
      <w:spacing w:line="256" w:lineRule="exact"/>
      <w:jc w:val="center"/>
    </w:pPr>
    <w:rPr>
      <w:sz w:val="22"/>
      <w:szCs w:val="22"/>
      <w:lang w:eastAsia="en-US"/>
    </w:rPr>
  </w:style>
  <w:style w:type="character" w:customStyle="1" w:styleId="cursorpointer">
    <w:name w:val="cursorpointer"/>
    <w:basedOn w:val="DefaultParagraphFont"/>
    <w:rsid w:val="00ED1496"/>
  </w:style>
  <w:style w:type="paragraph" w:customStyle="1" w:styleId="Default">
    <w:name w:val="Default"/>
    <w:rsid w:val="00DF32C0"/>
    <w:pPr>
      <w:autoSpaceDE w:val="0"/>
      <w:autoSpaceDN w:val="0"/>
      <w:adjustRightInd w:val="0"/>
    </w:pPr>
    <w:rPr>
      <w:rFonts w:ascii="Calibri" w:hAnsi="Calibri" w:cs="Calibri"/>
      <w:color w:val="000000"/>
      <w:sz w:val="24"/>
      <w:szCs w:val="24"/>
      <w:lang w:val="en-US"/>
    </w:rPr>
  </w:style>
  <w:style w:type="character" w:styleId="CommentReference">
    <w:name w:val="annotation reference"/>
    <w:basedOn w:val="DefaultParagraphFont"/>
    <w:uiPriority w:val="99"/>
    <w:semiHidden/>
    <w:unhideWhenUsed/>
    <w:rsid w:val="0019192E"/>
    <w:rPr>
      <w:sz w:val="16"/>
      <w:szCs w:val="16"/>
    </w:rPr>
  </w:style>
  <w:style w:type="paragraph" w:styleId="CommentText">
    <w:name w:val="annotation text"/>
    <w:basedOn w:val="Normal"/>
    <w:link w:val="CommentTextChar"/>
    <w:uiPriority w:val="99"/>
    <w:unhideWhenUsed/>
    <w:rsid w:val="0019192E"/>
    <w:pPr>
      <w:spacing w:after="160"/>
    </w:pPr>
    <w:rPr>
      <w:rFonts w:asciiTheme="minorHAnsi" w:eastAsiaTheme="minorEastAsia" w:hAnsiTheme="minorHAnsi" w:cstheme="minorBidi"/>
      <w:sz w:val="20"/>
      <w:szCs w:val="20"/>
      <w:lang w:val="en-US" w:eastAsia="en-US"/>
    </w:rPr>
  </w:style>
  <w:style w:type="character" w:customStyle="1" w:styleId="CommentTextChar">
    <w:name w:val="Comment Text Char"/>
    <w:basedOn w:val="DefaultParagraphFont"/>
    <w:link w:val="CommentText"/>
    <w:uiPriority w:val="99"/>
    <w:rsid w:val="0019192E"/>
    <w:rPr>
      <w:rFonts w:asciiTheme="minorHAnsi" w:eastAsiaTheme="minorEastAsia" w:hAnsiTheme="minorHAnsi" w:cstheme="minorBidi"/>
      <w:lang w:val="en-US" w:eastAsia="en-US"/>
    </w:rPr>
  </w:style>
  <w:style w:type="character" w:styleId="FollowedHyperlink">
    <w:name w:val="FollowedHyperlink"/>
    <w:basedOn w:val="DefaultParagraphFont"/>
    <w:semiHidden/>
    <w:unhideWhenUsed/>
    <w:rsid w:val="0093754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19115">
      <w:bodyDiv w:val="1"/>
      <w:marLeft w:val="0"/>
      <w:marRight w:val="0"/>
      <w:marTop w:val="0"/>
      <w:marBottom w:val="0"/>
      <w:divBdr>
        <w:top w:val="none" w:sz="0" w:space="0" w:color="auto"/>
        <w:left w:val="none" w:sz="0" w:space="0" w:color="auto"/>
        <w:bottom w:val="none" w:sz="0" w:space="0" w:color="auto"/>
        <w:right w:val="none" w:sz="0" w:space="0" w:color="auto"/>
      </w:divBdr>
      <w:divsChild>
        <w:div w:id="1687975567">
          <w:marLeft w:val="0"/>
          <w:marRight w:val="0"/>
          <w:marTop w:val="0"/>
          <w:marBottom w:val="120"/>
          <w:divBdr>
            <w:top w:val="none" w:sz="0" w:space="0" w:color="auto"/>
            <w:left w:val="none" w:sz="0" w:space="0" w:color="auto"/>
            <w:bottom w:val="none" w:sz="0" w:space="0" w:color="auto"/>
            <w:right w:val="none" w:sz="0" w:space="0" w:color="auto"/>
          </w:divBdr>
          <w:divsChild>
            <w:div w:id="898714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299176">
      <w:bodyDiv w:val="1"/>
      <w:marLeft w:val="0"/>
      <w:marRight w:val="0"/>
      <w:marTop w:val="0"/>
      <w:marBottom w:val="0"/>
      <w:divBdr>
        <w:top w:val="none" w:sz="0" w:space="0" w:color="auto"/>
        <w:left w:val="none" w:sz="0" w:space="0" w:color="auto"/>
        <w:bottom w:val="none" w:sz="0" w:space="0" w:color="auto"/>
        <w:right w:val="none" w:sz="0" w:space="0" w:color="auto"/>
      </w:divBdr>
      <w:divsChild>
        <w:div w:id="967053671">
          <w:marLeft w:val="0"/>
          <w:marRight w:val="0"/>
          <w:marTop w:val="0"/>
          <w:marBottom w:val="0"/>
          <w:divBdr>
            <w:top w:val="none" w:sz="0" w:space="0" w:color="auto"/>
            <w:left w:val="none" w:sz="0" w:space="0" w:color="auto"/>
            <w:bottom w:val="none" w:sz="0" w:space="0" w:color="auto"/>
            <w:right w:val="none" w:sz="0" w:space="0" w:color="auto"/>
          </w:divBdr>
        </w:div>
        <w:div w:id="735903870">
          <w:marLeft w:val="0"/>
          <w:marRight w:val="0"/>
          <w:marTop w:val="0"/>
          <w:marBottom w:val="0"/>
          <w:divBdr>
            <w:top w:val="none" w:sz="0" w:space="0" w:color="auto"/>
            <w:left w:val="none" w:sz="0" w:space="0" w:color="auto"/>
            <w:bottom w:val="none" w:sz="0" w:space="0" w:color="auto"/>
            <w:right w:val="none" w:sz="0" w:space="0" w:color="auto"/>
          </w:divBdr>
        </w:div>
        <w:div w:id="2086605958">
          <w:marLeft w:val="0"/>
          <w:marRight w:val="0"/>
          <w:marTop w:val="0"/>
          <w:marBottom w:val="0"/>
          <w:divBdr>
            <w:top w:val="none" w:sz="0" w:space="0" w:color="auto"/>
            <w:left w:val="none" w:sz="0" w:space="0" w:color="auto"/>
            <w:bottom w:val="none" w:sz="0" w:space="0" w:color="auto"/>
            <w:right w:val="none" w:sz="0" w:space="0" w:color="auto"/>
          </w:divBdr>
        </w:div>
        <w:div w:id="1700621787">
          <w:marLeft w:val="0"/>
          <w:marRight w:val="0"/>
          <w:marTop w:val="0"/>
          <w:marBottom w:val="0"/>
          <w:divBdr>
            <w:top w:val="none" w:sz="0" w:space="0" w:color="auto"/>
            <w:left w:val="none" w:sz="0" w:space="0" w:color="auto"/>
            <w:bottom w:val="none" w:sz="0" w:space="0" w:color="auto"/>
            <w:right w:val="none" w:sz="0" w:space="0" w:color="auto"/>
          </w:divBdr>
        </w:div>
        <w:div w:id="141235504">
          <w:marLeft w:val="0"/>
          <w:marRight w:val="0"/>
          <w:marTop w:val="0"/>
          <w:marBottom w:val="0"/>
          <w:divBdr>
            <w:top w:val="none" w:sz="0" w:space="0" w:color="auto"/>
            <w:left w:val="none" w:sz="0" w:space="0" w:color="auto"/>
            <w:bottom w:val="none" w:sz="0" w:space="0" w:color="auto"/>
            <w:right w:val="none" w:sz="0" w:space="0" w:color="auto"/>
          </w:divBdr>
        </w:div>
        <w:div w:id="1486585083">
          <w:marLeft w:val="0"/>
          <w:marRight w:val="0"/>
          <w:marTop w:val="0"/>
          <w:marBottom w:val="0"/>
          <w:divBdr>
            <w:top w:val="none" w:sz="0" w:space="0" w:color="auto"/>
            <w:left w:val="none" w:sz="0" w:space="0" w:color="auto"/>
            <w:bottom w:val="none" w:sz="0" w:space="0" w:color="auto"/>
            <w:right w:val="none" w:sz="0" w:space="0" w:color="auto"/>
          </w:divBdr>
        </w:div>
        <w:div w:id="1155225914">
          <w:marLeft w:val="0"/>
          <w:marRight w:val="0"/>
          <w:marTop w:val="0"/>
          <w:marBottom w:val="0"/>
          <w:divBdr>
            <w:top w:val="none" w:sz="0" w:space="0" w:color="auto"/>
            <w:left w:val="none" w:sz="0" w:space="0" w:color="auto"/>
            <w:bottom w:val="none" w:sz="0" w:space="0" w:color="auto"/>
            <w:right w:val="none" w:sz="0" w:space="0" w:color="auto"/>
          </w:divBdr>
        </w:div>
        <w:div w:id="399907130">
          <w:marLeft w:val="0"/>
          <w:marRight w:val="0"/>
          <w:marTop w:val="0"/>
          <w:marBottom w:val="0"/>
          <w:divBdr>
            <w:top w:val="none" w:sz="0" w:space="0" w:color="auto"/>
            <w:left w:val="none" w:sz="0" w:space="0" w:color="auto"/>
            <w:bottom w:val="none" w:sz="0" w:space="0" w:color="auto"/>
            <w:right w:val="none" w:sz="0" w:space="0" w:color="auto"/>
          </w:divBdr>
        </w:div>
        <w:div w:id="1722317904">
          <w:marLeft w:val="0"/>
          <w:marRight w:val="0"/>
          <w:marTop w:val="0"/>
          <w:marBottom w:val="0"/>
          <w:divBdr>
            <w:top w:val="none" w:sz="0" w:space="0" w:color="auto"/>
            <w:left w:val="none" w:sz="0" w:space="0" w:color="auto"/>
            <w:bottom w:val="none" w:sz="0" w:space="0" w:color="auto"/>
            <w:right w:val="none" w:sz="0" w:space="0" w:color="auto"/>
          </w:divBdr>
        </w:div>
        <w:div w:id="948509823">
          <w:marLeft w:val="0"/>
          <w:marRight w:val="0"/>
          <w:marTop w:val="0"/>
          <w:marBottom w:val="0"/>
          <w:divBdr>
            <w:top w:val="none" w:sz="0" w:space="0" w:color="auto"/>
            <w:left w:val="none" w:sz="0" w:space="0" w:color="auto"/>
            <w:bottom w:val="none" w:sz="0" w:space="0" w:color="auto"/>
            <w:right w:val="none" w:sz="0" w:space="0" w:color="auto"/>
          </w:divBdr>
        </w:div>
        <w:div w:id="1148209473">
          <w:marLeft w:val="0"/>
          <w:marRight w:val="0"/>
          <w:marTop w:val="0"/>
          <w:marBottom w:val="0"/>
          <w:divBdr>
            <w:top w:val="none" w:sz="0" w:space="0" w:color="auto"/>
            <w:left w:val="none" w:sz="0" w:space="0" w:color="auto"/>
            <w:bottom w:val="none" w:sz="0" w:space="0" w:color="auto"/>
            <w:right w:val="none" w:sz="0" w:space="0" w:color="auto"/>
          </w:divBdr>
        </w:div>
        <w:div w:id="1538732719">
          <w:marLeft w:val="0"/>
          <w:marRight w:val="0"/>
          <w:marTop w:val="0"/>
          <w:marBottom w:val="0"/>
          <w:divBdr>
            <w:top w:val="none" w:sz="0" w:space="0" w:color="auto"/>
            <w:left w:val="none" w:sz="0" w:space="0" w:color="auto"/>
            <w:bottom w:val="none" w:sz="0" w:space="0" w:color="auto"/>
            <w:right w:val="none" w:sz="0" w:space="0" w:color="auto"/>
          </w:divBdr>
        </w:div>
        <w:div w:id="2119794530">
          <w:marLeft w:val="0"/>
          <w:marRight w:val="0"/>
          <w:marTop w:val="0"/>
          <w:marBottom w:val="0"/>
          <w:divBdr>
            <w:top w:val="none" w:sz="0" w:space="0" w:color="auto"/>
            <w:left w:val="none" w:sz="0" w:space="0" w:color="auto"/>
            <w:bottom w:val="none" w:sz="0" w:space="0" w:color="auto"/>
            <w:right w:val="none" w:sz="0" w:space="0" w:color="auto"/>
          </w:divBdr>
        </w:div>
        <w:div w:id="1868058019">
          <w:marLeft w:val="0"/>
          <w:marRight w:val="0"/>
          <w:marTop w:val="0"/>
          <w:marBottom w:val="0"/>
          <w:divBdr>
            <w:top w:val="none" w:sz="0" w:space="0" w:color="auto"/>
            <w:left w:val="none" w:sz="0" w:space="0" w:color="auto"/>
            <w:bottom w:val="none" w:sz="0" w:space="0" w:color="auto"/>
            <w:right w:val="none" w:sz="0" w:space="0" w:color="auto"/>
          </w:divBdr>
        </w:div>
        <w:div w:id="2081707230">
          <w:marLeft w:val="0"/>
          <w:marRight w:val="0"/>
          <w:marTop w:val="0"/>
          <w:marBottom w:val="0"/>
          <w:divBdr>
            <w:top w:val="none" w:sz="0" w:space="0" w:color="auto"/>
            <w:left w:val="none" w:sz="0" w:space="0" w:color="auto"/>
            <w:bottom w:val="none" w:sz="0" w:space="0" w:color="auto"/>
            <w:right w:val="none" w:sz="0" w:space="0" w:color="auto"/>
          </w:divBdr>
        </w:div>
        <w:div w:id="1923759429">
          <w:marLeft w:val="0"/>
          <w:marRight w:val="0"/>
          <w:marTop w:val="0"/>
          <w:marBottom w:val="0"/>
          <w:divBdr>
            <w:top w:val="none" w:sz="0" w:space="0" w:color="auto"/>
            <w:left w:val="none" w:sz="0" w:space="0" w:color="auto"/>
            <w:bottom w:val="none" w:sz="0" w:space="0" w:color="auto"/>
            <w:right w:val="none" w:sz="0" w:space="0" w:color="auto"/>
          </w:divBdr>
        </w:div>
        <w:div w:id="464355098">
          <w:marLeft w:val="0"/>
          <w:marRight w:val="0"/>
          <w:marTop w:val="0"/>
          <w:marBottom w:val="0"/>
          <w:divBdr>
            <w:top w:val="none" w:sz="0" w:space="0" w:color="auto"/>
            <w:left w:val="none" w:sz="0" w:space="0" w:color="auto"/>
            <w:bottom w:val="none" w:sz="0" w:space="0" w:color="auto"/>
            <w:right w:val="none" w:sz="0" w:space="0" w:color="auto"/>
          </w:divBdr>
        </w:div>
        <w:div w:id="1230530227">
          <w:marLeft w:val="0"/>
          <w:marRight w:val="0"/>
          <w:marTop w:val="0"/>
          <w:marBottom w:val="0"/>
          <w:divBdr>
            <w:top w:val="none" w:sz="0" w:space="0" w:color="auto"/>
            <w:left w:val="none" w:sz="0" w:space="0" w:color="auto"/>
            <w:bottom w:val="none" w:sz="0" w:space="0" w:color="auto"/>
            <w:right w:val="none" w:sz="0" w:space="0" w:color="auto"/>
          </w:divBdr>
        </w:div>
      </w:divsChild>
    </w:div>
    <w:div w:id="65802792">
      <w:bodyDiv w:val="1"/>
      <w:marLeft w:val="0"/>
      <w:marRight w:val="0"/>
      <w:marTop w:val="0"/>
      <w:marBottom w:val="0"/>
      <w:divBdr>
        <w:top w:val="none" w:sz="0" w:space="0" w:color="auto"/>
        <w:left w:val="none" w:sz="0" w:space="0" w:color="auto"/>
        <w:bottom w:val="none" w:sz="0" w:space="0" w:color="auto"/>
        <w:right w:val="none" w:sz="0" w:space="0" w:color="auto"/>
      </w:divBdr>
    </w:div>
    <w:div w:id="81147444">
      <w:bodyDiv w:val="1"/>
      <w:marLeft w:val="0"/>
      <w:marRight w:val="0"/>
      <w:marTop w:val="0"/>
      <w:marBottom w:val="0"/>
      <w:divBdr>
        <w:top w:val="none" w:sz="0" w:space="0" w:color="auto"/>
        <w:left w:val="none" w:sz="0" w:space="0" w:color="auto"/>
        <w:bottom w:val="none" w:sz="0" w:space="0" w:color="auto"/>
        <w:right w:val="none" w:sz="0" w:space="0" w:color="auto"/>
      </w:divBdr>
    </w:div>
    <w:div w:id="134640021">
      <w:bodyDiv w:val="1"/>
      <w:marLeft w:val="0"/>
      <w:marRight w:val="0"/>
      <w:marTop w:val="0"/>
      <w:marBottom w:val="0"/>
      <w:divBdr>
        <w:top w:val="none" w:sz="0" w:space="0" w:color="auto"/>
        <w:left w:val="none" w:sz="0" w:space="0" w:color="auto"/>
        <w:bottom w:val="none" w:sz="0" w:space="0" w:color="auto"/>
        <w:right w:val="none" w:sz="0" w:space="0" w:color="auto"/>
      </w:divBdr>
    </w:div>
    <w:div w:id="151222705">
      <w:bodyDiv w:val="1"/>
      <w:marLeft w:val="0"/>
      <w:marRight w:val="0"/>
      <w:marTop w:val="0"/>
      <w:marBottom w:val="0"/>
      <w:divBdr>
        <w:top w:val="none" w:sz="0" w:space="0" w:color="auto"/>
        <w:left w:val="none" w:sz="0" w:space="0" w:color="auto"/>
        <w:bottom w:val="none" w:sz="0" w:space="0" w:color="auto"/>
        <w:right w:val="none" w:sz="0" w:space="0" w:color="auto"/>
      </w:divBdr>
    </w:div>
    <w:div w:id="176119055">
      <w:bodyDiv w:val="1"/>
      <w:marLeft w:val="0"/>
      <w:marRight w:val="0"/>
      <w:marTop w:val="0"/>
      <w:marBottom w:val="0"/>
      <w:divBdr>
        <w:top w:val="none" w:sz="0" w:space="0" w:color="auto"/>
        <w:left w:val="none" w:sz="0" w:space="0" w:color="auto"/>
        <w:bottom w:val="none" w:sz="0" w:space="0" w:color="auto"/>
        <w:right w:val="none" w:sz="0" w:space="0" w:color="auto"/>
      </w:divBdr>
    </w:div>
    <w:div w:id="182474866">
      <w:bodyDiv w:val="1"/>
      <w:marLeft w:val="0"/>
      <w:marRight w:val="0"/>
      <w:marTop w:val="0"/>
      <w:marBottom w:val="0"/>
      <w:divBdr>
        <w:top w:val="none" w:sz="0" w:space="0" w:color="auto"/>
        <w:left w:val="none" w:sz="0" w:space="0" w:color="auto"/>
        <w:bottom w:val="none" w:sz="0" w:space="0" w:color="auto"/>
        <w:right w:val="none" w:sz="0" w:space="0" w:color="auto"/>
      </w:divBdr>
    </w:div>
    <w:div w:id="271474486">
      <w:bodyDiv w:val="1"/>
      <w:marLeft w:val="0"/>
      <w:marRight w:val="0"/>
      <w:marTop w:val="0"/>
      <w:marBottom w:val="0"/>
      <w:divBdr>
        <w:top w:val="none" w:sz="0" w:space="0" w:color="auto"/>
        <w:left w:val="none" w:sz="0" w:space="0" w:color="auto"/>
        <w:bottom w:val="none" w:sz="0" w:space="0" w:color="auto"/>
        <w:right w:val="none" w:sz="0" w:space="0" w:color="auto"/>
      </w:divBdr>
    </w:div>
    <w:div w:id="284654660">
      <w:bodyDiv w:val="1"/>
      <w:marLeft w:val="0"/>
      <w:marRight w:val="0"/>
      <w:marTop w:val="0"/>
      <w:marBottom w:val="0"/>
      <w:divBdr>
        <w:top w:val="none" w:sz="0" w:space="0" w:color="auto"/>
        <w:left w:val="none" w:sz="0" w:space="0" w:color="auto"/>
        <w:bottom w:val="none" w:sz="0" w:space="0" w:color="auto"/>
        <w:right w:val="none" w:sz="0" w:space="0" w:color="auto"/>
      </w:divBdr>
    </w:div>
    <w:div w:id="338583921">
      <w:bodyDiv w:val="1"/>
      <w:marLeft w:val="0"/>
      <w:marRight w:val="0"/>
      <w:marTop w:val="0"/>
      <w:marBottom w:val="0"/>
      <w:divBdr>
        <w:top w:val="none" w:sz="0" w:space="0" w:color="auto"/>
        <w:left w:val="none" w:sz="0" w:space="0" w:color="auto"/>
        <w:bottom w:val="none" w:sz="0" w:space="0" w:color="auto"/>
        <w:right w:val="none" w:sz="0" w:space="0" w:color="auto"/>
      </w:divBdr>
    </w:div>
    <w:div w:id="348483733">
      <w:bodyDiv w:val="1"/>
      <w:marLeft w:val="0"/>
      <w:marRight w:val="0"/>
      <w:marTop w:val="0"/>
      <w:marBottom w:val="0"/>
      <w:divBdr>
        <w:top w:val="none" w:sz="0" w:space="0" w:color="auto"/>
        <w:left w:val="none" w:sz="0" w:space="0" w:color="auto"/>
        <w:bottom w:val="none" w:sz="0" w:space="0" w:color="auto"/>
        <w:right w:val="none" w:sz="0" w:space="0" w:color="auto"/>
      </w:divBdr>
    </w:div>
    <w:div w:id="369456756">
      <w:bodyDiv w:val="1"/>
      <w:marLeft w:val="0"/>
      <w:marRight w:val="0"/>
      <w:marTop w:val="0"/>
      <w:marBottom w:val="0"/>
      <w:divBdr>
        <w:top w:val="none" w:sz="0" w:space="0" w:color="auto"/>
        <w:left w:val="none" w:sz="0" w:space="0" w:color="auto"/>
        <w:bottom w:val="none" w:sz="0" w:space="0" w:color="auto"/>
        <w:right w:val="none" w:sz="0" w:space="0" w:color="auto"/>
      </w:divBdr>
    </w:div>
    <w:div w:id="430319929">
      <w:bodyDiv w:val="1"/>
      <w:marLeft w:val="0"/>
      <w:marRight w:val="0"/>
      <w:marTop w:val="0"/>
      <w:marBottom w:val="0"/>
      <w:divBdr>
        <w:top w:val="none" w:sz="0" w:space="0" w:color="auto"/>
        <w:left w:val="none" w:sz="0" w:space="0" w:color="auto"/>
        <w:bottom w:val="none" w:sz="0" w:space="0" w:color="auto"/>
        <w:right w:val="none" w:sz="0" w:space="0" w:color="auto"/>
      </w:divBdr>
    </w:div>
    <w:div w:id="431046404">
      <w:bodyDiv w:val="1"/>
      <w:marLeft w:val="0"/>
      <w:marRight w:val="0"/>
      <w:marTop w:val="0"/>
      <w:marBottom w:val="0"/>
      <w:divBdr>
        <w:top w:val="none" w:sz="0" w:space="0" w:color="auto"/>
        <w:left w:val="none" w:sz="0" w:space="0" w:color="auto"/>
        <w:bottom w:val="none" w:sz="0" w:space="0" w:color="auto"/>
        <w:right w:val="none" w:sz="0" w:space="0" w:color="auto"/>
      </w:divBdr>
      <w:divsChild>
        <w:div w:id="1625575616">
          <w:marLeft w:val="0"/>
          <w:marRight w:val="0"/>
          <w:marTop w:val="0"/>
          <w:marBottom w:val="0"/>
          <w:divBdr>
            <w:top w:val="none" w:sz="0" w:space="0" w:color="auto"/>
            <w:left w:val="none" w:sz="0" w:space="0" w:color="auto"/>
            <w:bottom w:val="none" w:sz="0" w:space="0" w:color="auto"/>
            <w:right w:val="none" w:sz="0" w:space="0" w:color="auto"/>
          </w:divBdr>
        </w:div>
        <w:div w:id="2128041191">
          <w:marLeft w:val="0"/>
          <w:marRight w:val="0"/>
          <w:marTop w:val="0"/>
          <w:marBottom w:val="0"/>
          <w:divBdr>
            <w:top w:val="none" w:sz="0" w:space="0" w:color="auto"/>
            <w:left w:val="none" w:sz="0" w:space="0" w:color="auto"/>
            <w:bottom w:val="none" w:sz="0" w:space="0" w:color="auto"/>
            <w:right w:val="none" w:sz="0" w:space="0" w:color="auto"/>
          </w:divBdr>
        </w:div>
        <w:div w:id="1150057405">
          <w:marLeft w:val="0"/>
          <w:marRight w:val="0"/>
          <w:marTop w:val="0"/>
          <w:marBottom w:val="0"/>
          <w:divBdr>
            <w:top w:val="none" w:sz="0" w:space="0" w:color="auto"/>
            <w:left w:val="none" w:sz="0" w:space="0" w:color="auto"/>
            <w:bottom w:val="none" w:sz="0" w:space="0" w:color="auto"/>
            <w:right w:val="none" w:sz="0" w:space="0" w:color="auto"/>
          </w:divBdr>
        </w:div>
        <w:div w:id="1086652428">
          <w:marLeft w:val="0"/>
          <w:marRight w:val="0"/>
          <w:marTop w:val="0"/>
          <w:marBottom w:val="0"/>
          <w:divBdr>
            <w:top w:val="none" w:sz="0" w:space="0" w:color="auto"/>
            <w:left w:val="none" w:sz="0" w:space="0" w:color="auto"/>
            <w:bottom w:val="none" w:sz="0" w:space="0" w:color="auto"/>
            <w:right w:val="none" w:sz="0" w:space="0" w:color="auto"/>
          </w:divBdr>
        </w:div>
        <w:div w:id="1275669647">
          <w:marLeft w:val="0"/>
          <w:marRight w:val="0"/>
          <w:marTop w:val="0"/>
          <w:marBottom w:val="0"/>
          <w:divBdr>
            <w:top w:val="none" w:sz="0" w:space="0" w:color="auto"/>
            <w:left w:val="none" w:sz="0" w:space="0" w:color="auto"/>
            <w:bottom w:val="none" w:sz="0" w:space="0" w:color="auto"/>
            <w:right w:val="none" w:sz="0" w:space="0" w:color="auto"/>
          </w:divBdr>
        </w:div>
        <w:div w:id="79105314">
          <w:marLeft w:val="0"/>
          <w:marRight w:val="0"/>
          <w:marTop w:val="0"/>
          <w:marBottom w:val="0"/>
          <w:divBdr>
            <w:top w:val="none" w:sz="0" w:space="0" w:color="auto"/>
            <w:left w:val="none" w:sz="0" w:space="0" w:color="auto"/>
            <w:bottom w:val="none" w:sz="0" w:space="0" w:color="auto"/>
            <w:right w:val="none" w:sz="0" w:space="0" w:color="auto"/>
          </w:divBdr>
        </w:div>
        <w:div w:id="1621523021">
          <w:marLeft w:val="0"/>
          <w:marRight w:val="0"/>
          <w:marTop w:val="0"/>
          <w:marBottom w:val="0"/>
          <w:divBdr>
            <w:top w:val="none" w:sz="0" w:space="0" w:color="auto"/>
            <w:left w:val="none" w:sz="0" w:space="0" w:color="auto"/>
            <w:bottom w:val="none" w:sz="0" w:space="0" w:color="auto"/>
            <w:right w:val="none" w:sz="0" w:space="0" w:color="auto"/>
          </w:divBdr>
        </w:div>
        <w:div w:id="84615497">
          <w:marLeft w:val="0"/>
          <w:marRight w:val="0"/>
          <w:marTop w:val="0"/>
          <w:marBottom w:val="0"/>
          <w:divBdr>
            <w:top w:val="none" w:sz="0" w:space="0" w:color="auto"/>
            <w:left w:val="none" w:sz="0" w:space="0" w:color="auto"/>
            <w:bottom w:val="none" w:sz="0" w:space="0" w:color="auto"/>
            <w:right w:val="none" w:sz="0" w:space="0" w:color="auto"/>
          </w:divBdr>
        </w:div>
        <w:div w:id="2101443519">
          <w:marLeft w:val="0"/>
          <w:marRight w:val="0"/>
          <w:marTop w:val="0"/>
          <w:marBottom w:val="0"/>
          <w:divBdr>
            <w:top w:val="none" w:sz="0" w:space="0" w:color="auto"/>
            <w:left w:val="none" w:sz="0" w:space="0" w:color="auto"/>
            <w:bottom w:val="none" w:sz="0" w:space="0" w:color="auto"/>
            <w:right w:val="none" w:sz="0" w:space="0" w:color="auto"/>
          </w:divBdr>
        </w:div>
        <w:div w:id="1983269076">
          <w:marLeft w:val="0"/>
          <w:marRight w:val="0"/>
          <w:marTop w:val="0"/>
          <w:marBottom w:val="0"/>
          <w:divBdr>
            <w:top w:val="none" w:sz="0" w:space="0" w:color="auto"/>
            <w:left w:val="none" w:sz="0" w:space="0" w:color="auto"/>
            <w:bottom w:val="none" w:sz="0" w:space="0" w:color="auto"/>
            <w:right w:val="none" w:sz="0" w:space="0" w:color="auto"/>
          </w:divBdr>
        </w:div>
        <w:div w:id="27071229">
          <w:marLeft w:val="0"/>
          <w:marRight w:val="0"/>
          <w:marTop w:val="0"/>
          <w:marBottom w:val="0"/>
          <w:divBdr>
            <w:top w:val="none" w:sz="0" w:space="0" w:color="auto"/>
            <w:left w:val="none" w:sz="0" w:space="0" w:color="auto"/>
            <w:bottom w:val="none" w:sz="0" w:space="0" w:color="auto"/>
            <w:right w:val="none" w:sz="0" w:space="0" w:color="auto"/>
          </w:divBdr>
        </w:div>
        <w:div w:id="129828551">
          <w:marLeft w:val="0"/>
          <w:marRight w:val="0"/>
          <w:marTop w:val="0"/>
          <w:marBottom w:val="0"/>
          <w:divBdr>
            <w:top w:val="none" w:sz="0" w:space="0" w:color="auto"/>
            <w:left w:val="none" w:sz="0" w:space="0" w:color="auto"/>
            <w:bottom w:val="none" w:sz="0" w:space="0" w:color="auto"/>
            <w:right w:val="none" w:sz="0" w:space="0" w:color="auto"/>
          </w:divBdr>
        </w:div>
        <w:div w:id="388117018">
          <w:marLeft w:val="0"/>
          <w:marRight w:val="0"/>
          <w:marTop w:val="0"/>
          <w:marBottom w:val="0"/>
          <w:divBdr>
            <w:top w:val="none" w:sz="0" w:space="0" w:color="auto"/>
            <w:left w:val="none" w:sz="0" w:space="0" w:color="auto"/>
            <w:bottom w:val="none" w:sz="0" w:space="0" w:color="auto"/>
            <w:right w:val="none" w:sz="0" w:space="0" w:color="auto"/>
          </w:divBdr>
        </w:div>
        <w:div w:id="675765026">
          <w:marLeft w:val="0"/>
          <w:marRight w:val="0"/>
          <w:marTop w:val="0"/>
          <w:marBottom w:val="0"/>
          <w:divBdr>
            <w:top w:val="none" w:sz="0" w:space="0" w:color="auto"/>
            <w:left w:val="none" w:sz="0" w:space="0" w:color="auto"/>
            <w:bottom w:val="none" w:sz="0" w:space="0" w:color="auto"/>
            <w:right w:val="none" w:sz="0" w:space="0" w:color="auto"/>
          </w:divBdr>
        </w:div>
        <w:div w:id="1518041836">
          <w:marLeft w:val="0"/>
          <w:marRight w:val="0"/>
          <w:marTop w:val="0"/>
          <w:marBottom w:val="0"/>
          <w:divBdr>
            <w:top w:val="none" w:sz="0" w:space="0" w:color="auto"/>
            <w:left w:val="none" w:sz="0" w:space="0" w:color="auto"/>
            <w:bottom w:val="none" w:sz="0" w:space="0" w:color="auto"/>
            <w:right w:val="none" w:sz="0" w:space="0" w:color="auto"/>
          </w:divBdr>
        </w:div>
        <w:div w:id="1606964175">
          <w:marLeft w:val="0"/>
          <w:marRight w:val="0"/>
          <w:marTop w:val="0"/>
          <w:marBottom w:val="0"/>
          <w:divBdr>
            <w:top w:val="none" w:sz="0" w:space="0" w:color="auto"/>
            <w:left w:val="none" w:sz="0" w:space="0" w:color="auto"/>
            <w:bottom w:val="none" w:sz="0" w:space="0" w:color="auto"/>
            <w:right w:val="none" w:sz="0" w:space="0" w:color="auto"/>
          </w:divBdr>
        </w:div>
        <w:div w:id="1445882555">
          <w:marLeft w:val="0"/>
          <w:marRight w:val="0"/>
          <w:marTop w:val="0"/>
          <w:marBottom w:val="0"/>
          <w:divBdr>
            <w:top w:val="none" w:sz="0" w:space="0" w:color="auto"/>
            <w:left w:val="none" w:sz="0" w:space="0" w:color="auto"/>
            <w:bottom w:val="none" w:sz="0" w:space="0" w:color="auto"/>
            <w:right w:val="none" w:sz="0" w:space="0" w:color="auto"/>
          </w:divBdr>
        </w:div>
        <w:div w:id="1044209960">
          <w:marLeft w:val="0"/>
          <w:marRight w:val="0"/>
          <w:marTop w:val="0"/>
          <w:marBottom w:val="0"/>
          <w:divBdr>
            <w:top w:val="none" w:sz="0" w:space="0" w:color="auto"/>
            <w:left w:val="none" w:sz="0" w:space="0" w:color="auto"/>
            <w:bottom w:val="none" w:sz="0" w:space="0" w:color="auto"/>
            <w:right w:val="none" w:sz="0" w:space="0" w:color="auto"/>
          </w:divBdr>
        </w:div>
        <w:div w:id="1910264918">
          <w:marLeft w:val="0"/>
          <w:marRight w:val="0"/>
          <w:marTop w:val="0"/>
          <w:marBottom w:val="0"/>
          <w:divBdr>
            <w:top w:val="none" w:sz="0" w:space="0" w:color="auto"/>
            <w:left w:val="none" w:sz="0" w:space="0" w:color="auto"/>
            <w:bottom w:val="none" w:sz="0" w:space="0" w:color="auto"/>
            <w:right w:val="none" w:sz="0" w:space="0" w:color="auto"/>
          </w:divBdr>
        </w:div>
        <w:div w:id="42826605">
          <w:marLeft w:val="0"/>
          <w:marRight w:val="0"/>
          <w:marTop w:val="0"/>
          <w:marBottom w:val="0"/>
          <w:divBdr>
            <w:top w:val="none" w:sz="0" w:space="0" w:color="auto"/>
            <w:left w:val="none" w:sz="0" w:space="0" w:color="auto"/>
            <w:bottom w:val="none" w:sz="0" w:space="0" w:color="auto"/>
            <w:right w:val="none" w:sz="0" w:space="0" w:color="auto"/>
          </w:divBdr>
        </w:div>
        <w:div w:id="830410926">
          <w:marLeft w:val="0"/>
          <w:marRight w:val="0"/>
          <w:marTop w:val="0"/>
          <w:marBottom w:val="0"/>
          <w:divBdr>
            <w:top w:val="none" w:sz="0" w:space="0" w:color="auto"/>
            <w:left w:val="none" w:sz="0" w:space="0" w:color="auto"/>
            <w:bottom w:val="none" w:sz="0" w:space="0" w:color="auto"/>
            <w:right w:val="none" w:sz="0" w:space="0" w:color="auto"/>
          </w:divBdr>
        </w:div>
        <w:div w:id="2065643816">
          <w:marLeft w:val="0"/>
          <w:marRight w:val="0"/>
          <w:marTop w:val="0"/>
          <w:marBottom w:val="0"/>
          <w:divBdr>
            <w:top w:val="none" w:sz="0" w:space="0" w:color="auto"/>
            <w:left w:val="none" w:sz="0" w:space="0" w:color="auto"/>
            <w:bottom w:val="none" w:sz="0" w:space="0" w:color="auto"/>
            <w:right w:val="none" w:sz="0" w:space="0" w:color="auto"/>
          </w:divBdr>
        </w:div>
        <w:div w:id="1071152030">
          <w:marLeft w:val="0"/>
          <w:marRight w:val="0"/>
          <w:marTop w:val="0"/>
          <w:marBottom w:val="0"/>
          <w:divBdr>
            <w:top w:val="none" w:sz="0" w:space="0" w:color="auto"/>
            <w:left w:val="none" w:sz="0" w:space="0" w:color="auto"/>
            <w:bottom w:val="none" w:sz="0" w:space="0" w:color="auto"/>
            <w:right w:val="none" w:sz="0" w:space="0" w:color="auto"/>
          </w:divBdr>
        </w:div>
        <w:div w:id="271015714">
          <w:marLeft w:val="0"/>
          <w:marRight w:val="0"/>
          <w:marTop w:val="0"/>
          <w:marBottom w:val="0"/>
          <w:divBdr>
            <w:top w:val="none" w:sz="0" w:space="0" w:color="auto"/>
            <w:left w:val="none" w:sz="0" w:space="0" w:color="auto"/>
            <w:bottom w:val="none" w:sz="0" w:space="0" w:color="auto"/>
            <w:right w:val="none" w:sz="0" w:space="0" w:color="auto"/>
          </w:divBdr>
        </w:div>
        <w:div w:id="1017538739">
          <w:marLeft w:val="0"/>
          <w:marRight w:val="0"/>
          <w:marTop w:val="0"/>
          <w:marBottom w:val="0"/>
          <w:divBdr>
            <w:top w:val="none" w:sz="0" w:space="0" w:color="auto"/>
            <w:left w:val="none" w:sz="0" w:space="0" w:color="auto"/>
            <w:bottom w:val="none" w:sz="0" w:space="0" w:color="auto"/>
            <w:right w:val="none" w:sz="0" w:space="0" w:color="auto"/>
          </w:divBdr>
        </w:div>
        <w:div w:id="1146124114">
          <w:marLeft w:val="0"/>
          <w:marRight w:val="0"/>
          <w:marTop w:val="0"/>
          <w:marBottom w:val="0"/>
          <w:divBdr>
            <w:top w:val="none" w:sz="0" w:space="0" w:color="auto"/>
            <w:left w:val="none" w:sz="0" w:space="0" w:color="auto"/>
            <w:bottom w:val="none" w:sz="0" w:space="0" w:color="auto"/>
            <w:right w:val="none" w:sz="0" w:space="0" w:color="auto"/>
          </w:divBdr>
        </w:div>
        <w:div w:id="545139258">
          <w:marLeft w:val="0"/>
          <w:marRight w:val="0"/>
          <w:marTop w:val="0"/>
          <w:marBottom w:val="0"/>
          <w:divBdr>
            <w:top w:val="none" w:sz="0" w:space="0" w:color="auto"/>
            <w:left w:val="none" w:sz="0" w:space="0" w:color="auto"/>
            <w:bottom w:val="none" w:sz="0" w:space="0" w:color="auto"/>
            <w:right w:val="none" w:sz="0" w:space="0" w:color="auto"/>
          </w:divBdr>
        </w:div>
        <w:div w:id="1994524623">
          <w:marLeft w:val="0"/>
          <w:marRight w:val="0"/>
          <w:marTop w:val="0"/>
          <w:marBottom w:val="0"/>
          <w:divBdr>
            <w:top w:val="none" w:sz="0" w:space="0" w:color="auto"/>
            <w:left w:val="none" w:sz="0" w:space="0" w:color="auto"/>
            <w:bottom w:val="none" w:sz="0" w:space="0" w:color="auto"/>
            <w:right w:val="none" w:sz="0" w:space="0" w:color="auto"/>
          </w:divBdr>
        </w:div>
        <w:div w:id="400565172">
          <w:marLeft w:val="0"/>
          <w:marRight w:val="0"/>
          <w:marTop w:val="0"/>
          <w:marBottom w:val="0"/>
          <w:divBdr>
            <w:top w:val="none" w:sz="0" w:space="0" w:color="auto"/>
            <w:left w:val="none" w:sz="0" w:space="0" w:color="auto"/>
            <w:bottom w:val="none" w:sz="0" w:space="0" w:color="auto"/>
            <w:right w:val="none" w:sz="0" w:space="0" w:color="auto"/>
          </w:divBdr>
        </w:div>
        <w:div w:id="1283271293">
          <w:marLeft w:val="0"/>
          <w:marRight w:val="0"/>
          <w:marTop w:val="0"/>
          <w:marBottom w:val="0"/>
          <w:divBdr>
            <w:top w:val="none" w:sz="0" w:space="0" w:color="auto"/>
            <w:left w:val="none" w:sz="0" w:space="0" w:color="auto"/>
            <w:bottom w:val="none" w:sz="0" w:space="0" w:color="auto"/>
            <w:right w:val="none" w:sz="0" w:space="0" w:color="auto"/>
          </w:divBdr>
        </w:div>
        <w:div w:id="426733282">
          <w:marLeft w:val="0"/>
          <w:marRight w:val="0"/>
          <w:marTop w:val="0"/>
          <w:marBottom w:val="0"/>
          <w:divBdr>
            <w:top w:val="none" w:sz="0" w:space="0" w:color="auto"/>
            <w:left w:val="none" w:sz="0" w:space="0" w:color="auto"/>
            <w:bottom w:val="none" w:sz="0" w:space="0" w:color="auto"/>
            <w:right w:val="none" w:sz="0" w:space="0" w:color="auto"/>
          </w:divBdr>
        </w:div>
        <w:div w:id="236942402">
          <w:marLeft w:val="0"/>
          <w:marRight w:val="0"/>
          <w:marTop w:val="0"/>
          <w:marBottom w:val="0"/>
          <w:divBdr>
            <w:top w:val="none" w:sz="0" w:space="0" w:color="auto"/>
            <w:left w:val="none" w:sz="0" w:space="0" w:color="auto"/>
            <w:bottom w:val="none" w:sz="0" w:space="0" w:color="auto"/>
            <w:right w:val="none" w:sz="0" w:space="0" w:color="auto"/>
          </w:divBdr>
        </w:div>
        <w:div w:id="957681216">
          <w:marLeft w:val="0"/>
          <w:marRight w:val="0"/>
          <w:marTop w:val="0"/>
          <w:marBottom w:val="0"/>
          <w:divBdr>
            <w:top w:val="none" w:sz="0" w:space="0" w:color="auto"/>
            <w:left w:val="none" w:sz="0" w:space="0" w:color="auto"/>
            <w:bottom w:val="none" w:sz="0" w:space="0" w:color="auto"/>
            <w:right w:val="none" w:sz="0" w:space="0" w:color="auto"/>
          </w:divBdr>
        </w:div>
        <w:div w:id="996417686">
          <w:marLeft w:val="0"/>
          <w:marRight w:val="0"/>
          <w:marTop w:val="0"/>
          <w:marBottom w:val="0"/>
          <w:divBdr>
            <w:top w:val="none" w:sz="0" w:space="0" w:color="auto"/>
            <w:left w:val="none" w:sz="0" w:space="0" w:color="auto"/>
            <w:bottom w:val="none" w:sz="0" w:space="0" w:color="auto"/>
            <w:right w:val="none" w:sz="0" w:space="0" w:color="auto"/>
          </w:divBdr>
        </w:div>
        <w:div w:id="559363966">
          <w:marLeft w:val="0"/>
          <w:marRight w:val="0"/>
          <w:marTop w:val="0"/>
          <w:marBottom w:val="0"/>
          <w:divBdr>
            <w:top w:val="none" w:sz="0" w:space="0" w:color="auto"/>
            <w:left w:val="none" w:sz="0" w:space="0" w:color="auto"/>
            <w:bottom w:val="none" w:sz="0" w:space="0" w:color="auto"/>
            <w:right w:val="none" w:sz="0" w:space="0" w:color="auto"/>
          </w:divBdr>
        </w:div>
        <w:div w:id="1915815225">
          <w:marLeft w:val="0"/>
          <w:marRight w:val="0"/>
          <w:marTop w:val="0"/>
          <w:marBottom w:val="0"/>
          <w:divBdr>
            <w:top w:val="none" w:sz="0" w:space="0" w:color="auto"/>
            <w:left w:val="none" w:sz="0" w:space="0" w:color="auto"/>
            <w:bottom w:val="none" w:sz="0" w:space="0" w:color="auto"/>
            <w:right w:val="none" w:sz="0" w:space="0" w:color="auto"/>
          </w:divBdr>
        </w:div>
        <w:div w:id="1868055993">
          <w:marLeft w:val="0"/>
          <w:marRight w:val="0"/>
          <w:marTop w:val="0"/>
          <w:marBottom w:val="0"/>
          <w:divBdr>
            <w:top w:val="none" w:sz="0" w:space="0" w:color="auto"/>
            <w:left w:val="none" w:sz="0" w:space="0" w:color="auto"/>
            <w:bottom w:val="none" w:sz="0" w:space="0" w:color="auto"/>
            <w:right w:val="none" w:sz="0" w:space="0" w:color="auto"/>
          </w:divBdr>
        </w:div>
        <w:div w:id="2030637776">
          <w:marLeft w:val="0"/>
          <w:marRight w:val="0"/>
          <w:marTop w:val="0"/>
          <w:marBottom w:val="0"/>
          <w:divBdr>
            <w:top w:val="none" w:sz="0" w:space="0" w:color="auto"/>
            <w:left w:val="none" w:sz="0" w:space="0" w:color="auto"/>
            <w:bottom w:val="none" w:sz="0" w:space="0" w:color="auto"/>
            <w:right w:val="none" w:sz="0" w:space="0" w:color="auto"/>
          </w:divBdr>
        </w:div>
        <w:div w:id="1051152130">
          <w:marLeft w:val="0"/>
          <w:marRight w:val="0"/>
          <w:marTop w:val="0"/>
          <w:marBottom w:val="0"/>
          <w:divBdr>
            <w:top w:val="none" w:sz="0" w:space="0" w:color="auto"/>
            <w:left w:val="none" w:sz="0" w:space="0" w:color="auto"/>
            <w:bottom w:val="none" w:sz="0" w:space="0" w:color="auto"/>
            <w:right w:val="none" w:sz="0" w:space="0" w:color="auto"/>
          </w:divBdr>
        </w:div>
      </w:divsChild>
    </w:div>
    <w:div w:id="436363811">
      <w:bodyDiv w:val="1"/>
      <w:marLeft w:val="0"/>
      <w:marRight w:val="0"/>
      <w:marTop w:val="0"/>
      <w:marBottom w:val="0"/>
      <w:divBdr>
        <w:top w:val="none" w:sz="0" w:space="0" w:color="auto"/>
        <w:left w:val="none" w:sz="0" w:space="0" w:color="auto"/>
        <w:bottom w:val="none" w:sz="0" w:space="0" w:color="auto"/>
        <w:right w:val="none" w:sz="0" w:space="0" w:color="auto"/>
      </w:divBdr>
    </w:div>
    <w:div w:id="484706813">
      <w:bodyDiv w:val="1"/>
      <w:marLeft w:val="0"/>
      <w:marRight w:val="0"/>
      <w:marTop w:val="0"/>
      <w:marBottom w:val="0"/>
      <w:divBdr>
        <w:top w:val="none" w:sz="0" w:space="0" w:color="auto"/>
        <w:left w:val="none" w:sz="0" w:space="0" w:color="auto"/>
        <w:bottom w:val="none" w:sz="0" w:space="0" w:color="auto"/>
        <w:right w:val="none" w:sz="0" w:space="0" w:color="auto"/>
      </w:divBdr>
    </w:div>
    <w:div w:id="635452561">
      <w:bodyDiv w:val="1"/>
      <w:marLeft w:val="0"/>
      <w:marRight w:val="0"/>
      <w:marTop w:val="0"/>
      <w:marBottom w:val="0"/>
      <w:divBdr>
        <w:top w:val="none" w:sz="0" w:space="0" w:color="auto"/>
        <w:left w:val="none" w:sz="0" w:space="0" w:color="auto"/>
        <w:bottom w:val="none" w:sz="0" w:space="0" w:color="auto"/>
        <w:right w:val="none" w:sz="0" w:space="0" w:color="auto"/>
      </w:divBdr>
    </w:div>
    <w:div w:id="675040072">
      <w:bodyDiv w:val="1"/>
      <w:marLeft w:val="0"/>
      <w:marRight w:val="0"/>
      <w:marTop w:val="0"/>
      <w:marBottom w:val="0"/>
      <w:divBdr>
        <w:top w:val="none" w:sz="0" w:space="0" w:color="auto"/>
        <w:left w:val="none" w:sz="0" w:space="0" w:color="auto"/>
        <w:bottom w:val="none" w:sz="0" w:space="0" w:color="auto"/>
        <w:right w:val="none" w:sz="0" w:space="0" w:color="auto"/>
      </w:divBdr>
    </w:div>
    <w:div w:id="675379622">
      <w:bodyDiv w:val="1"/>
      <w:marLeft w:val="0"/>
      <w:marRight w:val="0"/>
      <w:marTop w:val="0"/>
      <w:marBottom w:val="0"/>
      <w:divBdr>
        <w:top w:val="none" w:sz="0" w:space="0" w:color="auto"/>
        <w:left w:val="none" w:sz="0" w:space="0" w:color="auto"/>
        <w:bottom w:val="none" w:sz="0" w:space="0" w:color="auto"/>
        <w:right w:val="none" w:sz="0" w:space="0" w:color="auto"/>
      </w:divBdr>
    </w:div>
    <w:div w:id="690182299">
      <w:bodyDiv w:val="1"/>
      <w:marLeft w:val="0"/>
      <w:marRight w:val="0"/>
      <w:marTop w:val="0"/>
      <w:marBottom w:val="0"/>
      <w:divBdr>
        <w:top w:val="none" w:sz="0" w:space="0" w:color="auto"/>
        <w:left w:val="none" w:sz="0" w:space="0" w:color="auto"/>
        <w:bottom w:val="none" w:sz="0" w:space="0" w:color="auto"/>
        <w:right w:val="none" w:sz="0" w:space="0" w:color="auto"/>
      </w:divBdr>
    </w:div>
    <w:div w:id="727187598">
      <w:bodyDiv w:val="1"/>
      <w:marLeft w:val="0"/>
      <w:marRight w:val="0"/>
      <w:marTop w:val="0"/>
      <w:marBottom w:val="0"/>
      <w:divBdr>
        <w:top w:val="none" w:sz="0" w:space="0" w:color="auto"/>
        <w:left w:val="none" w:sz="0" w:space="0" w:color="auto"/>
        <w:bottom w:val="none" w:sz="0" w:space="0" w:color="auto"/>
        <w:right w:val="none" w:sz="0" w:space="0" w:color="auto"/>
      </w:divBdr>
    </w:div>
    <w:div w:id="843281963">
      <w:bodyDiv w:val="1"/>
      <w:marLeft w:val="0"/>
      <w:marRight w:val="0"/>
      <w:marTop w:val="0"/>
      <w:marBottom w:val="0"/>
      <w:divBdr>
        <w:top w:val="none" w:sz="0" w:space="0" w:color="auto"/>
        <w:left w:val="none" w:sz="0" w:space="0" w:color="auto"/>
        <w:bottom w:val="none" w:sz="0" w:space="0" w:color="auto"/>
        <w:right w:val="none" w:sz="0" w:space="0" w:color="auto"/>
      </w:divBdr>
    </w:div>
    <w:div w:id="971054714">
      <w:bodyDiv w:val="1"/>
      <w:marLeft w:val="0"/>
      <w:marRight w:val="0"/>
      <w:marTop w:val="0"/>
      <w:marBottom w:val="0"/>
      <w:divBdr>
        <w:top w:val="none" w:sz="0" w:space="0" w:color="auto"/>
        <w:left w:val="none" w:sz="0" w:space="0" w:color="auto"/>
        <w:bottom w:val="none" w:sz="0" w:space="0" w:color="auto"/>
        <w:right w:val="none" w:sz="0" w:space="0" w:color="auto"/>
      </w:divBdr>
    </w:div>
    <w:div w:id="1065840786">
      <w:bodyDiv w:val="1"/>
      <w:marLeft w:val="0"/>
      <w:marRight w:val="0"/>
      <w:marTop w:val="0"/>
      <w:marBottom w:val="0"/>
      <w:divBdr>
        <w:top w:val="none" w:sz="0" w:space="0" w:color="auto"/>
        <w:left w:val="none" w:sz="0" w:space="0" w:color="auto"/>
        <w:bottom w:val="none" w:sz="0" w:space="0" w:color="auto"/>
        <w:right w:val="none" w:sz="0" w:space="0" w:color="auto"/>
      </w:divBdr>
    </w:div>
    <w:div w:id="1079250217">
      <w:bodyDiv w:val="1"/>
      <w:marLeft w:val="0"/>
      <w:marRight w:val="0"/>
      <w:marTop w:val="0"/>
      <w:marBottom w:val="0"/>
      <w:divBdr>
        <w:top w:val="none" w:sz="0" w:space="0" w:color="auto"/>
        <w:left w:val="none" w:sz="0" w:space="0" w:color="auto"/>
        <w:bottom w:val="none" w:sz="0" w:space="0" w:color="auto"/>
        <w:right w:val="none" w:sz="0" w:space="0" w:color="auto"/>
      </w:divBdr>
      <w:divsChild>
        <w:div w:id="894320457">
          <w:marLeft w:val="0"/>
          <w:marRight w:val="0"/>
          <w:marTop w:val="0"/>
          <w:marBottom w:val="0"/>
          <w:divBdr>
            <w:top w:val="none" w:sz="0" w:space="0" w:color="auto"/>
            <w:left w:val="none" w:sz="0" w:space="0" w:color="auto"/>
            <w:bottom w:val="none" w:sz="0" w:space="0" w:color="auto"/>
            <w:right w:val="none" w:sz="0" w:space="0" w:color="auto"/>
          </w:divBdr>
        </w:div>
        <w:div w:id="1903825521">
          <w:marLeft w:val="0"/>
          <w:marRight w:val="0"/>
          <w:marTop w:val="0"/>
          <w:marBottom w:val="0"/>
          <w:divBdr>
            <w:top w:val="none" w:sz="0" w:space="0" w:color="auto"/>
            <w:left w:val="none" w:sz="0" w:space="0" w:color="auto"/>
            <w:bottom w:val="none" w:sz="0" w:space="0" w:color="auto"/>
            <w:right w:val="none" w:sz="0" w:space="0" w:color="auto"/>
          </w:divBdr>
        </w:div>
        <w:div w:id="1963076639">
          <w:marLeft w:val="0"/>
          <w:marRight w:val="0"/>
          <w:marTop w:val="0"/>
          <w:marBottom w:val="0"/>
          <w:divBdr>
            <w:top w:val="none" w:sz="0" w:space="0" w:color="auto"/>
            <w:left w:val="none" w:sz="0" w:space="0" w:color="auto"/>
            <w:bottom w:val="none" w:sz="0" w:space="0" w:color="auto"/>
            <w:right w:val="none" w:sz="0" w:space="0" w:color="auto"/>
          </w:divBdr>
        </w:div>
        <w:div w:id="693772418">
          <w:marLeft w:val="0"/>
          <w:marRight w:val="0"/>
          <w:marTop w:val="0"/>
          <w:marBottom w:val="0"/>
          <w:divBdr>
            <w:top w:val="none" w:sz="0" w:space="0" w:color="auto"/>
            <w:left w:val="none" w:sz="0" w:space="0" w:color="auto"/>
            <w:bottom w:val="none" w:sz="0" w:space="0" w:color="auto"/>
            <w:right w:val="none" w:sz="0" w:space="0" w:color="auto"/>
          </w:divBdr>
        </w:div>
        <w:div w:id="579296203">
          <w:marLeft w:val="0"/>
          <w:marRight w:val="0"/>
          <w:marTop w:val="0"/>
          <w:marBottom w:val="0"/>
          <w:divBdr>
            <w:top w:val="none" w:sz="0" w:space="0" w:color="auto"/>
            <w:left w:val="none" w:sz="0" w:space="0" w:color="auto"/>
            <w:bottom w:val="none" w:sz="0" w:space="0" w:color="auto"/>
            <w:right w:val="none" w:sz="0" w:space="0" w:color="auto"/>
          </w:divBdr>
        </w:div>
        <w:div w:id="706179224">
          <w:marLeft w:val="0"/>
          <w:marRight w:val="0"/>
          <w:marTop w:val="0"/>
          <w:marBottom w:val="0"/>
          <w:divBdr>
            <w:top w:val="none" w:sz="0" w:space="0" w:color="auto"/>
            <w:left w:val="none" w:sz="0" w:space="0" w:color="auto"/>
            <w:bottom w:val="none" w:sz="0" w:space="0" w:color="auto"/>
            <w:right w:val="none" w:sz="0" w:space="0" w:color="auto"/>
          </w:divBdr>
        </w:div>
        <w:div w:id="675889475">
          <w:marLeft w:val="0"/>
          <w:marRight w:val="0"/>
          <w:marTop w:val="0"/>
          <w:marBottom w:val="0"/>
          <w:divBdr>
            <w:top w:val="none" w:sz="0" w:space="0" w:color="auto"/>
            <w:left w:val="none" w:sz="0" w:space="0" w:color="auto"/>
            <w:bottom w:val="none" w:sz="0" w:space="0" w:color="auto"/>
            <w:right w:val="none" w:sz="0" w:space="0" w:color="auto"/>
          </w:divBdr>
        </w:div>
        <w:div w:id="855072614">
          <w:marLeft w:val="0"/>
          <w:marRight w:val="0"/>
          <w:marTop w:val="0"/>
          <w:marBottom w:val="0"/>
          <w:divBdr>
            <w:top w:val="none" w:sz="0" w:space="0" w:color="auto"/>
            <w:left w:val="none" w:sz="0" w:space="0" w:color="auto"/>
            <w:bottom w:val="none" w:sz="0" w:space="0" w:color="auto"/>
            <w:right w:val="none" w:sz="0" w:space="0" w:color="auto"/>
          </w:divBdr>
        </w:div>
        <w:div w:id="2003774655">
          <w:marLeft w:val="0"/>
          <w:marRight w:val="0"/>
          <w:marTop w:val="0"/>
          <w:marBottom w:val="0"/>
          <w:divBdr>
            <w:top w:val="none" w:sz="0" w:space="0" w:color="auto"/>
            <w:left w:val="none" w:sz="0" w:space="0" w:color="auto"/>
            <w:bottom w:val="none" w:sz="0" w:space="0" w:color="auto"/>
            <w:right w:val="none" w:sz="0" w:space="0" w:color="auto"/>
          </w:divBdr>
        </w:div>
        <w:div w:id="1055659098">
          <w:marLeft w:val="0"/>
          <w:marRight w:val="0"/>
          <w:marTop w:val="0"/>
          <w:marBottom w:val="0"/>
          <w:divBdr>
            <w:top w:val="none" w:sz="0" w:space="0" w:color="auto"/>
            <w:left w:val="none" w:sz="0" w:space="0" w:color="auto"/>
            <w:bottom w:val="none" w:sz="0" w:space="0" w:color="auto"/>
            <w:right w:val="none" w:sz="0" w:space="0" w:color="auto"/>
          </w:divBdr>
        </w:div>
        <w:div w:id="1558975330">
          <w:marLeft w:val="0"/>
          <w:marRight w:val="0"/>
          <w:marTop w:val="0"/>
          <w:marBottom w:val="0"/>
          <w:divBdr>
            <w:top w:val="none" w:sz="0" w:space="0" w:color="auto"/>
            <w:left w:val="none" w:sz="0" w:space="0" w:color="auto"/>
            <w:bottom w:val="none" w:sz="0" w:space="0" w:color="auto"/>
            <w:right w:val="none" w:sz="0" w:space="0" w:color="auto"/>
          </w:divBdr>
        </w:div>
        <w:div w:id="827747340">
          <w:marLeft w:val="0"/>
          <w:marRight w:val="0"/>
          <w:marTop w:val="0"/>
          <w:marBottom w:val="0"/>
          <w:divBdr>
            <w:top w:val="none" w:sz="0" w:space="0" w:color="auto"/>
            <w:left w:val="none" w:sz="0" w:space="0" w:color="auto"/>
            <w:bottom w:val="none" w:sz="0" w:space="0" w:color="auto"/>
            <w:right w:val="none" w:sz="0" w:space="0" w:color="auto"/>
          </w:divBdr>
        </w:div>
        <w:div w:id="1041175312">
          <w:marLeft w:val="0"/>
          <w:marRight w:val="0"/>
          <w:marTop w:val="0"/>
          <w:marBottom w:val="0"/>
          <w:divBdr>
            <w:top w:val="none" w:sz="0" w:space="0" w:color="auto"/>
            <w:left w:val="none" w:sz="0" w:space="0" w:color="auto"/>
            <w:bottom w:val="none" w:sz="0" w:space="0" w:color="auto"/>
            <w:right w:val="none" w:sz="0" w:space="0" w:color="auto"/>
          </w:divBdr>
        </w:div>
        <w:div w:id="1805731593">
          <w:marLeft w:val="0"/>
          <w:marRight w:val="0"/>
          <w:marTop w:val="0"/>
          <w:marBottom w:val="0"/>
          <w:divBdr>
            <w:top w:val="none" w:sz="0" w:space="0" w:color="auto"/>
            <w:left w:val="none" w:sz="0" w:space="0" w:color="auto"/>
            <w:bottom w:val="none" w:sz="0" w:space="0" w:color="auto"/>
            <w:right w:val="none" w:sz="0" w:space="0" w:color="auto"/>
          </w:divBdr>
        </w:div>
        <w:div w:id="1304578326">
          <w:marLeft w:val="0"/>
          <w:marRight w:val="0"/>
          <w:marTop w:val="0"/>
          <w:marBottom w:val="0"/>
          <w:divBdr>
            <w:top w:val="none" w:sz="0" w:space="0" w:color="auto"/>
            <w:left w:val="none" w:sz="0" w:space="0" w:color="auto"/>
            <w:bottom w:val="none" w:sz="0" w:space="0" w:color="auto"/>
            <w:right w:val="none" w:sz="0" w:space="0" w:color="auto"/>
          </w:divBdr>
        </w:div>
        <w:div w:id="1831484167">
          <w:marLeft w:val="0"/>
          <w:marRight w:val="0"/>
          <w:marTop w:val="0"/>
          <w:marBottom w:val="0"/>
          <w:divBdr>
            <w:top w:val="none" w:sz="0" w:space="0" w:color="auto"/>
            <w:left w:val="none" w:sz="0" w:space="0" w:color="auto"/>
            <w:bottom w:val="none" w:sz="0" w:space="0" w:color="auto"/>
            <w:right w:val="none" w:sz="0" w:space="0" w:color="auto"/>
          </w:divBdr>
        </w:div>
        <w:div w:id="99381011">
          <w:marLeft w:val="0"/>
          <w:marRight w:val="0"/>
          <w:marTop w:val="0"/>
          <w:marBottom w:val="0"/>
          <w:divBdr>
            <w:top w:val="none" w:sz="0" w:space="0" w:color="auto"/>
            <w:left w:val="none" w:sz="0" w:space="0" w:color="auto"/>
            <w:bottom w:val="none" w:sz="0" w:space="0" w:color="auto"/>
            <w:right w:val="none" w:sz="0" w:space="0" w:color="auto"/>
          </w:divBdr>
        </w:div>
        <w:div w:id="1179545521">
          <w:marLeft w:val="0"/>
          <w:marRight w:val="0"/>
          <w:marTop w:val="0"/>
          <w:marBottom w:val="0"/>
          <w:divBdr>
            <w:top w:val="none" w:sz="0" w:space="0" w:color="auto"/>
            <w:left w:val="none" w:sz="0" w:space="0" w:color="auto"/>
            <w:bottom w:val="none" w:sz="0" w:space="0" w:color="auto"/>
            <w:right w:val="none" w:sz="0" w:space="0" w:color="auto"/>
          </w:divBdr>
        </w:div>
        <w:div w:id="1910268089">
          <w:marLeft w:val="0"/>
          <w:marRight w:val="0"/>
          <w:marTop w:val="0"/>
          <w:marBottom w:val="0"/>
          <w:divBdr>
            <w:top w:val="none" w:sz="0" w:space="0" w:color="auto"/>
            <w:left w:val="none" w:sz="0" w:space="0" w:color="auto"/>
            <w:bottom w:val="none" w:sz="0" w:space="0" w:color="auto"/>
            <w:right w:val="none" w:sz="0" w:space="0" w:color="auto"/>
          </w:divBdr>
        </w:div>
        <w:div w:id="1043864354">
          <w:marLeft w:val="0"/>
          <w:marRight w:val="0"/>
          <w:marTop w:val="0"/>
          <w:marBottom w:val="0"/>
          <w:divBdr>
            <w:top w:val="none" w:sz="0" w:space="0" w:color="auto"/>
            <w:left w:val="none" w:sz="0" w:space="0" w:color="auto"/>
            <w:bottom w:val="none" w:sz="0" w:space="0" w:color="auto"/>
            <w:right w:val="none" w:sz="0" w:space="0" w:color="auto"/>
          </w:divBdr>
        </w:div>
        <w:div w:id="1767382554">
          <w:marLeft w:val="0"/>
          <w:marRight w:val="0"/>
          <w:marTop w:val="0"/>
          <w:marBottom w:val="0"/>
          <w:divBdr>
            <w:top w:val="none" w:sz="0" w:space="0" w:color="auto"/>
            <w:left w:val="none" w:sz="0" w:space="0" w:color="auto"/>
            <w:bottom w:val="none" w:sz="0" w:space="0" w:color="auto"/>
            <w:right w:val="none" w:sz="0" w:space="0" w:color="auto"/>
          </w:divBdr>
        </w:div>
        <w:div w:id="1429694466">
          <w:marLeft w:val="0"/>
          <w:marRight w:val="0"/>
          <w:marTop w:val="0"/>
          <w:marBottom w:val="0"/>
          <w:divBdr>
            <w:top w:val="none" w:sz="0" w:space="0" w:color="auto"/>
            <w:left w:val="none" w:sz="0" w:space="0" w:color="auto"/>
            <w:bottom w:val="none" w:sz="0" w:space="0" w:color="auto"/>
            <w:right w:val="none" w:sz="0" w:space="0" w:color="auto"/>
          </w:divBdr>
        </w:div>
        <w:div w:id="703484481">
          <w:marLeft w:val="0"/>
          <w:marRight w:val="0"/>
          <w:marTop w:val="0"/>
          <w:marBottom w:val="0"/>
          <w:divBdr>
            <w:top w:val="none" w:sz="0" w:space="0" w:color="auto"/>
            <w:left w:val="none" w:sz="0" w:space="0" w:color="auto"/>
            <w:bottom w:val="none" w:sz="0" w:space="0" w:color="auto"/>
            <w:right w:val="none" w:sz="0" w:space="0" w:color="auto"/>
          </w:divBdr>
        </w:div>
        <w:div w:id="510679333">
          <w:marLeft w:val="0"/>
          <w:marRight w:val="0"/>
          <w:marTop w:val="0"/>
          <w:marBottom w:val="0"/>
          <w:divBdr>
            <w:top w:val="none" w:sz="0" w:space="0" w:color="auto"/>
            <w:left w:val="none" w:sz="0" w:space="0" w:color="auto"/>
            <w:bottom w:val="none" w:sz="0" w:space="0" w:color="auto"/>
            <w:right w:val="none" w:sz="0" w:space="0" w:color="auto"/>
          </w:divBdr>
        </w:div>
        <w:div w:id="211842714">
          <w:marLeft w:val="0"/>
          <w:marRight w:val="0"/>
          <w:marTop w:val="0"/>
          <w:marBottom w:val="0"/>
          <w:divBdr>
            <w:top w:val="none" w:sz="0" w:space="0" w:color="auto"/>
            <w:left w:val="none" w:sz="0" w:space="0" w:color="auto"/>
            <w:bottom w:val="none" w:sz="0" w:space="0" w:color="auto"/>
            <w:right w:val="none" w:sz="0" w:space="0" w:color="auto"/>
          </w:divBdr>
        </w:div>
        <w:div w:id="799303889">
          <w:marLeft w:val="0"/>
          <w:marRight w:val="0"/>
          <w:marTop w:val="0"/>
          <w:marBottom w:val="0"/>
          <w:divBdr>
            <w:top w:val="none" w:sz="0" w:space="0" w:color="auto"/>
            <w:left w:val="none" w:sz="0" w:space="0" w:color="auto"/>
            <w:bottom w:val="none" w:sz="0" w:space="0" w:color="auto"/>
            <w:right w:val="none" w:sz="0" w:space="0" w:color="auto"/>
          </w:divBdr>
        </w:div>
        <w:div w:id="1209024178">
          <w:marLeft w:val="0"/>
          <w:marRight w:val="0"/>
          <w:marTop w:val="0"/>
          <w:marBottom w:val="0"/>
          <w:divBdr>
            <w:top w:val="none" w:sz="0" w:space="0" w:color="auto"/>
            <w:left w:val="none" w:sz="0" w:space="0" w:color="auto"/>
            <w:bottom w:val="none" w:sz="0" w:space="0" w:color="auto"/>
            <w:right w:val="none" w:sz="0" w:space="0" w:color="auto"/>
          </w:divBdr>
        </w:div>
        <w:div w:id="1331173616">
          <w:marLeft w:val="0"/>
          <w:marRight w:val="0"/>
          <w:marTop w:val="0"/>
          <w:marBottom w:val="0"/>
          <w:divBdr>
            <w:top w:val="none" w:sz="0" w:space="0" w:color="auto"/>
            <w:left w:val="none" w:sz="0" w:space="0" w:color="auto"/>
            <w:bottom w:val="none" w:sz="0" w:space="0" w:color="auto"/>
            <w:right w:val="none" w:sz="0" w:space="0" w:color="auto"/>
          </w:divBdr>
        </w:div>
        <w:div w:id="1269121697">
          <w:marLeft w:val="0"/>
          <w:marRight w:val="0"/>
          <w:marTop w:val="0"/>
          <w:marBottom w:val="0"/>
          <w:divBdr>
            <w:top w:val="none" w:sz="0" w:space="0" w:color="auto"/>
            <w:left w:val="none" w:sz="0" w:space="0" w:color="auto"/>
            <w:bottom w:val="none" w:sz="0" w:space="0" w:color="auto"/>
            <w:right w:val="none" w:sz="0" w:space="0" w:color="auto"/>
          </w:divBdr>
        </w:div>
      </w:divsChild>
    </w:div>
    <w:div w:id="1118909655">
      <w:bodyDiv w:val="1"/>
      <w:marLeft w:val="0"/>
      <w:marRight w:val="0"/>
      <w:marTop w:val="0"/>
      <w:marBottom w:val="0"/>
      <w:divBdr>
        <w:top w:val="none" w:sz="0" w:space="0" w:color="auto"/>
        <w:left w:val="none" w:sz="0" w:space="0" w:color="auto"/>
        <w:bottom w:val="none" w:sz="0" w:space="0" w:color="auto"/>
        <w:right w:val="none" w:sz="0" w:space="0" w:color="auto"/>
      </w:divBdr>
      <w:divsChild>
        <w:div w:id="705721262">
          <w:marLeft w:val="0"/>
          <w:marRight w:val="0"/>
          <w:marTop w:val="0"/>
          <w:marBottom w:val="0"/>
          <w:divBdr>
            <w:top w:val="none" w:sz="0" w:space="0" w:color="auto"/>
            <w:left w:val="none" w:sz="0" w:space="0" w:color="auto"/>
            <w:bottom w:val="none" w:sz="0" w:space="0" w:color="auto"/>
            <w:right w:val="none" w:sz="0" w:space="0" w:color="auto"/>
          </w:divBdr>
        </w:div>
        <w:div w:id="2003462298">
          <w:marLeft w:val="0"/>
          <w:marRight w:val="0"/>
          <w:marTop w:val="0"/>
          <w:marBottom w:val="0"/>
          <w:divBdr>
            <w:top w:val="none" w:sz="0" w:space="0" w:color="auto"/>
            <w:left w:val="none" w:sz="0" w:space="0" w:color="auto"/>
            <w:bottom w:val="none" w:sz="0" w:space="0" w:color="auto"/>
            <w:right w:val="none" w:sz="0" w:space="0" w:color="auto"/>
          </w:divBdr>
        </w:div>
        <w:div w:id="205144251">
          <w:marLeft w:val="0"/>
          <w:marRight w:val="0"/>
          <w:marTop w:val="0"/>
          <w:marBottom w:val="0"/>
          <w:divBdr>
            <w:top w:val="none" w:sz="0" w:space="0" w:color="auto"/>
            <w:left w:val="none" w:sz="0" w:space="0" w:color="auto"/>
            <w:bottom w:val="none" w:sz="0" w:space="0" w:color="auto"/>
            <w:right w:val="none" w:sz="0" w:space="0" w:color="auto"/>
          </w:divBdr>
        </w:div>
        <w:div w:id="1769352129">
          <w:marLeft w:val="0"/>
          <w:marRight w:val="0"/>
          <w:marTop w:val="0"/>
          <w:marBottom w:val="0"/>
          <w:divBdr>
            <w:top w:val="none" w:sz="0" w:space="0" w:color="auto"/>
            <w:left w:val="none" w:sz="0" w:space="0" w:color="auto"/>
            <w:bottom w:val="none" w:sz="0" w:space="0" w:color="auto"/>
            <w:right w:val="none" w:sz="0" w:space="0" w:color="auto"/>
          </w:divBdr>
        </w:div>
        <w:div w:id="457526697">
          <w:marLeft w:val="0"/>
          <w:marRight w:val="0"/>
          <w:marTop w:val="0"/>
          <w:marBottom w:val="0"/>
          <w:divBdr>
            <w:top w:val="none" w:sz="0" w:space="0" w:color="auto"/>
            <w:left w:val="none" w:sz="0" w:space="0" w:color="auto"/>
            <w:bottom w:val="none" w:sz="0" w:space="0" w:color="auto"/>
            <w:right w:val="none" w:sz="0" w:space="0" w:color="auto"/>
          </w:divBdr>
        </w:div>
        <w:div w:id="1638607633">
          <w:marLeft w:val="0"/>
          <w:marRight w:val="0"/>
          <w:marTop w:val="0"/>
          <w:marBottom w:val="0"/>
          <w:divBdr>
            <w:top w:val="none" w:sz="0" w:space="0" w:color="auto"/>
            <w:left w:val="none" w:sz="0" w:space="0" w:color="auto"/>
            <w:bottom w:val="none" w:sz="0" w:space="0" w:color="auto"/>
            <w:right w:val="none" w:sz="0" w:space="0" w:color="auto"/>
          </w:divBdr>
        </w:div>
        <w:div w:id="1062412359">
          <w:marLeft w:val="0"/>
          <w:marRight w:val="0"/>
          <w:marTop w:val="0"/>
          <w:marBottom w:val="0"/>
          <w:divBdr>
            <w:top w:val="none" w:sz="0" w:space="0" w:color="auto"/>
            <w:left w:val="none" w:sz="0" w:space="0" w:color="auto"/>
            <w:bottom w:val="none" w:sz="0" w:space="0" w:color="auto"/>
            <w:right w:val="none" w:sz="0" w:space="0" w:color="auto"/>
          </w:divBdr>
        </w:div>
        <w:div w:id="1394112222">
          <w:marLeft w:val="0"/>
          <w:marRight w:val="0"/>
          <w:marTop w:val="0"/>
          <w:marBottom w:val="0"/>
          <w:divBdr>
            <w:top w:val="none" w:sz="0" w:space="0" w:color="auto"/>
            <w:left w:val="none" w:sz="0" w:space="0" w:color="auto"/>
            <w:bottom w:val="none" w:sz="0" w:space="0" w:color="auto"/>
            <w:right w:val="none" w:sz="0" w:space="0" w:color="auto"/>
          </w:divBdr>
        </w:div>
        <w:div w:id="1287808352">
          <w:marLeft w:val="0"/>
          <w:marRight w:val="0"/>
          <w:marTop w:val="0"/>
          <w:marBottom w:val="0"/>
          <w:divBdr>
            <w:top w:val="none" w:sz="0" w:space="0" w:color="auto"/>
            <w:left w:val="none" w:sz="0" w:space="0" w:color="auto"/>
            <w:bottom w:val="none" w:sz="0" w:space="0" w:color="auto"/>
            <w:right w:val="none" w:sz="0" w:space="0" w:color="auto"/>
          </w:divBdr>
        </w:div>
        <w:div w:id="1204445215">
          <w:marLeft w:val="0"/>
          <w:marRight w:val="0"/>
          <w:marTop w:val="0"/>
          <w:marBottom w:val="0"/>
          <w:divBdr>
            <w:top w:val="none" w:sz="0" w:space="0" w:color="auto"/>
            <w:left w:val="none" w:sz="0" w:space="0" w:color="auto"/>
            <w:bottom w:val="none" w:sz="0" w:space="0" w:color="auto"/>
            <w:right w:val="none" w:sz="0" w:space="0" w:color="auto"/>
          </w:divBdr>
        </w:div>
        <w:div w:id="804158564">
          <w:marLeft w:val="0"/>
          <w:marRight w:val="0"/>
          <w:marTop w:val="0"/>
          <w:marBottom w:val="0"/>
          <w:divBdr>
            <w:top w:val="none" w:sz="0" w:space="0" w:color="auto"/>
            <w:left w:val="none" w:sz="0" w:space="0" w:color="auto"/>
            <w:bottom w:val="none" w:sz="0" w:space="0" w:color="auto"/>
            <w:right w:val="none" w:sz="0" w:space="0" w:color="auto"/>
          </w:divBdr>
        </w:div>
        <w:div w:id="815145569">
          <w:marLeft w:val="0"/>
          <w:marRight w:val="0"/>
          <w:marTop w:val="0"/>
          <w:marBottom w:val="0"/>
          <w:divBdr>
            <w:top w:val="none" w:sz="0" w:space="0" w:color="auto"/>
            <w:left w:val="none" w:sz="0" w:space="0" w:color="auto"/>
            <w:bottom w:val="none" w:sz="0" w:space="0" w:color="auto"/>
            <w:right w:val="none" w:sz="0" w:space="0" w:color="auto"/>
          </w:divBdr>
        </w:div>
        <w:div w:id="1701080132">
          <w:marLeft w:val="0"/>
          <w:marRight w:val="0"/>
          <w:marTop w:val="0"/>
          <w:marBottom w:val="0"/>
          <w:divBdr>
            <w:top w:val="none" w:sz="0" w:space="0" w:color="auto"/>
            <w:left w:val="none" w:sz="0" w:space="0" w:color="auto"/>
            <w:bottom w:val="none" w:sz="0" w:space="0" w:color="auto"/>
            <w:right w:val="none" w:sz="0" w:space="0" w:color="auto"/>
          </w:divBdr>
        </w:div>
        <w:div w:id="527378879">
          <w:marLeft w:val="0"/>
          <w:marRight w:val="0"/>
          <w:marTop w:val="0"/>
          <w:marBottom w:val="0"/>
          <w:divBdr>
            <w:top w:val="none" w:sz="0" w:space="0" w:color="auto"/>
            <w:left w:val="none" w:sz="0" w:space="0" w:color="auto"/>
            <w:bottom w:val="none" w:sz="0" w:space="0" w:color="auto"/>
            <w:right w:val="none" w:sz="0" w:space="0" w:color="auto"/>
          </w:divBdr>
        </w:div>
        <w:div w:id="297683259">
          <w:marLeft w:val="0"/>
          <w:marRight w:val="0"/>
          <w:marTop w:val="0"/>
          <w:marBottom w:val="0"/>
          <w:divBdr>
            <w:top w:val="none" w:sz="0" w:space="0" w:color="auto"/>
            <w:left w:val="none" w:sz="0" w:space="0" w:color="auto"/>
            <w:bottom w:val="none" w:sz="0" w:space="0" w:color="auto"/>
            <w:right w:val="none" w:sz="0" w:space="0" w:color="auto"/>
          </w:divBdr>
        </w:div>
        <w:div w:id="2140025000">
          <w:marLeft w:val="0"/>
          <w:marRight w:val="0"/>
          <w:marTop w:val="0"/>
          <w:marBottom w:val="0"/>
          <w:divBdr>
            <w:top w:val="none" w:sz="0" w:space="0" w:color="auto"/>
            <w:left w:val="none" w:sz="0" w:space="0" w:color="auto"/>
            <w:bottom w:val="none" w:sz="0" w:space="0" w:color="auto"/>
            <w:right w:val="none" w:sz="0" w:space="0" w:color="auto"/>
          </w:divBdr>
        </w:div>
        <w:div w:id="1034817494">
          <w:marLeft w:val="0"/>
          <w:marRight w:val="0"/>
          <w:marTop w:val="0"/>
          <w:marBottom w:val="0"/>
          <w:divBdr>
            <w:top w:val="none" w:sz="0" w:space="0" w:color="auto"/>
            <w:left w:val="none" w:sz="0" w:space="0" w:color="auto"/>
            <w:bottom w:val="none" w:sz="0" w:space="0" w:color="auto"/>
            <w:right w:val="none" w:sz="0" w:space="0" w:color="auto"/>
          </w:divBdr>
        </w:div>
        <w:div w:id="350768887">
          <w:marLeft w:val="0"/>
          <w:marRight w:val="0"/>
          <w:marTop w:val="0"/>
          <w:marBottom w:val="0"/>
          <w:divBdr>
            <w:top w:val="none" w:sz="0" w:space="0" w:color="auto"/>
            <w:left w:val="none" w:sz="0" w:space="0" w:color="auto"/>
            <w:bottom w:val="none" w:sz="0" w:space="0" w:color="auto"/>
            <w:right w:val="none" w:sz="0" w:space="0" w:color="auto"/>
          </w:divBdr>
        </w:div>
        <w:div w:id="1797523342">
          <w:marLeft w:val="0"/>
          <w:marRight w:val="0"/>
          <w:marTop w:val="0"/>
          <w:marBottom w:val="0"/>
          <w:divBdr>
            <w:top w:val="none" w:sz="0" w:space="0" w:color="auto"/>
            <w:left w:val="none" w:sz="0" w:space="0" w:color="auto"/>
            <w:bottom w:val="none" w:sz="0" w:space="0" w:color="auto"/>
            <w:right w:val="none" w:sz="0" w:space="0" w:color="auto"/>
          </w:divBdr>
        </w:div>
        <w:div w:id="1871839731">
          <w:marLeft w:val="0"/>
          <w:marRight w:val="0"/>
          <w:marTop w:val="0"/>
          <w:marBottom w:val="0"/>
          <w:divBdr>
            <w:top w:val="none" w:sz="0" w:space="0" w:color="auto"/>
            <w:left w:val="none" w:sz="0" w:space="0" w:color="auto"/>
            <w:bottom w:val="none" w:sz="0" w:space="0" w:color="auto"/>
            <w:right w:val="none" w:sz="0" w:space="0" w:color="auto"/>
          </w:divBdr>
        </w:div>
        <w:div w:id="1621952678">
          <w:marLeft w:val="0"/>
          <w:marRight w:val="0"/>
          <w:marTop w:val="0"/>
          <w:marBottom w:val="0"/>
          <w:divBdr>
            <w:top w:val="none" w:sz="0" w:space="0" w:color="auto"/>
            <w:left w:val="none" w:sz="0" w:space="0" w:color="auto"/>
            <w:bottom w:val="none" w:sz="0" w:space="0" w:color="auto"/>
            <w:right w:val="none" w:sz="0" w:space="0" w:color="auto"/>
          </w:divBdr>
        </w:div>
        <w:div w:id="1496610304">
          <w:marLeft w:val="0"/>
          <w:marRight w:val="0"/>
          <w:marTop w:val="0"/>
          <w:marBottom w:val="0"/>
          <w:divBdr>
            <w:top w:val="none" w:sz="0" w:space="0" w:color="auto"/>
            <w:left w:val="none" w:sz="0" w:space="0" w:color="auto"/>
            <w:bottom w:val="none" w:sz="0" w:space="0" w:color="auto"/>
            <w:right w:val="none" w:sz="0" w:space="0" w:color="auto"/>
          </w:divBdr>
        </w:div>
        <w:div w:id="329069331">
          <w:marLeft w:val="0"/>
          <w:marRight w:val="0"/>
          <w:marTop w:val="0"/>
          <w:marBottom w:val="0"/>
          <w:divBdr>
            <w:top w:val="none" w:sz="0" w:space="0" w:color="auto"/>
            <w:left w:val="none" w:sz="0" w:space="0" w:color="auto"/>
            <w:bottom w:val="none" w:sz="0" w:space="0" w:color="auto"/>
            <w:right w:val="none" w:sz="0" w:space="0" w:color="auto"/>
          </w:divBdr>
        </w:div>
        <w:div w:id="1793281068">
          <w:marLeft w:val="0"/>
          <w:marRight w:val="0"/>
          <w:marTop w:val="0"/>
          <w:marBottom w:val="0"/>
          <w:divBdr>
            <w:top w:val="none" w:sz="0" w:space="0" w:color="auto"/>
            <w:left w:val="none" w:sz="0" w:space="0" w:color="auto"/>
            <w:bottom w:val="none" w:sz="0" w:space="0" w:color="auto"/>
            <w:right w:val="none" w:sz="0" w:space="0" w:color="auto"/>
          </w:divBdr>
        </w:div>
        <w:div w:id="1221330449">
          <w:marLeft w:val="0"/>
          <w:marRight w:val="0"/>
          <w:marTop w:val="0"/>
          <w:marBottom w:val="0"/>
          <w:divBdr>
            <w:top w:val="none" w:sz="0" w:space="0" w:color="auto"/>
            <w:left w:val="none" w:sz="0" w:space="0" w:color="auto"/>
            <w:bottom w:val="none" w:sz="0" w:space="0" w:color="auto"/>
            <w:right w:val="none" w:sz="0" w:space="0" w:color="auto"/>
          </w:divBdr>
        </w:div>
        <w:div w:id="1157651520">
          <w:marLeft w:val="0"/>
          <w:marRight w:val="0"/>
          <w:marTop w:val="0"/>
          <w:marBottom w:val="0"/>
          <w:divBdr>
            <w:top w:val="none" w:sz="0" w:space="0" w:color="auto"/>
            <w:left w:val="none" w:sz="0" w:space="0" w:color="auto"/>
            <w:bottom w:val="none" w:sz="0" w:space="0" w:color="auto"/>
            <w:right w:val="none" w:sz="0" w:space="0" w:color="auto"/>
          </w:divBdr>
        </w:div>
        <w:div w:id="333850036">
          <w:marLeft w:val="0"/>
          <w:marRight w:val="0"/>
          <w:marTop w:val="0"/>
          <w:marBottom w:val="0"/>
          <w:divBdr>
            <w:top w:val="none" w:sz="0" w:space="0" w:color="auto"/>
            <w:left w:val="none" w:sz="0" w:space="0" w:color="auto"/>
            <w:bottom w:val="none" w:sz="0" w:space="0" w:color="auto"/>
            <w:right w:val="none" w:sz="0" w:space="0" w:color="auto"/>
          </w:divBdr>
        </w:div>
        <w:div w:id="222833806">
          <w:marLeft w:val="0"/>
          <w:marRight w:val="0"/>
          <w:marTop w:val="0"/>
          <w:marBottom w:val="0"/>
          <w:divBdr>
            <w:top w:val="none" w:sz="0" w:space="0" w:color="auto"/>
            <w:left w:val="none" w:sz="0" w:space="0" w:color="auto"/>
            <w:bottom w:val="none" w:sz="0" w:space="0" w:color="auto"/>
            <w:right w:val="none" w:sz="0" w:space="0" w:color="auto"/>
          </w:divBdr>
        </w:div>
        <w:div w:id="1519999694">
          <w:marLeft w:val="0"/>
          <w:marRight w:val="0"/>
          <w:marTop w:val="0"/>
          <w:marBottom w:val="0"/>
          <w:divBdr>
            <w:top w:val="none" w:sz="0" w:space="0" w:color="auto"/>
            <w:left w:val="none" w:sz="0" w:space="0" w:color="auto"/>
            <w:bottom w:val="none" w:sz="0" w:space="0" w:color="auto"/>
            <w:right w:val="none" w:sz="0" w:space="0" w:color="auto"/>
          </w:divBdr>
        </w:div>
      </w:divsChild>
    </w:div>
    <w:div w:id="1136491239">
      <w:bodyDiv w:val="1"/>
      <w:marLeft w:val="390"/>
      <w:marRight w:val="390"/>
      <w:marTop w:val="0"/>
      <w:marBottom w:val="0"/>
      <w:divBdr>
        <w:top w:val="none" w:sz="0" w:space="0" w:color="auto"/>
        <w:left w:val="none" w:sz="0" w:space="0" w:color="auto"/>
        <w:bottom w:val="none" w:sz="0" w:space="0" w:color="auto"/>
        <w:right w:val="none" w:sz="0" w:space="0" w:color="auto"/>
      </w:divBdr>
      <w:divsChild>
        <w:div w:id="23603168">
          <w:marLeft w:val="0"/>
          <w:marRight w:val="0"/>
          <w:marTop w:val="0"/>
          <w:marBottom w:val="120"/>
          <w:divBdr>
            <w:top w:val="none" w:sz="0" w:space="0" w:color="auto"/>
            <w:left w:val="none" w:sz="0" w:space="0" w:color="auto"/>
            <w:bottom w:val="none" w:sz="0" w:space="0" w:color="auto"/>
            <w:right w:val="none" w:sz="0" w:space="0" w:color="auto"/>
          </w:divBdr>
          <w:divsChild>
            <w:div w:id="1047336914">
              <w:marLeft w:val="0"/>
              <w:marRight w:val="0"/>
              <w:marTop w:val="0"/>
              <w:marBottom w:val="0"/>
              <w:divBdr>
                <w:top w:val="none" w:sz="0" w:space="0" w:color="auto"/>
                <w:left w:val="none" w:sz="0" w:space="0" w:color="auto"/>
                <w:bottom w:val="none" w:sz="0" w:space="0" w:color="auto"/>
                <w:right w:val="none" w:sz="0" w:space="0" w:color="auto"/>
              </w:divBdr>
            </w:div>
            <w:div w:id="1828209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973190">
      <w:bodyDiv w:val="1"/>
      <w:marLeft w:val="0"/>
      <w:marRight w:val="0"/>
      <w:marTop w:val="0"/>
      <w:marBottom w:val="0"/>
      <w:divBdr>
        <w:top w:val="none" w:sz="0" w:space="0" w:color="auto"/>
        <w:left w:val="none" w:sz="0" w:space="0" w:color="auto"/>
        <w:bottom w:val="none" w:sz="0" w:space="0" w:color="auto"/>
        <w:right w:val="none" w:sz="0" w:space="0" w:color="auto"/>
      </w:divBdr>
      <w:divsChild>
        <w:div w:id="1991053337">
          <w:marLeft w:val="0"/>
          <w:marRight w:val="0"/>
          <w:marTop w:val="0"/>
          <w:marBottom w:val="0"/>
          <w:divBdr>
            <w:top w:val="none" w:sz="0" w:space="0" w:color="auto"/>
            <w:left w:val="none" w:sz="0" w:space="0" w:color="auto"/>
            <w:bottom w:val="none" w:sz="0" w:space="0" w:color="auto"/>
            <w:right w:val="none" w:sz="0" w:space="0" w:color="auto"/>
          </w:divBdr>
        </w:div>
        <w:div w:id="658459810">
          <w:marLeft w:val="0"/>
          <w:marRight w:val="0"/>
          <w:marTop w:val="0"/>
          <w:marBottom w:val="0"/>
          <w:divBdr>
            <w:top w:val="none" w:sz="0" w:space="0" w:color="auto"/>
            <w:left w:val="none" w:sz="0" w:space="0" w:color="auto"/>
            <w:bottom w:val="none" w:sz="0" w:space="0" w:color="auto"/>
            <w:right w:val="none" w:sz="0" w:space="0" w:color="auto"/>
          </w:divBdr>
        </w:div>
        <w:div w:id="220483859">
          <w:marLeft w:val="0"/>
          <w:marRight w:val="0"/>
          <w:marTop w:val="0"/>
          <w:marBottom w:val="0"/>
          <w:divBdr>
            <w:top w:val="none" w:sz="0" w:space="0" w:color="auto"/>
            <w:left w:val="none" w:sz="0" w:space="0" w:color="auto"/>
            <w:bottom w:val="none" w:sz="0" w:space="0" w:color="auto"/>
            <w:right w:val="none" w:sz="0" w:space="0" w:color="auto"/>
          </w:divBdr>
        </w:div>
        <w:div w:id="1901862278">
          <w:marLeft w:val="0"/>
          <w:marRight w:val="0"/>
          <w:marTop w:val="0"/>
          <w:marBottom w:val="0"/>
          <w:divBdr>
            <w:top w:val="none" w:sz="0" w:space="0" w:color="auto"/>
            <w:left w:val="none" w:sz="0" w:space="0" w:color="auto"/>
            <w:bottom w:val="none" w:sz="0" w:space="0" w:color="auto"/>
            <w:right w:val="none" w:sz="0" w:space="0" w:color="auto"/>
          </w:divBdr>
        </w:div>
        <w:div w:id="1080903520">
          <w:marLeft w:val="0"/>
          <w:marRight w:val="0"/>
          <w:marTop w:val="0"/>
          <w:marBottom w:val="0"/>
          <w:divBdr>
            <w:top w:val="none" w:sz="0" w:space="0" w:color="auto"/>
            <w:left w:val="none" w:sz="0" w:space="0" w:color="auto"/>
            <w:bottom w:val="none" w:sz="0" w:space="0" w:color="auto"/>
            <w:right w:val="none" w:sz="0" w:space="0" w:color="auto"/>
          </w:divBdr>
        </w:div>
      </w:divsChild>
    </w:div>
    <w:div w:id="1174295365">
      <w:bodyDiv w:val="1"/>
      <w:marLeft w:val="0"/>
      <w:marRight w:val="0"/>
      <w:marTop w:val="0"/>
      <w:marBottom w:val="0"/>
      <w:divBdr>
        <w:top w:val="none" w:sz="0" w:space="0" w:color="auto"/>
        <w:left w:val="none" w:sz="0" w:space="0" w:color="auto"/>
        <w:bottom w:val="none" w:sz="0" w:space="0" w:color="auto"/>
        <w:right w:val="none" w:sz="0" w:space="0" w:color="auto"/>
      </w:divBdr>
    </w:div>
    <w:div w:id="1287547338">
      <w:bodyDiv w:val="1"/>
      <w:marLeft w:val="0"/>
      <w:marRight w:val="0"/>
      <w:marTop w:val="0"/>
      <w:marBottom w:val="0"/>
      <w:divBdr>
        <w:top w:val="none" w:sz="0" w:space="0" w:color="auto"/>
        <w:left w:val="none" w:sz="0" w:space="0" w:color="auto"/>
        <w:bottom w:val="none" w:sz="0" w:space="0" w:color="auto"/>
        <w:right w:val="none" w:sz="0" w:space="0" w:color="auto"/>
      </w:divBdr>
    </w:div>
    <w:div w:id="1288925930">
      <w:bodyDiv w:val="1"/>
      <w:marLeft w:val="0"/>
      <w:marRight w:val="0"/>
      <w:marTop w:val="0"/>
      <w:marBottom w:val="0"/>
      <w:divBdr>
        <w:top w:val="none" w:sz="0" w:space="0" w:color="auto"/>
        <w:left w:val="none" w:sz="0" w:space="0" w:color="auto"/>
        <w:bottom w:val="none" w:sz="0" w:space="0" w:color="auto"/>
        <w:right w:val="none" w:sz="0" w:space="0" w:color="auto"/>
      </w:divBdr>
    </w:div>
    <w:div w:id="1307857367">
      <w:bodyDiv w:val="1"/>
      <w:marLeft w:val="0"/>
      <w:marRight w:val="0"/>
      <w:marTop w:val="0"/>
      <w:marBottom w:val="0"/>
      <w:divBdr>
        <w:top w:val="none" w:sz="0" w:space="0" w:color="auto"/>
        <w:left w:val="none" w:sz="0" w:space="0" w:color="auto"/>
        <w:bottom w:val="none" w:sz="0" w:space="0" w:color="auto"/>
        <w:right w:val="none" w:sz="0" w:space="0" w:color="auto"/>
      </w:divBdr>
      <w:divsChild>
        <w:div w:id="750078764">
          <w:marLeft w:val="0"/>
          <w:marRight w:val="0"/>
          <w:marTop w:val="0"/>
          <w:marBottom w:val="0"/>
          <w:divBdr>
            <w:top w:val="none" w:sz="0" w:space="0" w:color="auto"/>
            <w:left w:val="none" w:sz="0" w:space="0" w:color="auto"/>
            <w:bottom w:val="none" w:sz="0" w:space="0" w:color="auto"/>
            <w:right w:val="none" w:sz="0" w:space="0" w:color="auto"/>
          </w:divBdr>
        </w:div>
        <w:div w:id="45179152">
          <w:marLeft w:val="0"/>
          <w:marRight w:val="0"/>
          <w:marTop w:val="0"/>
          <w:marBottom w:val="0"/>
          <w:divBdr>
            <w:top w:val="none" w:sz="0" w:space="0" w:color="auto"/>
            <w:left w:val="none" w:sz="0" w:space="0" w:color="auto"/>
            <w:bottom w:val="none" w:sz="0" w:space="0" w:color="auto"/>
            <w:right w:val="none" w:sz="0" w:space="0" w:color="auto"/>
          </w:divBdr>
        </w:div>
        <w:div w:id="1335106037">
          <w:marLeft w:val="0"/>
          <w:marRight w:val="0"/>
          <w:marTop w:val="0"/>
          <w:marBottom w:val="0"/>
          <w:divBdr>
            <w:top w:val="none" w:sz="0" w:space="0" w:color="auto"/>
            <w:left w:val="none" w:sz="0" w:space="0" w:color="auto"/>
            <w:bottom w:val="none" w:sz="0" w:space="0" w:color="auto"/>
            <w:right w:val="none" w:sz="0" w:space="0" w:color="auto"/>
          </w:divBdr>
        </w:div>
        <w:div w:id="1380057928">
          <w:marLeft w:val="0"/>
          <w:marRight w:val="0"/>
          <w:marTop w:val="0"/>
          <w:marBottom w:val="0"/>
          <w:divBdr>
            <w:top w:val="none" w:sz="0" w:space="0" w:color="auto"/>
            <w:left w:val="none" w:sz="0" w:space="0" w:color="auto"/>
            <w:bottom w:val="none" w:sz="0" w:space="0" w:color="auto"/>
            <w:right w:val="none" w:sz="0" w:space="0" w:color="auto"/>
          </w:divBdr>
        </w:div>
        <w:div w:id="1804538356">
          <w:marLeft w:val="0"/>
          <w:marRight w:val="0"/>
          <w:marTop w:val="0"/>
          <w:marBottom w:val="0"/>
          <w:divBdr>
            <w:top w:val="none" w:sz="0" w:space="0" w:color="auto"/>
            <w:left w:val="none" w:sz="0" w:space="0" w:color="auto"/>
            <w:bottom w:val="none" w:sz="0" w:space="0" w:color="auto"/>
            <w:right w:val="none" w:sz="0" w:space="0" w:color="auto"/>
          </w:divBdr>
        </w:div>
        <w:div w:id="1515195121">
          <w:marLeft w:val="0"/>
          <w:marRight w:val="0"/>
          <w:marTop w:val="0"/>
          <w:marBottom w:val="0"/>
          <w:divBdr>
            <w:top w:val="none" w:sz="0" w:space="0" w:color="auto"/>
            <w:left w:val="none" w:sz="0" w:space="0" w:color="auto"/>
            <w:bottom w:val="none" w:sz="0" w:space="0" w:color="auto"/>
            <w:right w:val="none" w:sz="0" w:space="0" w:color="auto"/>
          </w:divBdr>
        </w:div>
        <w:div w:id="1460879356">
          <w:marLeft w:val="0"/>
          <w:marRight w:val="0"/>
          <w:marTop w:val="0"/>
          <w:marBottom w:val="0"/>
          <w:divBdr>
            <w:top w:val="none" w:sz="0" w:space="0" w:color="auto"/>
            <w:left w:val="none" w:sz="0" w:space="0" w:color="auto"/>
            <w:bottom w:val="none" w:sz="0" w:space="0" w:color="auto"/>
            <w:right w:val="none" w:sz="0" w:space="0" w:color="auto"/>
          </w:divBdr>
        </w:div>
        <w:div w:id="1248928174">
          <w:marLeft w:val="0"/>
          <w:marRight w:val="0"/>
          <w:marTop w:val="0"/>
          <w:marBottom w:val="0"/>
          <w:divBdr>
            <w:top w:val="none" w:sz="0" w:space="0" w:color="auto"/>
            <w:left w:val="none" w:sz="0" w:space="0" w:color="auto"/>
            <w:bottom w:val="none" w:sz="0" w:space="0" w:color="auto"/>
            <w:right w:val="none" w:sz="0" w:space="0" w:color="auto"/>
          </w:divBdr>
        </w:div>
        <w:div w:id="435558289">
          <w:marLeft w:val="0"/>
          <w:marRight w:val="0"/>
          <w:marTop w:val="0"/>
          <w:marBottom w:val="0"/>
          <w:divBdr>
            <w:top w:val="none" w:sz="0" w:space="0" w:color="auto"/>
            <w:left w:val="none" w:sz="0" w:space="0" w:color="auto"/>
            <w:bottom w:val="none" w:sz="0" w:space="0" w:color="auto"/>
            <w:right w:val="none" w:sz="0" w:space="0" w:color="auto"/>
          </w:divBdr>
        </w:div>
        <w:div w:id="392435822">
          <w:marLeft w:val="0"/>
          <w:marRight w:val="0"/>
          <w:marTop w:val="0"/>
          <w:marBottom w:val="0"/>
          <w:divBdr>
            <w:top w:val="none" w:sz="0" w:space="0" w:color="auto"/>
            <w:left w:val="none" w:sz="0" w:space="0" w:color="auto"/>
            <w:bottom w:val="none" w:sz="0" w:space="0" w:color="auto"/>
            <w:right w:val="none" w:sz="0" w:space="0" w:color="auto"/>
          </w:divBdr>
        </w:div>
        <w:div w:id="814956539">
          <w:marLeft w:val="0"/>
          <w:marRight w:val="0"/>
          <w:marTop w:val="0"/>
          <w:marBottom w:val="0"/>
          <w:divBdr>
            <w:top w:val="none" w:sz="0" w:space="0" w:color="auto"/>
            <w:left w:val="none" w:sz="0" w:space="0" w:color="auto"/>
            <w:bottom w:val="none" w:sz="0" w:space="0" w:color="auto"/>
            <w:right w:val="none" w:sz="0" w:space="0" w:color="auto"/>
          </w:divBdr>
        </w:div>
        <w:div w:id="308942659">
          <w:marLeft w:val="0"/>
          <w:marRight w:val="0"/>
          <w:marTop w:val="0"/>
          <w:marBottom w:val="0"/>
          <w:divBdr>
            <w:top w:val="none" w:sz="0" w:space="0" w:color="auto"/>
            <w:left w:val="none" w:sz="0" w:space="0" w:color="auto"/>
            <w:bottom w:val="none" w:sz="0" w:space="0" w:color="auto"/>
            <w:right w:val="none" w:sz="0" w:space="0" w:color="auto"/>
          </w:divBdr>
        </w:div>
        <w:div w:id="1641613182">
          <w:marLeft w:val="0"/>
          <w:marRight w:val="0"/>
          <w:marTop w:val="0"/>
          <w:marBottom w:val="0"/>
          <w:divBdr>
            <w:top w:val="none" w:sz="0" w:space="0" w:color="auto"/>
            <w:left w:val="none" w:sz="0" w:space="0" w:color="auto"/>
            <w:bottom w:val="none" w:sz="0" w:space="0" w:color="auto"/>
            <w:right w:val="none" w:sz="0" w:space="0" w:color="auto"/>
          </w:divBdr>
        </w:div>
        <w:div w:id="133302690">
          <w:marLeft w:val="0"/>
          <w:marRight w:val="0"/>
          <w:marTop w:val="0"/>
          <w:marBottom w:val="0"/>
          <w:divBdr>
            <w:top w:val="none" w:sz="0" w:space="0" w:color="auto"/>
            <w:left w:val="none" w:sz="0" w:space="0" w:color="auto"/>
            <w:bottom w:val="none" w:sz="0" w:space="0" w:color="auto"/>
            <w:right w:val="none" w:sz="0" w:space="0" w:color="auto"/>
          </w:divBdr>
        </w:div>
        <w:div w:id="126435634">
          <w:marLeft w:val="0"/>
          <w:marRight w:val="0"/>
          <w:marTop w:val="0"/>
          <w:marBottom w:val="0"/>
          <w:divBdr>
            <w:top w:val="none" w:sz="0" w:space="0" w:color="auto"/>
            <w:left w:val="none" w:sz="0" w:space="0" w:color="auto"/>
            <w:bottom w:val="none" w:sz="0" w:space="0" w:color="auto"/>
            <w:right w:val="none" w:sz="0" w:space="0" w:color="auto"/>
          </w:divBdr>
        </w:div>
        <w:div w:id="738095386">
          <w:marLeft w:val="0"/>
          <w:marRight w:val="0"/>
          <w:marTop w:val="0"/>
          <w:marBottom w:val="0"/>
          <w:divBdr>
            <w:top w:val="none" w:sz="0" w:space="0" w:color="auto"/>
            <w:left w:val="none" w:sz="0" w:space="0" w:color="auto"/>
            <w:bottom w:val="none" w:sz="0" w:space="0" w:color="auto"/>
            <w:right w:val="none" w:sz="0" w:space="0" w:color="auto"/>
          </w:divBdr>
        </w:div>
        <w:div w:id="739909434">
          <w:marLeft w:val="0"/>
          <w:marRight w:val="0"/>
          <w:marTop w:val="0"/>
          <w:marBottom w:val="0"/>
          <w:divBdr>
            <w:top w:val="none" w:sz="0" w:space="0" w:color="auto"/>
            <w:left w:val="none" w:sz="0" w:space="0" w:color="auto"/>
            <w:bottom w:val="none" w:sz="0" w:space="0" w:color="auto"/>
            <w:right w:val="none" w:sz="0" w:space="0" w:color="auto"/>
          </w:divBdr>
        </w:div>
        <w:div w:id="13849562">
          <w:marLeft w:val="0"/>
          <w:marRight w:val="0"/>
          <w:marTop w:val="0"/>
          <w:marBottom w:val="0"/>
          <w:divBdr>
            <w:top w:val="none" w:sz="0" w:space="0" w:color="auto"/>
            <w:left w:val="none" w:sz="0" w:space="0" w:color="auto"/>
            <w:bottom w:val="none" w:sz="0" w:space="0" w:color="auto"/>
            <w:right w:val="none" w:sz="0" w:space="0" w:color="auto"/>
          </w:divBdr>
        </w:div>
        <w:div w:id="2125146153">
          <w:marLeft w:val="0"/>
          <w:marRight w:val="0"/>
          <w:marTop w:val="0"/>
          <w:marBottom w:val="0"/>
          <w:divBdr>
            <w:top w:val="none" w:sz="0" w:space="0" w:color="auto"/>
            <w:left w:val="none" w:sz="0" w:space="0" w:color="auto"/>
            <w:bottom w:val="none" w:sz="0" w:space="0" w:color="auto"/>
            <w:right w:val="none" w:sz="0" w:space="0" w:color="auto"/>
          </w:divBdr>
        </w:div>
        <w:div w:id="942804847">
          <w:marLeft w:val="0"/>
          <w:marRight w:val="0"/>
          <w:marTop w:val="0"/>
          <w:marBottom w:val="0"/>
          <w:divBdr>
            <w:top w:val="none" w:sz="0" w:space="0" w:color="auto"/>
            <w:left w:val="none" w:sz="0" w:space="0" w:color="auto"/>
            <w:bottom w:val="none" w:sz="0" w:space="0" w:color="auto"/>
            <w:right w:val="none" w:sz="0" w:space="0" w:color="auto"/>
          </w:divBdr>
        </w:div>
        <w:div w:id="789974291">
          <w:marLeft w:val="0"/>
          <w:marRight w:val="0"/>
          <w:marTop w:val="0"/>
          <w:marBottom w:val="0"/>
          <w:divBdr>
            <w:top w:val="none" w:sz="0" w:space="0" w:color="auto"/>
            <w:left w:val="none" w:sz="0" w:space="0" w:color="auto"/>
            <w:bottom w:val="none" w:sz="0" w:space="0" w:color="auto"/>
            <w:right w:val="none" w:sz="0" w:space="0" w:color="auto"/>
          </w:divBdr>
        </w:div>
        <w:div w:id="487139742">
          <w:marLeft w:val="0"/>
          <w:marRight w:val="0"/>
          <w:marTop w:val="0"/>
          <w:marBottom w:val="0"/>
          <w:divBdr>
            <w:top w:val="none" w:sz="0" w:space="0" w:color="auto"/>
            <w:left w:val="none" w:sz="0" w:space="0" w:color="auto"/>
            <w:bottom w:val="none" w:sz="0" w:space="0" w:color="auto"/>
            <w:right w:val="none" w:sz="0" w:space="0" w:color="auto"/>
          </w:divBdr>
        </w:div>
        <w:div w:id="795149579">
          <w:marLeft w:val="0"/>
          <w:marRight w:val="0"/>
          <w:marTop w:val="0"/>
          <w:marBottom w:val="0"/>
          <w:divBdr>
            <w:top w:val="none" w:sz="0" w:space="0" w:color="auto"/>
            <w:left w:val="none" w:sz="0" w:space="0" w:color="auto"/>
            <w:bottom w:val="none" w:sz="0" w:space="0" w:color="auto"/>
            <w:right w:val="none" w:sz="0" w:space="0" w:color="auto"/>
          </w:divBdr>
        </w:div>
        <w:div w:id="2105375579">
          <w:marLeft w:val="0"/>
          <w:marRight w:val="0"/>
          <w:marTop w:val="0"/>
          <w:marBottom w:val="0"/>
          <w:divBdr>
            <w:top w:val="none" w:sz="0" w:space="0" w:color="auto"/>
            <w:left w:val="none" w:sz="0" w:space="0" w:color="auto"/>
            <w:bottom w:val="none" w:sz="0" w:space="0" w:color="auto"/>
            <w:right w:val="none" w:sz="0" w:space="0" w:color="auto"/>
          </w:divBdr>
        </w:div>
        <w:div w:id="2043822368">
          <w:marLeft w:val="0"/>
          <w:marRight w:val="0"/>
          <w:marTop w:val="0"/>
          <w:marBottom w:val="0"/>
          <w:divBdr>
            <w:top w:val="none" w:sz="0" w:space="0" w:color="auto"/>
            <w:left w:val="none" w:sz="0" w:space="0" w:color="auto"/>
            <w:bottom w:val="none" w:sz="0" w:space="0" w:color="auto"/>
            <w:right w:val="none" w:sz="0" w:space="0" w:color="auto"/>
          </w:divBdr>
        </w:div>
        <w:div w:id="1996453931">
          <w:marLeft w:val="0"/>
          <w:marRight w:val="0"/>
          <w:marTop w:val="0"/>
          <w:marBottom w:val="0"/>
          <w:divBdr>
            <w:top w:val="none" w:sz="0" w:space="0" w:color="auto"/>
            <w:left w:val="none" w:sz="0" w:space="0" w:color="auto"/>
            <w:bottom w:val="none" w:sz="0" w:space="0" w:color="auto"/>
            <w:right w:val="none" w:sz="0" w:space="0" w:color="auto"/>
          </w:divBdr>
        </w:div>
        <w:div w:id="1215461020">
          <w:marLeft w:val="0"/>
          <w:marRight w:val="0"/>
          <w:marTop w:val="0"/>
          <w:marBottom w:val="0"/>
          <w:divBdr>
            <w:top w:val="none" w:sz="0" w:space="0" w:color="auto"/>
            <w:left w:val="none" w:sz="0" w:space="0" w:color="auto"/>
            <w:bottom w:val="none" w:sz="0" w:space="0" w:color="auto"/>
            <w:right w:val="none" w:sz="0" w:space="0" w:color="auto"/>
          </w:divBdr>
        </w:div>
        <w:div w:id="1564365558">
          <w:marLeft w:val="0"/>
          <w:marRight w:val="0"/>
          <w:marTop w:val="0"/>
          <w:marBottom w:val="0"/>
          <w:divBdr>
            <w:top w:val="none" w:sz="0" w:space="0" w:color="auto"/>
            <w:left w:val="none" w:sz="0" w:space="0" w:color="auto"/>
            <w:bottom w:val="none" w:sz="0" w:space="0" w:color="auto"/>
            <w:right w:val="none" w:sz="0" w:space="0" w:color="auto"/>
          </w:divBdr>
        </w:div>
        <w:div w:id="1422877471">
          <w:marLeft w:val="0"/>
          <w:marRight w:val="0"/>
          <w:marTop w:val="0"/>
          <w:marBottom w:val="0"/>
          <w:divBdr>
            <w:top w:val="none" w:sz="0" w:space="0" w:color="auto"/>
            <w:left w:val="none" w:sz="0" w:space="0" w:color="auto"/>
            <w:bottom w:val="none" w:sz="0" w:space="0" w:color="auto"/>
            <w:right w:val="none" w:sz="0" w:space="0" w:color="auto"/>
          </w:divBdr>
        </w:div>
        <w:div w:id="878591852">
          <w:marLeft w:val="0"/>
          <w:marRight w:val="0"/>
          <w:marTop w:val="0"/>
          <w:marBottom w:val="0"/>
          <w:divBdr>
            <w:top w:val="none" w:sz="0" w:space="0" w:color="auto"/>
            <w:left w:val="none" w:sz="0" w:space="0" w:color="auto"/>
            <w:bottom w:val="none" w:sz="0" w:space="0" w:color="auto"/>
            <w:right w:val="none" w:sz="0" w:space="0" w:color="auto"/>
          </w:divBdr>
        </w:div>
        <w:div w:id="752439202">
          <w:marLeft w:val="0"/>
          <w:marRight w:val="0"/>
          <w:marTop w:val="0"/>
          <w:marBottom w:val="0"/>
          <w:divBdr>
            <w:top w:val="none" w:sz="0" w:space="0" w:color="auto"/>
            <w:left w:val="none" w:sz="0" w:space="0" w:color="auto"/>
            <w:bottom w:val="none" w:sz="0" w:space="0" w:color="auto"/>
            <w:right w:val="none" w:sz="0" w:space="0" w:color="auto"/>
          </w:divBdr>
        </w:div>
        <w:div w:id="492917626">
          <w:marLeft w:val="0"/>
          <w:marRight w:val="0"/>
          <w:marTop w:val="0"/>
          <w:marBottom w:val="0"/>
          <w:divBdr>
            <w:top w:val="none" w:sz="0" w:space="0" w:color="auto"/>
            <w:left w:val="none" w:sz="0" w:space="0" w:color="auto"/>
            <w:bottom w:val="none" w:sz="0" w:space="0" w:color="auto"/>
            <w:right w:val="none" w:sz="0" w:space="0" w:color="auto"/>
          </w:divBdr>
        </w:div>
        <w:div w:id="83848444">
          <w:marLeft w:val="0"/>
          <w:marRight w:val="0"/>
          <w:marTop w:val="0"/>
          <w:marBottom w:val="0"/>
          <w:divBdr>
            <w:top w:val="none" w:sz="0" w:space="0" w:color="auto"/>
            <w:left w:val="none" w:sz="0" w:space="0" w:color="auto"/>
            <w:bottom w:val="none" w:sz="0" w:space="0" w:color="auto"/>
            <w:right w:val="none" w:sz="0" w:space="0" w:color="auto"/>
          </w:divBdr>
        </w:div>
        <w:div w:id="407265770">
          <w:marLeft w:val="0"/>
          <w:marRight w:val="0"/>
          <w:marTop w:val="0"/>
          <w:marBottom w:val="0"/>
          <w:divBdr>
            <w:top w:val="none" w:sz="0" w:space="0" w:color="auto"/>
            <w:left w:val="none" w:sz="0" w:space="0" w:color="auto"/>
            <w:bottom w:val="none" w:sz="0" w:space="0" w:color="auto"/>
            <w:right w:val="none" w:sz="0" w:space="0" w:color="auto"/>
          </w:divBdr>
        </w:div>
        <w:div w:id="46727437">
          <w:marLeft w:val="0"/>
          <w:marRight w:val="0"/>
          <w:marTop w:val="0"/>
          <w:marBottom w:val="0"/>
          <w:divBdr>
            <w:top w:val="none" w:sz="0" w:space="0" w:color="auto"/>
            <w:left w:val="none" w:sz="0" w:space="0" w:color="auto"/>
            <w:bottom w:val="none" w:sz="0" w:space="0" w:color="auto"/>
            <w:right w:val="none" w:sz="0" w:space="0" w:color="auto"/>
          </w:divBdr>
        </w:div>
      </w:divsChild>
    </w:div>
    <w:div w:id="1338121678">
      <w:bodyDiv w:val="1"/>
      <w:marLeft w:val="0"/>
      <w:marRight w:val="0"/>
      <w:marTop w:val="0"/>
      <w:marBottom w:val="0"/>
      <w:divBdr>
        <w:top w:val="none" w:sz="0" w:space="0" w:color="auto"/>
        <w:left w:val="none" w:sz="0" w:space="0" w:color="auto"/>
        <w:bottom w:val="none" w:sz="0" w:space="0" w:color="auto"/>
        <w:right w:val="none" w:sz="0" w:space="0" w:color="auto"/>
      </w:divBdr>
    </w:div>
    <w:div w:id="1428885956">
      <w:bodyDiv w:val="1"/>
      <w:marLeft w:val="0"/>
      <w:marRight w:val="0"/>
      <w:marTop w:val="0"/>
      <w:marBottom w:val="0"/>
      <w:divBdr>
        <w:top w:val="none" w:sz="0" w:space="0" w:color="auto"/>
        <w:left w:val="none" w:sz="0" w:space="0" w:color="auto"/>
        <w:bottom w:val="none" w:sz="0" w:space="0" w:color="auto"/>
        <w:right w:val="none" w:sz="0" w:space="0" w:color="auto"/>
      </w:divBdr>
    </w:div>
    <w:div w:id="1487555988">
      <w:bodyDiv w:val="1"/>
      <w:marLeft w:val="0"/>
      <w:marRight w:val="0"/>
      <w:marTop w:val="0"/>
      <w:marBottom w:val="0"/>
      <w:divBdr>
        <w:top w:val="none" w:sz="0" w:space="0" w:color="auto"/>
        <w:left w:val="none" w:sz="0" w:space="0" w:color="auto"/>
        <w:bottom w:val="none" w:sz="0" w:space="0" w:color="auto"/>
        <w:right w:val="none" w:sz="0" w:space="0" w:color="auto"/>
      </w:divBdr>
    </w:div>
    <w:div w:id="1511287030">
      <w:bodyDiv w:val="1"/>
      <w:marLeft w:val="0"/>
      <w:marRight w:val="0"/>
      <w:marTop w:val="0"/>
      <w:marBottom w:val="0"/>
      <w:divBdr>
        <w:top w:val="none" w:sz="0" w:space="0" w:color="auto"/>
        <w:left w:val="none" w:sz="0" w:space="0" w:color="auto"/>
        <w:bottom w:val="none" w:sz="0" w:space="0" w:color="auto"/>
        <w:right w:val="none" w:sz="0" w:space="0" w:color="auto"/>
      </w:divBdr>
      <w:divsChild>
        <w:div w:id="1733655640">
          <w:marLeft w:val="0"/>
          <w:marRight w:val="0"/>
          <w:marTop w:val="0"/>
          <w:marBottom w:val="0"/>
          <w:divBdr>
            <w:top w:val="none" w:sz="0" w:space="0" w:color="auto"/>
            <w:left w:val="none" w:sz="0" w:space="0" w:color="auto"/>
            <w:bottom w:val="none" w:sz="0" w:space="0" w:color="auto"/>
            <w:right w:val="none" w:sz="0" w:space="0" w:color="auto"/>
          </w:divBdr>
        </w:div>
        <w:div w:id="2036493130">
          <w:marLeft w:val="0"/>
          <w:marRight w:val="0"/>
          <w:marTop w:val="0"/>
          <w:marBottom w:val="0"/>
          <w:divBdr>
            <w:top w:val="none" w:sz="0" w:space="0" w:color="auto"/>
            <w:left w:val="none" w:sz="0" w:space="0" w:color="auto"/>
            <w:bottom w:val="none" w:sz="0" w:space="0" w:color="auto"/>
            <w:right w:val="none" w:sz="0" w:space="0" w:color="auto"/>
          </w:divBdr>
        </w:div>
        <w:div w:id="569661640">
          <w:marLeft w:val="0"/>
          <w:marRight w:val="0"/>
          <w:marTop w:val="0"/>
          <w:marBottom w:val="0"/>
          <w:divBdr>
            <w:top w:val="none" w:sz="0" w:space="0" w:color="auto"/>
            <w:left w:val="none" w:sz="0" w:space="0" w:color="auto"/>
            <w:bottom w:val="none" w:sz="0" w:space="0" w:color="auto"/>
            <w:right w:val="none" w:sz="0" w:space="0" w:color="auto"/>
          </w:divBdr>
        </w:div>
        <w:div w:id="381681882">
          <w:marLeft w:val="0"/>
          <w:marRight w:val="0"/>
          <w:marTop w:val="0"/>
          <w:marBottom w:val="0"/>
          <w:divBdr>
            <w:top w:val="none" w:sz="0" w:space="0" w:color="auto"/>
            <w:left w:val="none" w:sz="0" w:space="0" w:color="auto"/>
            <w:bottom w:val="none" w:sz="0" w:space="0" w:color="auto"/>
            <w:right w:val="none" w:sz="0" w:space="0" w:color="auto"/>
          </w:divBdr>
        </w:div>
        <w:div w:id="1060859767">
          <w:marLeft w:val="0"/>
          <w:marRight w:val="0"/>
          <w:marTop w:val="0"/>
          <w:marBottom w:val="0"/>
          <w:divBdr>
            <w:top w:val="none" w:sz="0" w:space="0" w:color="auto"/>
            <w:left w:val="none" w:sz="0" w:space="0" w:color="auto"/>
            <w:bottom w:val="none" w:sz="0" w:space="0" w:color="auto"/>
            <w:right w:val="none" w:sz="0" w:space="0" w:color="auto"/>
          </w:divBdr>
        </w:div>
        <w:div w:id="1261715466">
          <w:marLeft w:val="0"/>
          <w:marRight w:val="0"/>
          <w:marTop w:val="0"/>
          <w:marBottom w:val="0"/>
          <w:divBdr>
            <w:top w:val="none" w:sz="0" w:space="0" w:color="auto"/>
            <w:left w:val="none" w:sz="0" w:space="0" w:color="auto"/>
            <w:bottom w:val="none" w:sz="0" w:space="0" w:color="auto"/>
            <w:right w:val="none" w:sz="0" w:space="0" w:color="auto"/>
          </w:divBdr>
        </w:div>
        <w:div w:id="1248227562">
          <w:marLeft w:val="0"/>
          <w:marRight w:val="0"/>
          <w:marTop w:val="0"/>
          <w:marBottom w:val="0"/>
          <w:divBdr>
            <w:top w:val="none" w:sz="0" w:space="0" w:color="auto"/>
            <w:left w:val="none" w:sz="0" w:space="0" w:color="auto"/>
            <w:bottom w:val="none" w:sz="0" w:space="0" w:color="auto"/>
            <w:right w:val="none" w:sz="0" w:space="0" w:color="auto"/>
          </w:divBdr>
        </w:div>
        <w:div w:id="1535654307">
          <w:marLeft w:val="0"/>
          <w:marRight w:val="0"/>
          <w:marTop w:val="0"/>
          <w:marBottom w:val="0"/>
          <w:divBdr>
            <w:top w:val="none" w:sz="0" w:space="0" w:color="auto"/>
            <w:left w:val="none" w:sz="0" w:space="0" w:color="auto"/>
            <w:bottom w:val="none" w:sz="0" w:space="0" w:color="auto"/>
            <w:right w:val="none" w:sz="0" w:space="0" w:color="auto"/>
          </w:divBdr>
        </w:div>
        <w:div w:id="976102986">
          <w:marLeft w:val="0"/>
          <w:marRight w:val="0"/>
          <w:marTop w:val="0"/>
          <w:marBottom w:val="0"/>
          <w:divBdr>
            <w:top w:val="none" w:sz="0" w:space="0" w:color="auto"/>
            <w:left w:val="none" w:sz="0" w:space="0" w:color="auto"/>
            <w:bottom w:val="none" w:sz="0" w:space="0" w:color="auto"/>
            <w:right w:val="none" w:sz="0" w:space="0" w:color="auto"/>
          </w:divBdr>
        </w:div>
        <w:div w:id="1728450027">
          <w:marLeft w:val="0"/>
          <w:marRight w:val="0"/>
          <w:marTop w:val="0"/>
          <w:marBottom w:val="0"/>
          <w:divBdr>
            <w:top w:val="none" w:sz="0" w:space="0" w:color="auto"/>
            <w:left w:val="none" w:sz="0" w:space="0" w:color="auto"/>
            <w:bottom w:val="none" w:sz="0" w:space="0" w:color="auto"/>
            <w:right w:val="none" w:sz="0" w:space="0" w:color="auto"/>
          </w:divBdr>
        </w:div>
        <w:div w:id="2110195207">
          <w:marLeft w:val="0"/>
          <w:marRight w:val="0"/>
          <w:marTop w:val="0"/>
          <w:marBottom w:val="0"/>
          <w:divBdr>
            <w:top w:val="none" w:sz="0" w:space="0" w:color="auto"/>
            <w:left w:val="none" w:sz="0" w:space="0" w:color="auto"/>
            <w:bottom w:val="none" w:sz="0" w:space="0" w:color="auto"/>
            <w:right w:val="none" w:sz="0" w:space="0" w:color="auto"/>
          </w:divBdr>
        </w:div>
        <w:div w:id="1432239681">
          <w:marLeft w:val="0"/>
          <w:marRight w:val="0"/>
          <w:marTop w:val="0"/>
          <w:marBottom w:val="0"/>
          <w:divBdr>
            <w:top w:val="none" w:sz="0" w:space="0" w:color="auto"/>
            <w:left w:val="none" w:sz="0" w:space="0" w:color="auto"/>
            <w:bottom w:val="none" w:sz="0" w:space="0" w:color="auto"/>
            <w:right w:val="none" w:sz="0" w:space="0" w:color="auto"/>
          </w:divBdr>
        </w:div>
        <w:div w:id="1580754907">
          <w:marLeft w:val="0"/>
          <w:marRight w:val="0"/>
          <w:marTop w:val="0"/>
          <w:marBottom w:val="0"/>
          <w:divBdr>
            <w:top w:val="none" w:sz="0" w:space="0" w:color="auto"/>
            <w:left w:val="none" w:sz="0" w:space="0" w:color="auto"/>
            <w:bottom w:val="none" w:sz="0" w:space="0" w:color="auto"/>
            <w:right w:val="none" w:sz="0" w:space="0" w:color="auto"/>
          </w:divBdr>
        </w:div>
        <w:div w:id="1718315768">
          <w:marLeft w:val="0"/>
          <w:marRight w:val="0"/>
          <w:marTop w:val="0"/>
          <w:marBottom w:val="0"/>
          <w:divBdr>
            <w:top w:val="none" w:sz="0" w:space="0" w:color="auto"/>
            <w:left w:val="none" w:sz="0" w:space="0" w:color="auto"/>
            <w:bottom w:val="none" w:sz="0" w:space="0" w:color="auto"/>
            <w:right w:val="none" w:sz="0" w:space="0" w:color="auto"/>
          </w:divBdr>
        </w:div>
        <w:div w:id="1546217875">
          <w:marLeft w:val="0"/>
          <w:marRight w:val="0"/>
          <w:marTop w:val="0"/>
          <w:marBottom w:val="0"/>
          <w:divBdr>
            <w:top w:val="none" w:sz="0" w:space="0" w:color="auto"/>
            <w:left w:val="none" w:sz="0" w:space="0" w:color="auto"/>
            <w:bottom w:val="none" w:sz="0" w:space="0" w:color="auto"/>
            <w:right w:val="none" w:sz="0" w:space="0" w:color="auto"/>
          </w:divBdr>
        </w:div>
      </w:divsChild>
    </w:div>
    <w:div w:id="1551915449">
      <w:bodyDiv w:val="1"/>
      <w:marLeft w:val="0"/>
      <w:marRight w:val="0"/>
      <w:marTop w:val="0"/>
      <w:marBottom w:val="0"/>
      <w:divBdr>
        <w:top w:val="none" w:sz="0" w:space="0" w:color="auto"/>
        <w:left w:val="none" w:sz="0" w:space="0" w:color="auto"/>
        <w:bottom w:val="none" w:sz="0" w:space="0" w:color="auto"/>
        <w:right w:val="none" w:sz="0" w:space="0" w:color="auto"/>
      </w:divBdr>
    </w:div>
    <w:div w:id="1579512424">
      <w:bodyDiv w:val="1"/>
      <w:marLeft w:val="0"/>
      <w:marRight w:val="0"/>
      <w:marTop w:val="0"/>
      <w:marBottom w:val="0"/>
      <w:divBdr>
        <w:top w:val="none" w:sz="0" w:space="0" w:color="auto"/>
        <w:left w:val="none" w:sz="0" w:space="0" w:color="auto"/>
        <w:bottom w:val="none" w:sz="0" w:space="0" w:color="auto"/>
        <w:right w:val="none" w:sz="0" w:space="0" w:color="auto"/>
      </w:divBdr>
    </w:div>
    <w:div w:id="1635788003">
      <w:bodyDiv w:val="1"/>
      <w:marLeft w:val="0"/>
      <w:marRight w:val="0"/>
      <w:marTop w:val="0"/>
      <w:marBottom w:val="0"/>
      <w:divBdr>
        <w:top w:val="none" w:sz="0" w:space="0" w:color="auto"/>
        <w:left w:val="none" w:sz="0" w:space="0" w:color="auto"/>
        <w:bottom w:val="none" w:sz="0" w:space="0" w:color="auto"/>
        <w:right w:val="none" w:sz="0" w:space="0" w:color="auto"/>
      </w:divBdr>
      <w:divsChild>
        <w:div w:id="1190799876">
          <w:marLeft w:val="0"/>
          <w:marRight w:val="0"/>
          <w:marTop w:val="0"/>
          <w:marBottom w:val="0"/>
          <w:divBdr>
            <w:top w:val="none" w:sz="0" w:space="0" w:color="auto"/>
            <w:left w:val="none" w:sz="0" w:space="0" w:color="auto"/>
            <w:bottom w:val="none" w:sz="0" w:space="0" w:color="auto"/>
            <w:right w:val="none" w:sz="0" w:space="0" w:color="auto"/>
          </w:divBdr>
        </w:div>
        <w:div w:id="1946379624">
          <w:marLeft w:val="0"/>
          <w:marRight w:val="0"/>
          <w:marTop w:val="0"/>
          <w:marBottom w:val="0"/>
          <w:divBdr>
            <w:top w:val="none" w:sz="0" w:space="0" w:color="auto"/>
            <w:left w:val="none" w:sz="0" w:space="0" w:color="auto"/>
            <w:bottom w:val="none" w:sz="0" w:space="0" w:color="auto"/>
            <w:right w:val="none" w:sz="0" w:space="0" w:color="auto"/>
          </w:divBdr>
        </w:div>
      </w:divsChild>
    </w:div>
    <w:div w:id="1675064924">
      <w:bodyDiv w:val="1"/>
      <w:marLeft w:val="0"/>
      <w:marRight w:val="0"/>
      <w:marTop w:val="0"/>
      <w:marBottom w:val="0"/>
      <w:divBdr>
        <w:top w:val="none" w:sz="0" w:space="0" w:color="auto"/>
        <w:left w:val="none" w:sz="0" w:space="0" w:color="auto"/>
        <w:bottom w:val="none" w:sz="0" w:space="0" w:color="auto"/>
        <w:right w:val="none" w:sz="0" w:space="0" w:color="auto"/>
      </w:divBdr>
    </w:div>
    <w:div w:id="1779525592">
      <w:bodyDiv w:val="1"/>
      <w:marLeft w:val="0"/>
      <w:marRight w:val="0"/>
      <w:marTop w:val="0"/>
      <w:marBottom w:val="0"/>
      <w:divBdr>
        <w:top w:val="none" w:sz="0" w:space="0" w:color="auto"/>
        <w:left w:val="none" w:sz="0" w:space="0" w:color="auto"/>
        <w:bottom w:val="none" w:sz="0" w:space="0" w:color="auto"/>
        <w:right w:val="none" w:sz="0" w:space="0" w:color="auto"/>
      </w:divBdr>
    </w:div>
    <w:div w:id="1797336325">
      <w:bodyDiv w:val="1"/>
      <w:marLeft w:val="0"/>
      <w:marRight w:val="0"/>
      <w:marTop w:val="0"/>
      <w:marBottom w:val="0"/>
      <w:divBdr>
        <w:top w:val="none" w:sz="0" w:space="0" w:color="auto"/>
        <w:left w:val="none" w:sz="0" w:space="0" w:color="auto"/>
        <w:bottom w:val="none" w:sz="0" w:space="0" w:color="auto"/>
        <w:right w:val="none" w:sz="0" w:space="0" w:color="auto"/>
      </w:divBdr>
    </w:div>
    <w:div w:id="1798178828">
      <w:bodyDiv w:val="1"/>
      <w:marLeft w:val="0"/>
      <w:marRight w:val="0"/>
      <w:marTop w:val="0"/>
      <w:marBottom w:val="0"/>
      <w:divBdr>
        <w:top w:val="none" w:sz="0" w:space="0" w:color="auto"/>
        <w:left w:val="none" w:sz="0" w:space="0" w:color="auto"/>
        <w:bottom w:val="none" w:sz="0" w:space="0" w:color="auto"/>
        <w:right w:val="none" w:sz="0" w:space="0" w:color="auto"/>
      </w:divBdr>
    </w:div>
    <w:div w:id="1827168746">
      <w:bodyDiv w:val="1"/>
      <w:marLeft w:val="0"/>
      <w:marRight w:val="0"/>
      <w:marTop w:val="0"/>
      <w:marBottom w:val="0"/>
      <w:divBdr>
        <w:top w:val="none" w:sz="0" w:space="0" w:color="auto"/>
        <w:left w:val="none" w:sz="0" w:space="0" w:color="auto"/>
        <w:bottom w:val="none" w:sz="0" w:space="0" w:color="auto"/>
        <w:right w:val="none" w:sz="0" w:space="0" w:color="auto"/>
      </w:divBdr>
    </w:div>
    <w:div w:id="1835099727">
      <w:bodyDiv w:val="1"/>
      <w:marLeft w:val="0"/>
      <w:marRight w:val="0"/>
      <w:marTop w:val="0"/>
      <w:marBottom w:val="0"/>
      <w:divBdr>
        <w:top w:val="none" w:sz="0" w:space="0" w:color="auto"/>
        <w:left w:val="none" w:sz="0" w:space="0" w:color="auto"/>
        <w:bottom w:val="none" w:sz="0" w:space="0" w:color="auto"/>
        <w:right w:val="none" w:sz="0" w:space="0" w:color="auto"/>
      </w:divBdr>
    </w:div>
    <w:div w:id="1837721699">
      <w:bodyDiv w:val="1"/>
      <w:marLeft w:val="0"/>
      <w:marRight w:val="0"/>
      <w:marTop w:val="0"/>
      <w:marBottom w:val="0"/>
      <w:divBdr>
        <w:top w:val="none" w:sz="0" w:space="0" w:color="auto"/>
        <w:left w:val="none" w:sz="0" w:space="0" w:color="auto"/>
        <w:bottom w:val="none" w:sz="0" w:space="0" w:color="auto"/>
        <w:right w:val="none" w:sz="0" w:space="0" w:color="auto"/>
      </w:divBdr>
    </w:div>
    <w:div w:id="1860385747">
      <w:bodyDiv w:val="1"/>
      <w:marLeft w:val="0"/>
      <w:marRight w:val="0"/>
      <w:marTop w:val="0"/>
      <w:marBottom w:val="0"/>
      <w:divBdr>
        <w:top w:val="none" w:sz="0" w:space="0" w:color="auto"/>
        <w:left w:val="none" w:sz="0" w:space="0" w:color="auto"/>
        <w:bottom w:val="none" w:sz="0" w:space="0" w:color="auto"/>
        <w:right w:val="none" w:sz="0" w:space="0" w:color="auto"/>
      </w:divBdr>
    </w:div>
    <w:div w:id="2040278074">
      <w:bodyDiv w:val="1"/>
      <w:marLeft w:val="0"/>
      <w:marRight w:val="0"/>
      <w:marTop w:val="0"/>
      <w:marBottom w:val="0"/>
      <w:divBdr>
        <w:top w:val="none" w:sz="0" w:space="0" w:color="auto"/>
        <w:left w:val="none" w:sz="0" w:space="0" w:color="auto"/>
        <w:bottom w:val="none" w:sz="0" w:space="0" w:color="auto"/>
        <w:right w:val="none" w:sz="0" w:space="0" w:color="auto"/>
      </w:divBdr>
      <w:divsChild>
        <w:div w:id="650673770">
          <w:marLeft w:val="0"/>
          <w:marRight w:val="0"/>
          <w:marTop w:val="0"/>
          <w:marBottom w:val="0"/>
          <w:divBdr>
            <w:top w:val="none" w:sz="0" w:space="0" w:color="auto"/>
            <w:left w:val="none" w:sz="0" w:space="0" w:color="auto"/>
            <w:bottom w:val="none" w:sz="0" w:space="0" w:color="auto"/>
            <w:right w:val="none" w:sz="0" w:space="0" w:color="auto"/>
          </w:divBdr>
        </w:div>
        <w:div w:id="1278949875">
          <w:marLeft w:val="0"/>
          <w:marRight w:val="0"/>
          <w:marTop w:val="0"/>
          <w:marBottom w:val="0"/>
          <w:divBdr>
            <w:top w:val="none" w:sz="0" w:space="0" w:color="auto"/>
            <w:left w:val="none" w:sz="0" w:space="0" w:color="auto"/>
            <w:bottom w:val="none" w:sz="0" w:space="0" w:color="auto"/>
            <w:right w:val="none" w:sz="0" w:space="0" w:color="auto"/>
          </w:divBdr>
        </w:div>
        <w:div w:id="864516758">
          <w:marLeft w:val="0"/>
          <w:marRight w:val="0"/>
          <w:marTop w:val="0"/>
          <w:marBottom w:val="0"/>
          <w:divBdr>
            <w:top w:val="none" w:sz="0" w:space="0" w:color="auto"/>
            <w:left w:val="none" w:sz="0" w:space="0" w:color="auto"/>
            <w:bottom w:val="none" w:sz="0" w:space="0" w:color="auto"/>
            <w:right w:val="none" w:sz="0" w:space="0" w:color="auto"/>
          </w:divBdr>
        </w:div>
        <w:div w:id="148790956">
          <w:marLeft w:val="0"/>
          <w:marRight w:val="0"/>
          <w:marTop w:val="0"/>
          <w:marBottom w:val="0"/>
          <w:divBdr>
            <w:top w:val="none" w:sz="0" w:space="0" w:color="auto"/>
            <w:left w:val="none" w:sz="0" w:space="0" w:color="auto"/>
            <w:bottom w:val="none" w:sz="0" w:space="0" w:color="auto"/>
            <w:right w:val="none" w:sz="0" w:space="0" w:color="auto"/>
          </w:divBdr>
        </w:div>
        <w:div w:id="440611310">
          <w:marLeft w:val="0"/>
          <w:marRight w:val="0"/>
          <w:marTop w:val="0"/>
          <w:marBottom w:val="0"/>
          <w:divBdr>
            <w:top w:val="none" w:sz="0" w:space="0" w:color="auto"/>
            <w:left w:val="none" w:sz="0" w:space="0" w:color="auto"/>
            <w:bottom w:val="none" w:sz="0" w:space="0" w:color="auto"/>
            <w:right w:val="none" w:sz="0" w:space="0" w:color="auto"/>
          </w:divBdr>
        </w:div>
        <w:div w:id="389302818">
          <w:marLeft w:val="0"/>
          <w:marRight w:val="0"/>
          <w:marTop w:val="0"/>
          <w:marBottom w:val="0"/>
          <w:divBdr>
            <w:top w:val="none" w:sz="0" w:space="0" w:color="auto"/>
            <w:left w:val="none" w:sz="0" w:space="0" w:color="auto"/>
            <w:bottom w:val="none" w:sz="0" w:space="0" w:color="auto"/>
            <w:right w:val="none" w:sz="0" w:space="0" w:color="auto"/>
          </w:divBdr>
        </w:div>
        <w:div w:id="458114003">
          <w:marLeft w:val="0"/>
          <w:marRight w:val="0"/>
          <w:marTop w:val="0"/>
          <w:marBottom w:val="0"/>
          <w:divBdr>
            <w:top w:val="none" w:sz="0" w:space="0" w:color="auto"/>
            <w:left w:val="none" w:sz="0" w:space="0" w:color="auto"/>
            <w:bottom w:val="none" w:sz="0" w:space="0" w:color="auto"/>
            <w:right w:val="none" w:sz="0" w:space="0" w:color="auto"/>
          </w:divBdr>
        </w:div>
        <w:div w:id="534192785">
          <w:marLeft w:val="0"/>
          <w:marRight w:val="0"/>
          <w:marTop w:val="0"/>
          <w:marBottom w:val="0"/>
          <w:divBdr>
            <w:top w:val="none" w:sz="0" w:space="0" w:color="auto"/>
            <w:left w:val="none" w:sz="0" w:space="0" w:color="auto"/>
            <w:bottom w:val="none" w:sz="0" w:space="0" w:color="auto"/>
            <w:right w:val="none" w:sz="0" w:space="0" w:color="auto"/>
          </w:divBdr>
        </w:div>
        <w:div w:id="927889323">
          <w:marLeft w:val="0"/>
          <w:marRight w:val="0"/>
          <w:marTop w:val="0"/>
          <w:marBottom w:val="0"/>
          <w:divBdr>
            <w:top w:val="none" w:sz="0" w:space="0" w:color="auto"/>
            <w:left w:val="none" w:sz="0" w:space="0" w:color="auto"/>
            <w:bottom w:val="none" w:sz="0" w:space="0" w:color="auto"/>
            <w:right w:val="none" w:sz="0" w:space="0" w:color="auto"/>
          </w:divBdr>
        </w:div>
      </w:divsChild>
    </w:div>
    <w:div w:id="2050833148">
      <w:bodyDiv w:val="1"/>
      <w:marLeft w:val="0"/>
      <w:marRight w:val="0"/>
      <w:marTop w:val="0"/>
      <w:marBottom w:val="0"/>
      <w:divBdr>
        <w:top w:val="none" w:sz="0" w:space="0" w:color="auto"/>
        <w:left w:val="none" w:sz="0" w:space="0" w:color="auto"/>
        <w:bottom w:val="none" w:sz="0" w:space="0" w:color="auto"/>
        <w:right w:val="none" w:sz="0" w:space="0" w:color="auto"/>
      </w:divBdr>
    </w:div>
    <w:div w:id="2083982996">
      <w:bodyDiv w:val="1"/>
      <w:marLeft w:val="0"/>
      <w:marRight w:val="0"/>
      <w:marTop w:val="0"/>
      <w:marBottom w:val="0"/>
      <w:divBdr>
        <w:top w:val="none" w:sz="0" w:space="0" w:color="auto"/>
        <w:left w:val="none" w:sz="0" w:space="0" w:color="auto"/>
        <w:bottom w:val="none" w:sz="0" w:space="0" w:color="auto"/>
        <w:right w:val="none" w:sz="0" w:space="0" w:color="auto"/>
      </w:divBdr>
    </w:div>
    <w:div w:id="2122675626">
      <w:bodyDiv w:val="1"/>
      <w:marLeft w:val="0"/>
      <w:marRight w:val="0"/>
      <w:marTop w:val="0"/>
      <w:marBottom w:val="0"/>
      <w:divBdr>
        <w:top w:val="none" w:sz="0" w:space="0" w:color="auto"/>
        <w:left w:val="none" w:sz="0" w:space="0" w:color="auto"/>
        <w:bottom w:val="none" w:sz="0" w:space="0" w:color="auto"/>
        <w:right w:val="none" w:sz="0" w:space="0" w:color="auto"/>
      </w:divBdr>
      <w:divsChild>
        <w:div w:id="1432974534">
          <w:marLeft w:val="0"/>
          <w:marRight w:val="0"/>
          <w:marTop w:val="0"/>
          <w:marBottom w:val="120"/>
          <w:divBdr>
            <w:top w:val="none" w:sz="0" w:space="0" w:color="auto"/>
            <w:left w:val="none" w:sz="0" w:space="0" w:color="auto"/>
            <w:bottom w:val="none" w:sz="0" w:space="0" w:color="auto"/>
            <w:right w:val="none" w:sz="0" w:space="0" w:color="auto"/>
          </w:divBdr>
          <w:divsChild>
            <w:div w:id="302932184">
              <w:marLeft w:val="0"/>
              <w:marRight w:val="0"/>
              <w:marTop w:val="0"/>
              <w:marBottom w:val="0"/>
              <w:divBdr>
                <w:top w:val="none" w:sz="0" w:space="0" w:color="auto"/>
                <w:left w:val="none" w:sz="0" w:space="0" w:color="auto"/>
                <w:bottom w:val="none" w:sz="0" w:space="0" w:color="auto"/>
                <w:right w:val="none" w:sz="0" w:space="0" w:color="auto"/>
              </w:divBdr>
            </w:div>
            <w:div w:id="1641228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941867">
      <w:bodyDiv w:val="1"/>
      <w:marLeft w:val="0"/>
      <w:marRight w:val="0"/>
      <w:marTop w:val="0"/>
      <w:marBottom w:val="0"/>
      <w:divBdr>
        <w:top w:val="none" w:sz="0" w:space="0" w:color="auto"/>
        <w:left w:val="none" w:sz="0" w:space="0" w:color="auto"/>
        <w:bottom w:val="none" w:sz="0" w:space="0" w:color="auto"/>
        <w:right w:val="none" w:sz="0" w:space="0" w:color="auto"/>
      </w:divBdr>
      <w:divsChild>
        <w:div w:id="1714501561">
          <w:marLeft w:val="0"/>
          <w:marRight w:val="0"/>
          <w:marTop w:val="0"/>
          <w:marBottom w:val="0"/>
          <w:divBdr>
            <w:top w:val="none" w:sz="0" w:space="0" w:color="auto"/>
            <w:left w:val="none" w:sz="0" w:space="0" w:color="auto"/>
            <w:bottom w:val="none" w:sz="0" w:space="0" w:color="auto"/>
            <w:right w:val="none" w:sz="0" w:space="0" w:color="auto"/>
          </w:divBdr>
        </w:div>
        <w:div w:id="1577477690">
          <w:marLeft w:val="0"/>
          <w:marRight w:val="0"/>
          <w:marTop w:val="0"/>
          <w:marBottom w:val="0"/>
          <w:divBdr>
            <w:top w:val="none" w:sz="0" w:space="0" w:color="auto"/>
            <w:left w:val="none" w:sz="0" w:space="0" w:color="auto"/>
            <w:bottom w:val="none" w:sz="0" w:space="0" w:color="auto"/>
            <w:right w:val="none" w:sz="0" w:space="0" w:color="auto"/>
          </w:divBdr>
        </w:div>
        <w:div w:id="1441993565">
          <w:marLeft w:val="0"/>
          <w:marRight w:val="0"/>
          <w:marTop w:val="0"/>
          <w:marBottom w:val="0"/>
          <w:divBdr>
            <w:top w:val="none" w:sz="0" w:space="0" w:color="auto"/>
            <w:left w:val="none" w:sz="0" w:space="0" w:color="auto"/>
            <w:bottom w:val="none" w:sz="0" w:space="0" w:color="auto"/>
            <w:right w:val="none" w:sz="0" w:space="0" w:color="auto"/>
          </w:divBdr>
        </w:div>
        <w:div w:id="1957834300">
          <w:marLeft w:val="0"/>
          <w:marRight w:val="0"/>
          <w:marTop w:val="0"/>
          <w:marBottom w:val="0"/>
          <w:divBdr>
            <w:top w:val="none" w:sz="0" w:space="0" w:color="auto"/>
            <w:left w:val="none" w:sz="0" w:space="0" w:color="auto"/>
            <w:bottom w:val="none" w:sz="0" w:space="0" w:color="auto"/>
            <w:right w:val="none" w:sz="0" w:space="0" w:color="auto"/>
          </w:divBdr>
        </w:div>
        <w:div w:id="1365599542">
          <w:marLeft w:val="0"/>
          <w:marRight w:val="0"/>
          <w:marTop w:val="0"/>
          <w:marBottom w:val="0"/>
          <w:divBdr>
            <w:top w:val="none" w:sz="0" w:space="0" w:color="auto"/>
            <w:left w:val="none" w:sz="0" w:space="0" w:color="auto"/>
            <w:bottom w:val="none" w:sz="0" w:space="0" w:color="auto"/>
            <w:right w:val="none" w:sz="0" w:space="0" w:color="auto"/>
          </w:divBdr>
        </w:div>
        <w:div w:id="1757903558">
          <w:marLeft w:val="0"/>
          <w:marRight w:val="0"/>
          <w:marTop w:val="0"/>
          <w:marBottom w:val="0"/>
          <w:divBdr>
            <w:top w:val="none" w:sz="0" w:space="0" w:color="auto"/>
            <w:left w:val="none" w:sz="0" w:space="0" w:color="auto"/>
            <w:bottom w:val="none" w:sz="0" w:space="0" w:color="auto"/>
            <w:right w:val="none" w:sz="0" w:space="0" w:color="auto"/>
          </w:divBdr>
        </w:div>
        <w:div w:id="507445677">
          <w:marLeft w:val="0"/>
          <w:marRight w:val="0"/>
          <w:marTop w:val="0"/>
          <w:marBottom w:val="0"/>
          <w:divBdr>
            <w:top w:val="none" w:sz="0" w:space="0" w:color="auto"/>
            <w:left w:val="none" w:sz="0" w:space="0" w:color="auto"/>
            <w:bottom w:val="none" w:sz="0" w:space="0" w:color="auto"/>
            <w:right w:val="none" w:sz="0" w:space="0" w:color="auto"/>
          </w:divBdr>
        </w:div>
        <w:div w:id="1218710113">
          <w:marLeft w:val="0"/>
          <w:marRight w:val="0"/>
          <w:marTop w:val="0"/>
          <w:marBottom w:val="0"/>
          <w:divBdr>
            <w:top w:val="none" w:sz="0" w:space="0" w:color="auto"/>
            <w:left w:val="none" w:sz="0" w:space="0" w:color="auto"/>
            <w:bottom w:val="none" w:sz="0" w:space="0" w:color="auto"/>
            <w:right w:val="none" w:sz="0" w:space="0" w:color="auto"/>
          </w:divBdr>
        </w:div>
        <w:div w:id="702831261">
          <w:marLeft w:val="0"/>
          <w:marRight w:val="0"/>
          <w:marTop w:val="0"/>
          <w:marBottom w:val="0"/>
          <w:divBdr>
            <w:top w:val="none" w:sz="0" w:space="0" w:color="auto"/>
            <w:left w:val="none" w:sz="0" w:space="0" w:color="auto"/>
            <w:bottom w:val="none" w:sz="0" w:space="0" w:color="auto"/>
            <w:right w:val="none" w:sz="0" w:space="0" w:color="auto"/>
          </w:divBdr>
        </w:div>
        <w:div w:id="1379281189">
          <w:marLeft w:val="0"/>
          <w:marRight w:val="0"/>
          <w:marTop w:val="0"/>
          <w:marBottom w:val="0"/>
          <w:divBdr>
            <w:top w:val="none" w:sz="0" w:space="0" w:color="auto"/>
            <w:left w:val="none" w:sz="0" w:space="0" w:color="auto"/>
            <w:bottom w:val="none" w:sz="0" w:space="0" w:color="auto"/>
            <w:right w:val="none" w:sz="0" w:space="0" w:color="auto"/>
          </w:divBdr>
        </w:div>
        <w:div w:id="1915239171">
          <w:marLeft w:val="0"/>
          <w:marRight w:val="0"/>
          <w:marTop w:val="0"/>
          <w:marBottom w:val="0"/>
          <w:divBdr>
            <w:top w:val="none" w:sz="0" w:space="0" w:color="auto"/>
            <w:left w:val="none" w:sz="0" w:space="0" w:color="auto"/>
            <w:bottom w:val="none" w:sz="0" w:space="0" w:color="auto"/>
            <w:right w:val="none" w:sz="0" w:space="0" w:color="auto"/>
          </w:divBdr>
        </w:div>
        <w:div w:id="2050955082">
          <w:marLeft w:val="0"/>
          <w:marRight w:val="0"/>
          <w:marTop w:val="0"/>
          <w:marBottom w:val="0"/>
          <w:divBdr>
            <w:top w:val="none" w:sz="0" w:space="0" w:color="auto"/>
            <w:left w:val="none" w:sz="0" w:space="0" w:color="auto"/>
            <w:bottom w:val="none" w:sz="0" w:space="0" w:color="auto"/>
            <w:right w:val="none" w:sz="0" w:space="0" w:color="auto"/>
          </w:divBdr>
        </w:div>
        <w:div w:id="2039504817">
          <w:marLeft w:val="0"/>
          <w:marRight w:val="0"/>
          <w:marTop w:val="0"/>
          <w:marBottom w:val="0"/>
          <w:divBdr>
            <w:top w:val="none" w:sz="0" w:space="0" w:color="auto"/>
            <w:left w:val="none" w:sz="0" w:space="0" w:color="auto"/>
            <w:bottom w:val="none" w:sz="0" w:space="0" w:color="auto"/>
            <w:right w:val="none" w:sz="0" w:space="0" w:color="auto"/>
          </w:divBdr>
        </w:div>
        <w:div w:id="709259206">
          <w:marLeft w:val="0"/>
          <w:marRight w:val="0"/>
          <w:marTop w:val="0"/>
          <w:marBottom w:val="0"/>
          <w:divBdr>
            <w:top w:val="none" w:sz="0" w:space="0" w:color="auto"/>
            <w:left w:val="none" w:sz="0" w:space="0" w:color="auto"/>
            <w:bottom w:val="none" w:sz="0" w:space="0" w:color="auto"/>
            <w:right w:val="none" w:sz="0" w:space="0" w:color="auto"/>
          </w:divBdr>
        </w:div>
        <w:div w:id="787234290">
          <w:marLeft w:val="0"/>
          <w:marRight w:val="0"/>
          <w:marTop w:val="0"/>
          <w:marBottom w:val="0"/>
          <w:divBdr>
            <w:top w:val="none" w:sz="0" w:space="0" w:color="auto"/>
            <w:left w:val="none" w:sz="0" w:space="0" w:color="auto"/>
            <w:bottom w:val="none" w:sz="0" w:space="0" w:color="auto"/>
            <w:right w:val="none" w:sz="0" w:space="0" w:color="auto"/>
          </w:divBdr>
        </w:div>
        <w:div w:id="210965563">
          <w:marLeft w:val="0"/>
          <w:marRight w:val="0"/>
          <w:marTop w:val="0"/>
          <w:marBottom w:val="0"/>
          <w:divBdr>
            <w:top w:val="none" w:sz="0" w:space="0" w:color="auto"/>
            <w:left w:val="none" w:sz="0" w:space="0" w:color="auto"/>
            <w:bottom w:val="none" w:sz="0" w:space="0" w:color="auto"/>
            <w:right w:val="none" w:sz="0" w:space="0" w:color="auto"/>
          </w:divBdr>
        </w:div>
        <w:div w:id="485246200">
          <w:marLeft w:val="0"/>
          <w:marRight w:val="0"/>
          <w:marTop w:val="0"/>
          <w:marBottom w:val="0"/>
          <w:divBdr>
            <w:top w:val="none" w:sz="0" w:space="0" w:color="auto"/>
            <w:left w:val="none" w:sz="0" w:space="0" w:color="auto"/>
            <w:bottom w:val="none" w:sz="0" w:space="0" w:color="auto"/>
            <w:right w:val="none" w:sz="0" w:space="0" w:color="auto"/>
          </w:divBdr>
        </w:div>
        <w:div w:id="15809026">
          <w:marLeft w:val="0"/>
          <w:marRight w:val="0"/>
          <w:marTop w:val="0"/>
          <w:marBottom w:val="0"/>
          <w:divBdr>
            <w:top w:val="none" w:sz="0" w:space="0" w:color="auto"/>
            <w:left w:val="none" w:sz="0" w:space="0" w:color="auto"/>
            <w:bottom w:val="none" w:sz="0" w:space="0" w:color="auto"/>
            <w:right w:val="none" w:sz="0" w:space="0" w:color="auto"/>
          </w:divBdr>
        </w:div>
        <w:div w:id="113063287">
          <w:marLeft w:val="0"/>
          <w:marRight w:val="0"/>
          <w:marTop w:val="0"/>
          <w:marBottom w:val="0"/>
          <w:divBdr>
            <w:top w:val="none" w:sz="0" w:space="0" w:color="auto"/>
            <w:left w:val="none" w:sz="0" w:space="0" w:color="auto"/>
            <w:bottom w:val="none" w:sz="0" w:space="0" w:color="auto"/>
            <w:right w:val="none" w:sz="0" w:space="0" w:color="auto"/>
          </w:divBdr>
        </w:div>
        <w:div w:id="1001472394">
          <w:marLeft w:val="0"/>
          <w:marRight w:val="0"/>
          <w:marTop w:val="0"/>
          <w:marBottom w:val="0"/>
          <w:divBdr>
            <w:top w:val="none" w:sz="0" w:space="0" w:color="auto"/>
            <w:left w:val="none" w:sz="0" w:space="0" w:color="auto"/>
            <w:bottom w:val="none" w:sz="0" w:space="0" w:color="auto"/>
            <w:right w:val="none" w:sz="0" w:space="0" w:color="auto"/>
          </w:divBdr>
        </w:div>
        <w:div w:id="1953901509">
          <w:marLeft w:val="0"/>
          <w:marRight w:val="0"/>
          <w:marTop w:val="0"/>
          <w:marBottom w:val="0"/>
          <w:divBdr>
            <w:top w:val="none" w:sz="0" w:space="0" w:color="auto"/>
            <w:left w:val="none" w:sz="0" w:space="0" w:color="auto"/>
            <w:bottom w:val="none" w:sz="0" w:space="0" w:color="auto"/>
            <w:right w:val="none" w:sz="0" w:space="0" w:color="auto"/>
          </w:divBdr>
        </w:div>
        <w:div w:id="949700113">
          <w:marLeft w:val="0"/>
          <w:marRight w:val="0"/>
          <w:marTop w:val="0"/>
          <w:marBottom w:val="0"/>
          <w:divBdr>
            <w:top w:val="none" w:sz="0" w:space="0" w:color="auto"/>
            <w:left w:val="none" w:sz="0" w:space="0" w:color="auto"/>
            <w:bottom w:val="none" w:sz="0" w:space="0" w:color="auto"/>
            <w:right w:val="none" w:sz="0" w:space="0" w:color="auto"/>
          </w:divBdr>
        </w:div>
        <w:div w:id="139158219">
          <w:marLeft w:val="0"/>
          <w:marRight w:val="0"/>
          <w:marTop w:val="0"/>
          <w:marBottom w:val="0"/>
          <w:divBdr>
            <w:top w:val="none" w:sz="0" w:space="0" w:color="auto"/>
            <w:left w:val="none" w:sz="0" w:space="0" w:color="auto"/>
            <w:bottom w:val="none" w:sz="0" w:space="0" w:color="auto"/>
            <w:right w:val="none" w:sz="0" w:space="0" w:color="auto"/>
          </w:divBdr>
        </w:div>
        <w:div w:id="924338788">
          <w:marLeft w:val="0"/>
          <w:marRight w:val="0"/>
          <w:marTop w:val="0"/>
          <w:marBottom w:val="0"/>
          <w:divBdr>
            <w:top w:val="none" w:sz="0" w:space="0" w:color="auto"/>
            <w:left w:val="none" w:sz="0" w:space="0" w:color="auto"/>
            <w:bottom w:val="none" w:sz="0" w:space="0" w:color="auto"/>
            <w:right w:val="none" w:sz="0" w:space="0" w:color="auto"/>
          </w:divBdr>
        </w:div>
        <w:div w:id="1964845807">
          <w:marLeft w:val="0"/>
          <w:marRight w:val="0"/>
          <w:marTop w:val="0"/>
          <w:marBottom w:val="0"/>
          <w:divBdr>
            <w:top w:val="none" w:sz="0" w:space="0" w:color="auto"/>
            <w:left w:val="none" w:sz="0" w:space="0" w:color="auto"/>
            <w:bottom w:val="none" w:sz="0" w:space="0" w:color="auto"/>
            <w:right w:val="none" w:sz="0" w:space="0" w:color="auto"/>
          </w:divBdr>
        </w:div>
        <w:div w:id="901260069">
          <w:marLeft w:val="0"/>
          <w:marRight w:val="0"/>
          <w:marTop w:val="0"/>
          <w:marBottom w:val="0"/>
          <w:divBdr>
            <w:top w:val="none" w:sz="0" w:space="0" w:color="auto"/>
            <w:left w:val="none" w:sz="0" w:space="0" w:color="auto"/>
            <w:bottom w:val="none" w:sz="0" w:space="0" w:color="auto"/>
            <w:right w:val="none" w:sz="0" w:space="0" w:color="auto"/>
          </w:divBdr>
        </w:div>
        <w:div w:id="1223253417">
          <w:marLeft w:val="0"/>
          <w:marRight w:val="0"/>
          <w:marTop w:val="0"/>
          <w:marBottom w:val="0"/>
          <w:divBdr>
            <w:top w:val="none" w:sz="0" w:space="0" w:color="auto"/>
            <w:left w:val="none" w:sz="0" w:space="0" w:color="auto"/>
            <w:bottom w:val="none" w:sz="0" w:space="0" w:color="auto"/>
            <w:right w:val="none" w:sz="0" w:space="0" w:color="auto"/>
          </w:divBdr>
        </w:div>
        <w:div w:id="1235353785">
          <w:marLeft w:val="0"/>
          <w:marRight w:val="0"/>
          <w:marTop w:val="0"/>
          <w:marBottom w:val="0"/>
          <w:divBdr>
            <w:top w:val="none" w:sz="0" w:space="0" w:color="auto"/>
            <w:left w:val="none" w:sz="0" w:space="0" w:color="auto"/>
            <w:bottom w:val="none" w:sz="0" w:space="0" w:color="auto"/>
            <w:right w:val="none" w:sz="0" w:space="0" w:color="auto"/>
          </w:divBdr>
        </w:div>
        <w:div w:id="1231429301">
          <w:marLeft w:val="0"/>
          <w:marRight w:val="0"/>
          <w:marTop w:val="0"/>
          <w:marBottom w:val="0"/>
          <w:divBdr>
            <w:top w:val="none" w:sz="0" w:space="0" w:color="auto"/>
            <w:left w:val="none" w:sz="0" w:space="0" w:color="auto"/>
            <w:bottom w:val="none" w:sz="0" w:space="0" w:color="auto"/>
            <w:right w:val="none" w:sz="0" w:space="0" w:color="auto"/>
          </w:divBdr>
        </w:div>
        <w:div w:id="369038756">
          <w:marLeft w:val="0"/>
          <w:marRight w:val="0"/>
          <w:marTop w:val="0"/>
          <w:marBottom w:val="0"/>
          <w:divBdr>
            <w:top w:val="none" w:sz="0" w:space="0" w:color="auto"/>
            <w:left w:val="none" w:sz="0" w:space="0" w:color="auto"/>
            <w:bottom w:val="none" w:sz="0" w:space="0" w:color="auto"/>
            <w:right w:val="none" w:sz="0" w:space="0" w:color="auto"/>
          </w:divBdr>
        </w:div>
        <w:div w:id="1171408095">
          <w:marLeft w:val="0"/>
          <w:marRight w:val="0"/>
          <w:marTop w:val="0"/>
          <w:marBottom w:val="0"/>
          <w:divBdr>
            <w:top w:val="none" w:sz="0" w:space="0" w:color="auto"/>
            <w:left w:val="none" w:sz="0" w:space="0" w:color="auto"/>
            <w:bottom w:val="none" w:sz="0" w:space="0" w:color="auto"/>
            <w:right w:val="none" w:sz="0" w:space="0" w:color="auto"/>
          </w:divBdr>
        </w:div>
        <w:div w:id="812255415">
          <w:marLeft w:val="0"/>
          <w:marRight w:val="0"/>
          <w:marTop w:val="0"/>
          <w:marBottom w:val="0"/>
          <w:divBdr>
            <w:top w:val="none" w:sz="0" w:space="0" w:color="auto"/>
            <w:left w:val="none" w:sz="0" w:space="0" w:color="auto"/>
            <w:bottom w:val="none" w:sz="0" w:space="0" w:color="auto"/>
            <w:right w:val="none" w:sz="0" w:space="0" w:color="auto"/>
          </w:divBdr>
        </w:div>
        <w:div w:id="1854757394">
          <w:marLeft w:val="0"/>
          <w:marRight w:val="0"/>
          <w:marTop w:val="0"/>
          <w:marBottom w:val="0"/>
          <w:divBdr>
            <w:top w:val="none" w:sz="0" w:space="0" w:color="auto"/>
            <w:left w:val="none" w:sz="0" w:space="0" w:color="auto"/>
            <w:bottom w:val="none" w:sz="0" w:space="0" w:color="auto"/>
            <w:right w:val="none" w:sz="0" w:space="0" w:color="auto"/>
          </w:divBdr>
        </w:div>
        <w:div w:id="103959561">
          <w:marLeft w:val="0"/>
          <w:marRight w:val="0"/>
          <w:marTop w:val="0"/>
          <w:marBottom w:val="0"/>
          <w:divBdr>
            <w:top w:val="none" w:sz="0" w:space="0" w:color="auto"/>
            <w:left w:val="none" w:sz="0" w:space="0" w:color="auto"/>
            <w:bottom w:val="none" w:sz="0" w:space="0" w:color="auto"/>
            <w:right w:val="none" w:sz="0" w:space="0" w:color="auto"/>
          </w:divBdr>
        </w:div>
        <w:div w:id="587740566">
          <w:marLeft w:val="0"/>
          <w:marRight w:val="0"/>
          <w:marTop w:val="0"/>
          <w:marBottom w:val="0"/>
          <w:divBdr>
            <w:top w:val="none" w:sz="0" w:space="0" w:color="auto"/>
            <w:left w:val="none" w:sz="0" w:space="0" w:color="auto"/>
            <w:bottom w:val="none" w:sz="0" w:space="0" w:color="auto"/>
            <w:right w:val="none" w:sz="0" w:space="0" w:color="auto"/>
          </w:divBdr>
        </w:div>
        <w:div w:id="1714111898">
          <w:marLeft w:val="0"/>
          <w:marRight w:val="0"/>
          <w:marTop w:val="0"/>
          <w:marBottom w:val="0"/>
          <w:divBdr>
            <w:top w:val="none" w:sz="0" w:space="0" w:color="auto"/>
            <w:left w:val="none" w:sz="0" w:space="0" w:color="auto"/>
            <w:bottom w:val="none" w:sz="0" w:space="0" w:color="auto"/>
            <w:right w:val="none" w:sz="0" w:space="0" w:color="auto"/>
          </w:divBdr>
        </w:div>
        <w:div w:id="1041590437">
          <w:marLeft w:val="0"/>
          <w:marRight w:val="0"/>
          <w:marTop w:val="0"/>
          <w:marBottom w:val="0"/>
          <w:divBdr>
            <w:top w:val="none" w:sz="0" w:space="0" w:color="auto"/>
            <w:left w:val="none" w:sz="0" w:space="0" w:color="auto"/>
            <w:bottom w:val="none" w:sz="0" w:space="0" w:color="auto"/>
            <w:right w:val="none" w:sz="0" w:space="0" w:color="auto"/>
          </w:divBdr>
        </w:div>
        <w:div w:id="372122803">
          <w:marLeft w:val="0"/>
          <w:marRight w:val="0"/>
          <w:marTop w:val="0"/>
          <w:marBottom w:val="0"/>
          <w:divBdr>
            <w:top w:val="none" w:sz="0" w:space="0" w:color="auto"/>
            <w:left w:val="none" w:sz="0" w:space="0" w:color="auto"/>
            <w:bottom w:val="none" w:sz="0" w:space="0" w:color="auto"/>
            <w:right w:val="none" w:sz="0" w:space="0" w:color="auto"/>
          </w:divBdr>
        </w:div>
        <w:div w:id="2019386414">
          <w:marLeft w:val="0"/>
          <w:marRight w:val="0"/>
          <w:marTop w:val="0"/>
          <w:marBottom w:val="0"/>
          <w:divBdr>
            <w:top w:val="none" w:sz="0" w:space="0" w:color="auto"/>
            <w:left w:val="none" w:sz="0" w:space="0" w:color="auto"/>
            <w:bottom w:val="none" w:sz="0" w:space="0" w:color="auto"/>
            <w:right w:val="none" w:sz="0" w:space="0" w:color="auto"/>
          </w:divBdr>
        </w:div>
        <w:div w:id="1870752468">
          <w:marLeft w:val="0"/>
          <w:marRight w:val="0"/>
          <w:marTop w:val="0"/>
          <w:marBottom w:val="0"/>
          <w:divBdr>
            <w:top w:val="none" w:sz="0" w:space="0" w:color="auto"/>
            <w:left w:val="none" w:sz="0" w:space="0" w:color="auto"/>
            <w:bottom w:val="none" w:sz="0" w:space="0" w:color="auto"/>
            <w:right w:val="none" w:sz="0" w:space="0" w:color="auto"/>
          </w:divBdr>
        </w:div>
        <w:div w:id="11539344">
          <w:marLeft w:val="0"/>
          <w:marRight w:val="0"/>
          <w:marTop w:val="0"/>
          <w:marBottom w:val="0"/>
          <w:divBdr>
            <w:top w:val="none" w:sz="0" w:space="0" w:color="auto"/>
            <w:left w:val="none" w:sz="0" w:space="0" w:color="auto"/>
            <w:bottom w:val="none" w:sz="0" w:space="0" w:color="auto"/>
            <w:right w:val="none" w:sz="0" w:space="0" w:color="auto"/>
          </w:divBdr>
        </w:div>
        <w:div w:id="330331402">
          <w:marLeft w:val="0"/>
          <w:marRight w:val="0"/>
          <w:marTop w:val="0"/>
          <w:marBottom w:val="0"/>
          <w:divBdr>
            <w:top w:val="none" w:sz="0" w:space="0" w:color="auto"/>
            <w:left w:val="none" w:sz="0" w:space="0" w:color="auto"/>
            <w:bottom w:val="none" w:sz="0" w:space="0" w:color="auto"/>
            <w:right w:val="none" w:sz="0" w:space="0" w:color="auto"/>
          </w:divBdr>
        </w:div>
        <w:div w:id="935789679">
          <w:marLeft w:val="0"/>
          <w:marRight w:val="0"/>
          <w:marTop w:val="0"/>
          <w:marBottom w:val="0"/>
          <w:divBdr>
            <w:top w:val="none" w:sz="0" w:space="0" w:color="auto"/>
            <w:left w:val="none" w:sz="0" w:space="0" w:color="auto"/>
            <w:bottom w:val="none" w:sz="0" w:space="0" w:color="auto"/>
            <w:right w:val="none" w:sz="0" w:space="0" w:color="auto"/>
          </w:divBdr>
        </w:div>
        <w:div w:id="460538197">
          <w:marLeft w:val="0"/>
          <w:marRight w:val="0"/>
          <w:marTop w:val="0"/>
          <w:marBottom w:val="0"/>
          <w:divBdr>
            <w:top w:val="none" w:sz="0" w:space="0" w:color="auto"/>
            <w:left w:val="none" w:sz="0" w:space="0" w:color="auto"/>
            <w:bottom w:val="none" w:sz="0" w:space="0" w:color="auto"/>
            <w:right w:val="none" w:sz="0" w:space="0" w:color="auto"/>
          </w:divBdr>
        </w:div>
        <w:div w:id="1808627508">
          <w:marLeft w:val="0"/>
          <w:marRight w:val="0"/>
          <w:marTop w:val="0"/>
          <w:marBottom w:val="0"/>
          <w:divBdr>
            <w:top w:val="none" w:sz="0" w:space="0" w:color="auto"/>
            <w:left w:val="none" w:sz="0" w:space="0" w:color="auto"/>
            <w:bottom w:val="none" w:sz="0" w:space="0" w:color="auto"/>
            <w:right w:val="none" w:sz="0" w:space="0" w:color="auto"/>
          </w:divBdr>
        </w:div>
        <w:div w:id="7450335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CCB6B8-E474-4B26-A28F-7434A2DEEE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5244</Words>
  <Characters>29894</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Справка за отразяване на постъпилите предложения от обществените консултации</vt:lpstr>
    </vt:vector>
  </TitlesOfParts>
  <LinksUpToDate>false</LinksUpToDate>
  <CharactersWithSpaces>35068</CharactersWithSpaces>
  <SharedDoc>false</SharedDoc>
  <HLinks>
    <vt:vector size="6" baseType="variant">
      <vt:variant>
        <vt:i4>6946915</vt:i4>
      </vt:variant>
      <vt:variant>
        <vt:i4>0</vt:i4>
      </vt:variant>
      <vt:variant>
        <vt:i4>0</vt:i4>
      </vt:variant>
      <vt:variant>
        <vt:i4>5</vt:i4>
      </vt:variant>
      <vt:variant>
        <vt:lpwstr>https://eur-lex.europa.eu/legal-content/AUTO/?uri=CELEX:32016R0679&amp;qid=1532525037562&amp;rid=1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Справка за отразяване на постъпилите предложения от обществените консултации</dc:title>
  <dc:creator/>
  <cp:lastModifiedBy/>
  <cp:revision>1</cp:revision>
  <dcterms:created xsi:type="dcterms:W3CDTF">2025-08-01T13:08:00Z</dcterms:created>
  <dcterms:modified xsi:type="dcterms:W3CDTF">2025-08-01T13:08:00Z</dcterms:modified>
</cp:coreProperties>
</file>