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A25" w:rsidRDefault="007E1A25" w:rsidP="006D3DBA">
      <w:pPr>
        <w:rPr>
          <w:rFonts w:ascii="Verdana" w:hAnsi="Verdana"/>
          <w:caps/>
          <w:sz w:val="20"/>
          <w:szCs w:val="20"/>
        </w:rPr>
      </w:pPr>
    </w:p>
    <w:p w:rsidR="00C24280" w:rsidRDefault="00C24280" w:rsidP="006D3DBA">
      <w:pPr>
        <w:rPr>
          <w:rFonts w:ascii="Verdana" w:hAnsi="Verdana"/>
          <w:caps/>
          <w:sz w:val="20"/>
          <w:szCs w:val="20"/>
        </w:rPr>
      </w:pPr>
    </w:p>
    <w:p w:rsidR="00C24280" w:rsidRPr="0005444D" w:rsidRDefault="00C24280" w:rsidP="006D3DBA">
      <w:pPr>
        <w:rPr>
          <w:rFonts w:ascii="Verdana" w:hAnsi="Verdana"/>
          <w:caps/>
          <w:sz w:val="20"/>
          <w:szCs w:val="20"/>
        </w:rPr>
      </w:pPr>
    </w:p>
    <w:p w:rsidR="00772ED2" w:rsidRDefault="00772ED2" w:rsidP="00386E01">
      <w:pPr>
        <w:rPr>
          <w:rFonts w:ascii="Verdana" w:hAnsi="Verdana"/>
          <w:bCs/>
          <w:caps/>
          <w:sz w:val="20"/>
          <w:szCs w:val="20"/>
        </w:rPr>
      </w:pPr>
    </w:p>
    <w:p w:rsidR="00CA591E" w:rsidRPr="004368C3" w:rsidRDefault="00CA591E" w:rsidP="00386E01">
      <w:pPr>
        <w:rPr>
          <w:rFonts w:ascii="Verdana" w:hAnsi="Verdana"/>
          <w:bCs/>
          <w:caps/>
          <w:sz w:val="20"/>
          <w:szCs w:val="20"/>
        </w:rPr>
      </w:pPr>
    </w:p>
    <w:tbl>
      <w:tblPr>
        <w:tblW w:w="15650" w:type="dxa"/>
        <w:jc w:val="center"/>
        <w:tblBorders>
          <w:top w:val="single" w:sz="24" w:space="0" w:color="2E74B5"/>
          <w:left w:val="single" w:sz="24" w:space="0" w:color="2E74B5"/>
          <w:bottom w:val="single" w:sz="24" w:space="0" w:color="2E74B5"/>
          <w:right w:val="single" w:sz="24" w:space="0" w:color="2E74B5"/>
        </w:tblBorders>
        <w:tblLayout w:type="fixed"/>
        <w:tblLook w:val="0000" w:firstRow="0" w:lastRow="0" w:firstColumn="0" w:lastColumn="0" w:noHBand="0" w:noVBand="0"/>
      </w:tblPr>
      <w:tblGrid>
        <w:gridCol w:w="15650"/>
      </w:tblGrid>
      <w:tr w:rsidR="00C975B4" w:rsidRPr="00A20E8A" w:rsidTr="00ED3F05">
        <w:trPr>
          <w:trHeight w:val="958"/>
          <w:jc w:val="center"/>
        </w:trPr>
        <w:tc>
          <w:tcPr>
            <w:tcW w:w="15650" w:type="dxa"/>
            <w:shd w:val="clear" w:color="auto" w:fill="BDD6EE"/>
          </w:tcPr>
          <w:p w:rsidR="002A05D9" w:rsidRPr="004368C3" w:rsidRDefault="002A05D9" w:rsidP="006D3DBA">
            <w:pPr>
              <w:tabs>
                <w:tab w:val="left" w:pos="2190"/>
              </w:tabs>
              <w:spacing w:before="60" w:after="60"/>
              <w:ind w:left="283" w:right="283"/>
              <w:jc w:val="center"/>
              <w:rPr>
                <w:rFonts w:ascii="Verdana" w:hAnsi="Verdana"/>
                <w:b/>
                <w:spacing w:val="90"/>
              </w:rPr>
            </w:pPr>
            <w:r w:rsidRPr="004368C3">
              <w:rPr>
                <w:rFonts w:ascii="Verdana" w:hAnsi="Verdana"/>
                <w:b/>
                <w:spacing w:val="90"/>
              </w:rPr>
              <w:t>СПРАВКА</w:t>
            </w:r>
          </w:p>
          <w:p w:rsidR="00E220AD" w:rsidRPr="00E82912" w:rsidRDefault="00B30DF5" w:rsidP="0025283E">
            <w:pPr>
              <w:spacing w:line="360" w:lineRule="auto"/>
              <w:ind w:left="1134" w:hanging="1134"/>
              <w:jc w:val="center"/>
              <w:rPr>
                <w:rFonts w:ascii="Verdana" w:hAnsi="Verdana"/>
                <w:b/>
                <w:spacing w:val="-2"/>
                <w:sz w:val="20"/>
                <w:szCs w:val="20"/>
              </w:rPr>
            </w:pPr>
            <w:r w:rsidRPr="00B30DF5">
              <w:rPr>
                <w:rFonts w:ascii="Verdana" w:hAnsi="Verdana"/>
                <w:b/>
                <w:sz w:val="20"/>
                <w:szCs w:val="20"/>
              </w:rPr>
              <w:t xml:space="preserve">ЗА ОТРАЗЯВАНЕ НА ПОСТЪПИЛИТЕ ПРЕДЛОЖЕНИЯ И СТАНОВИЩА ОТ ОБЩЕСТВЕНАТА КОНСУЛТАЦИЯ ПО ПРОЕКТА </w:t>
            </w:r>
            <w:r w:rsidR="004751B2" w:rsidRPr="004751B2">
              <w:rPr>
                <w:rFonts w:ascii="Verdana" w:hAnsi="Verdana"/>
                <w:b/>
                <w:sz w:val="20"/>
                <w:szCs w:val="20"/>
              </w:rPr>
              <w:t>НА ПОСТАНОВЛЕНИЕ НА МИНИСТЕРСКИЯ СЪВЕТ ЗА ИЗМЕНЕНИЕ И ДОПЪЛНЕНИЕ НА НОРМАТИВНИ АКТОВЕ НА МИНИСТЕРСКИЯ СЪВЕТ</w:t>
            </w:r>
          </w:p>
        </w:tc>
      </w:tr>
    </w:tbl>
    <w:p w:rsidR="0053698A" w:rsidRPr="00C17FC0" w:rsidRDefault="0053698A" w:rsidP="00386E01">
      <w:pPr>
        <w:rPr>
          <w:rFonts w:ascii="Verdana" w:hAnsi="Verdana"/>
          <w:sz w:val="10"/>
          <w:szCs w:val="10"/>
        </w:rPr>
      </w:pPr>
    </w:p>
    <w:tbl>
      <w:tblPr>
        <w:tblW w:w="15720" w:type="dxa"/>
        <w:jc w:val="center"/>
        <w:tblBorders>
          <w:top w:val="single" w:sz="18" w:space="0" w:color="2E74B5"/>
          <w:left w:val="single" w:sz="18" w:space="0" w:color="2E74B5"/>
          <w:bottom w:val="single" w:sz="18" w:space="0" w:color="2E74B5"/>
          <w:right w:val="single" w:sz="18" w:space="0" w:color="2E74B5"/>
        </w:tblBorders>
        <w:tblLayout w:type="fixed"/>
        <w:tblLook w:val="0000" w:firstRow="0" w:lastRow="0" w:firstColumn="0" w:lastColumn="0" w:noHBand="0" w:noVBand="0"/>
      </w:tblPr>
      <w:tblGrid>
        <w:gridCol w:w="679"/>
        <w:gridCol w:w="2383"/>
        <w:gridCol w:w="5987"/>
        <w:gridCol w:w="1701"/>
        <w:gridCol w:w="4970"/>
      </w:tblGrid>
      <w:tr w:rsidR="0053698A" w:rsidRPr="0053698A" w:rsidTr="004751B2">
        <w:trPr>
          <w:tblHeader/>
          <w:jc w:val="center"/>
        </w:trPr>
        <w:tc>
          <w:tcPr>
            <w:tcW w:w="679" w:type="dxa"/>
            <w:tcBorders>
              <w:top w:val="single" w:sz="18" w:space="0" w:color="2E74B5"/>
              <w:bottom w:val="single" w:sz="12" w:space="0" w:color="2E74B5"/>
              <w:right w:val="single" w:sz="12" w:space="0" w:color="2E74B5"/>
            </w:tcBorders>
            <w:shd w:val="clear" w:color="auto" w:fill="DEEAF6"/>
            <w:vAlign w:val="center"/>
          </w:tcPr>
          <w:p w:rsidR="0053698A" w:rsidRPr="0053698A" w:rsidRDefault="0053698A" w:rsidP="00772ED2">
            <w:pPr>
              <w:tabs>
                <w:tab w:val="left" w:pos="192"/>
              </w:tabs>
              <w:spacing w:before="40" w:after="20"/>
              <w:jc w:val="center"/>
              <w:rPr>
                <w:rFonts w:ascii="Verdana" w:hAnsi="Verdana"/>
                <w:b/>
                <w:sz w:val="20"/>
                <w:szCs w:val="20"/>
              </w:rPr>
            </w:pPr>
            <w:r w:rsidRPr="0053698A">
              <w:rPr>
                <w:rFonts w:ascii="Verdana" w:hAnsi="Verdana"/>
                <w:b/>
                <w:sz w:val="20"/>
                <w:szCs w:val="20"/>
              </w:rPr>
              <w:t>№</w:t>
            </w:r>
          </w:p>
        </w:tc>
        <w:tc>
          <w:tcPr>
            <w:tcW w:w="2383"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53698A" w:rsidRPr="0053698A" w:rsidRDefault="0053698A" w:rsidP="00772ED2">
            <w:pPr>
              <w:spacing w:before="40" w:after="20"/>
              <w:jc w:val="center"/>
              <w:rPr>
                <w:rFonts w:ascii="Verdana" w:hAnsi="Verdana"/>
                <w:b/>
                <w:sz w:val="20"/>
                <w:szCs w:val="20"/>
              </w:rPr>
            </w:pPr>
            <w:r w:rsidRPr="0053698A">
              <w:rPr>
                <w:rFonts w:ascii="Verdana" w:hAnsi="Verdana"/>
                <w:b/>
                <w:sz w:val="20"/>
                <w:szCs w:val="20"/>
              </w:rPr>
              <w:t>Организация/</w:t>
            </w:r>
            <w:r w:rsidRPr="0053698A">
              <w:rPr>
                <w:rFonts w:ascii="Verdana" w:hAnsi="Verdana"/>
                <w:b/>
                <w:sz w:val="20"/>
                <w:szCs w:val="20"/>
              </w:rPr>
              <w:br/>
              <w:t>потребител</w:t>
            </w:r>
          </w:p>
          <w:p w:rsidR="0053698A" w:rsidRPr="0053698A" w:rsidRDefault="0053698A" w:rsidP="00772ED2">
            <w:pPr>
              <w:spacing w:before="40" w:after="20"/>
              <w:jc w:val="center"/>
              <w:rPr>
                <w:rFonts w:ascii="Verdana" w:hAnsi="Verdana"/>
                <w:b/>
                <w:sz w:val="13"/>
                <w:szCs w:val="13"/>
              </w:rPr>
            </w:pPr>
            <w:r w:rsidRPr="0053698A">
              <w:rPr>
                <w:rFonts w:ascii="Verdana" w:hAnsi="Verdana"/>
                <w:b/>
                <w:sz w:val="13"/>
                <w:szCs w:val="13"/>
              </w:rPr>
              <w:t>(вкл. начина на получаване на предложението)</w:t>
            </w:r>
          </w:p>
        </w:tc>
        <w:tc>
          <w:tcPr>
            <w:tcW w:w="5987"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53698A" w:rsidRPr="0053698A" w:rsidRDefault="0053698A" w:rsidP="00772ED2">
            <w:pPr>
              <w:spacing w:before="40" w:after="20"/>
              <w:jc w:val="center"/>
              <w:rPr>
                <w:rFonts w:ascii="Verdana" w:hAnsi="Verdana"/>
                <w:b/>
                <w:sz w:val="20"/>
                <w:szCs w:val="20"/>
              </w:rPr>
            </w:pPr>
            <w:r w:rsidRPr="0053698A">
              <w:rPr>
                <w:rFonts w:ascii="Verdana" w:hAnsi="Verdana"/>
                <w:b/>
                <w:sz w:val="20"/>
                <w:szCs w:val="20"/>
              </w:rPr>
              <w:t>Бележки и предложения</w:t>
            </w:r>
          </w:p>
        </w:tc>
        <w:tc>
          <w:tcPr>
            <w:tcW w:w="1701"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53698A" w:rsidRPr="0053698A" w:rsidRDefault="0053698A" w:rsidP="00772ED2">
            <w:pPr>
              <w:spacing w:before="40" w:after="20"/>
              <w:jc w:val="center"/>
              <w:rPr>
                <w:rFonts w:ascii="Verdana" w:hAnsi="Verdana"/>
                <w:b/>
                <w:sz w:val="20"/>
                <w:szCs w:val="20"/>
              </w:rPr>
            </w:pPr>
            <w:r w:rsidRPr="0053698A">
              <w:rPr>
                <w:rFonts w:ascii="Verdana" w:hAnsi="Verdana"/>
                <w:b/>
                <w:sz w:val="20"/>
                <w:szCs w:val="20"/>
              </w:rPr>
              <w:t>Приети/</w:t>
            </w:r>
            <w:r w:rsidRPr="0053698A">
              <w:rPr>
                <w:rFonts w:ascii="Verdana" w:hAnsi="Verdana"/>
                <w:b/>
                <w:sz w:val="20"/>
                <w:szCs w:val="20"/>
              </w:rPr>
              <w:br/>
              <w:t>неприети</w:t>
            </w:r>
          </w:p>
        </w:tc>
        <w:tc>
          <w:tcPr>
            <w:tcW w:w="4970" w:type="dxa"/>
            <w:tcBorders>
              <w:top w:val="single" w:sz="18" w:space="0" w:color="2E74B5"/>
              <w:left w:val="single" w:sz="12" w:space="0" w:color="2E74B5"/>
              <w:bottom w:val="single" w:sz="12" w:space="0" w:color="2E74B5"/>
            </w:tcBorders>
            <w:shd w:val="clear" w:color="auto" w:fill="DEEAF6"/>
            <w:vAlign w:val="center"/>
          </w:tcPr>
          <w:p w:rsidR="0053698A" w:rsidRPr="0053698A" w:rsidRDefault="0053698A" w:rsidP="00772ED2">
            <w:pPr>
              <w:spacing w:before="40" w:after="20"/>
              <w:jc w:val="center"/>
              <w:rPr>
                <w:rFonts w:ascii="Verdana" w:hAnsi="Verdana"/>
                <w:sz w:val="20"/>
                <w:szCs w:val="20"/>
              </w:rPr>
            </w:pPr>
            <w:r w:rsidRPr="0053698A">
              <w:rPr>
                <w:rFonts w:ascii="Verdana" w:hAnsi="Verdana"/>
                <w:b/>
                <w:sz w:val="20"/>
                <w:szCs w:val="20"/>
              </w:rPr>
              <w:t>Мотиви</w:t>
            </w:r>
          </w:p>
        </w:tc>
      </w:tr>
      <w:tr w:rsidR="00E82912" w:rsidRPr="00772ED2" w:rsidTr="004751B2">
        <w:trPr>
          <w:jc w:val="center"/>
        </w:trPr>
        <w:tc>
          <w:tcPr>
            <w:tcW w:w="679" w:type="dxa"/>
            <w:tcBorders>
              <w:top w:val="single" w:sz="12" w:space="0" w:color="2E74B5"/>
              <w:bottom w:val="nil"/>
              <w:right w:val="single" w:sz="12" w:space="0" w:color="2E74B5"/>
            </w:tcBorders>
            <w:shd w:val="clear" w:color="auto" w:fill="auto"/>
          </w:tcPr>
          <w:p w:rsidR="00E82912" w:rsidRPr="0053698A" w:rsidRDefault="00E82912" w:rsidP="00C24280">
            <w:pPr>
              <w:numPr>
                <w:ilvl w:val="0"/>
                <w:numId w:val="6"/>
              </w:numPr>
              <w:tabs>
                <w:tab w:val="left" w:pos="192"/>
              </w:tabs>
              <w:ind w:left="340"/>
              <w:jc w:val="center"/>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rsidR="00E82912" w:rsidRPr="00B66848" w:rsidRDefault="00CB0911" w:rsidP="004751B2">
            <w:pPr>
              <w:rPr>
                <w:rFonts w:ascii="Verdana" w:hAnsi="Verdana"/>
                <w:sz w:val="18"/>
                <w:szCs w:val="18"/>
              </w:rPr>
            </w:pPr>
            <w:r w:rsidRPr="00CB0911">
              <w:rPr>
                <w:rFonts w:ascii="Verdana" w:hAnsi="Verdana"/>
                <w:spacing w:val="2"/>
                <w:sz w:val="18"/>
                <w:szCs w:val="18"/>
              </w:rPr>
              <w:t>Асоци</w:t>
            </w:r>
            <w:r w:rsidR="00AC3277">
              <w:rPr>
                <w:rFonts w:ascii="Verdana" w:hAnsi="Verdana"/>
                <w:spacing w:val="2"/>
                <w:sz w:val="18"/>
                <w:szCs w:val="18"/>
              </w:rPr>
              <w:t xml:space="preserve">ация </w:t>
            </w:r>
            <w:r w:rsidR="004751B2">
              <w:rPr>
                <w:rFonts w:ascii="Verdana" w:hAnsi="Verdana"/>
                <w:spacing w:val="2"/>
                <w:sz w:val="18"/>
                <w:szCs w:val="18"/>
              </w:rPr>
              <w:t>на Растителнозащитна Индустрия България</w:t>
            </w:r>
            <w:r>
              <w:rPr>
                <w:rFonts w:ascii="Verdana" w:hAnsi="Verdana"/>
                <w:spacing w:val="2"/>
                <w:sz w:val="18"/>
                <w:szCs w:val="18"/>
              </w:rPr>
              <w:br/>
            </w:r>
            <w:r w:rsidRPr="007D7A4B">
              <w:rPr>
                <w:rFonts w:ascii="Verdana" w:hAnsi="Verdana"/>
                <w:spacing w:val="2"/>
                <w:sz w:val="18"/>
                <w:szCs w:val="18"/>
              </w:rPr>
              <w:t xml:space="preserve">писмо № </w:t>
            </w:r>
            <w:r w:rsidR="004751B2">
              <w:rPr>
                <w:rFonts w:ascii="Verdana" w:hAnsi="Verdana"/>
                <w:spacing w:val="2"/>
                <w:sz w:val="18"/>
                <w:szCs w:val="18"/>
              </w:rPr>
              <w:t>15-276</w:t>
            </w:r>
            <w:r w:rsidRPr="007D7A4B">
              <w:rPr>
                <w:rFonts w:ascii="Verdana" w:hAnsi="Verdana"/>
                <w:spacing w:val="2"/>
                <w:sz w:val="18"/>
                <w:szCs w:val="18"/>
              </w:rPr>
              <w:t xml:space="preserve"> от </w:t>
            </w:r>
            <w:r w:rsidR="004751B2">
              <w:rPr>
                <w:rFonts w:ascii="Verdana" w:hAnsi="Verdana"/>
                <w:spacing w:val="2"/>
                <w:sz w:val="18"/>
                <w:szCs w:val="18"/>
              </w:rPr>
              <w:t>06.06</w:t>
            </w:r>
            <w:r>
              <w:rPr>
                <w:rFonts w:ascii="Verdana" w:hAnsi="Verdana"/>
                <w:spacing w:val="2"/>
                <w:sz w:val="18"/>
                <w:szCs w:val="18"/>
              </w:rPr>
              <w:t>.2025 г.</w:t>
            </w:r>
          </w:p>
        </w:tc>
        <w:tc>
          <w:tcPr>
            <w:tcW w:w="5987" w:type="dxa"/>
            <w:tcBorders>
              <w:top w:val="single" w:sz="12" w:space="0" w:color="2E74B5"/>
              <w:left w:val="single" w:sz="12" w:space="0" w:color="2E74B5"/>
              <w:bottom w:val="nil"/>
              <w:right w:val="single" w:sz="12" w:space="0" w:color="2E74B5"/>
            </w:tcBorders>
            <w:shd w:val="clear" w:color="auto" w:fill="auto"/>
          </w:tcPr>
          <w:p w:rsidR="00E82912" w:rsidRPr="0053698A" w:rsidRDefault="00F37638" w:rsidP="00F37638">
            <w:pPr>
              <w:jc w:val="both"/>
              <w:rPr>
                <w:rFonts w:ascii="Verdana" w:hAnsi="Verdana"/>
                <w:sz w:val="18"/>
                <w:szCs w:val="18"/>
              </w:rPr>
            </w:pPr>
            <w:r w:rsidRPr="00F37638">
              <w:rPr>
                <w:rFonts w:ascii="Verdana" w:hAnsi="Verdana"/>
                <w:sz w:val="18"/>
                <w:szCs w:val="18"/>
              </w:rPr>
              <w:t>На 09.05.2025 г. на сайта на МЗХ</w:t>
            </w:r>
            <w:r>
              <w:rPr>
                <w:rFonts w:ascii="Verdana" w:hAnsi="Verdana"/>
                <w:sz w:val="18"/>
                <w:szCs w:val="18"/>
              </w:rPr>
              <w:t xml:space="preserve"> (</w:t>
            </w:r>
            <w:hyperlink r:id="rId8" w:history="1">
              <w:r w:rsidRPr="00D44470">
                <w:rPr>
                  <w:rStyle w:val="Hyperlink"/>
                  <w:rFonts w:ascii="Verdana" w:hAnsi="Verdana"/>
                  <w:sz w:val="18"/>
                  <w:szCs w:val="18"/>
                </w:rPr>
                <w:t>https://www.mzh.government.bg/bg/normativni-aktove/proekti-na-normativni-aktove/proekt-na-postanovlenie-na-ministerskiya-sve090525/</w:t>
              </w:r>
            </w:hyperlink>
            <w:r>
              <w:rPr>
                <w:rFonts w:ascii="Verdana" w:hAnsi="Verdana"/>
                <w:sz w:val="18"/>
                <w:szCs w:val="18"/>
              </w:rPr>
              <w:t xml:space="preserve">) </w:t>
            </w:r>
            <w:r w:rsidRPr="00F37638">
              <w:rPr>
                <w:rFonts w:ascii="Verdana" w:hAnsi="Verdana"/>
                <w:sz w:val="18"/>
                <w:szCs w:val="18"/>
              </w:rPr>
              <w:t>е публикуван проект на Постановление на Министерския съвет за приемане на изменения и допълнения на нормативни актове на Министерския съвет, а именно на изменения и допълнения в Устройствения правилник на Министерството на земеделието, храните и горите, приет с Постановление № 260 на Министерския съвет от 2019 г. (</w:t>
            </w:r>
            <w:proofErr w:type="spellStart"/>
            <w:r w:rsidRPr="00F37638">
              <w:rPr>
                <w:rFonts w:ascii="Verdana" w:hAnsi="Verdana"/>
                <w:sz w:val="18"/>
                <w:szCs w:val="18"/>
              </w:rPr>
              <w:t>обн</w:t>
            </w:r>
            <w:proofErr w:type="spellEnd"/>
            <w:r w:rsidRPr="00F37638">
              <w:rPr>
                <w:rFonts w:ascii="Verdana" w:hAnsi="Verdana"/>
                <w:sz w:val="18"/>
                <w:szCs w:val="18"/>
              </w:rPr>
              <w:t>., ДВ, бр. 82 от 2019 г.; изм. и доп., бр. 103 от 2020 г., бр. 34 от 2022 г. и бр. 9 от 2024 г). От</w:t>
            </w:r>
            <w:r>
              <w:rPr>
                <w:rFonts w:ascii="Verdana" w:hAnsi="Verdana"/>
                <w:sz w:val="18"/>
                <w:szCs w:val="18"/>
              </w:rPr>
              <w:t xml:space="preserve"> </w:t>
            </w:r>
            <w:r w:rsidRPr="00F37638">
              <w:rPr>
                <w:rFonts w:ascii="Verdana" w:hAnsi="Verdana"/>
                <w:sz w:val="18"/>
                <w:szCs w:val="18"/>
              </w:rPr>
              <w:t>публикувания Доклад към проект</w:t>
            </w:r>
            <w:r>
              <w:rPr>
                <w:rFonts w:ascii="Verdana" w:hAnsi="Verdana"/>
                <w:sz w:val="18"/>
                <w:szCs w:val="18"/>
              </w:rPr>
              <w:t xml:space="preserve">а става ясно, че изменението на </w:t>
            </w:r>
            <w:r w:rsidRPr="00F37638">
              <w:rPr>
                <w:rFonts w:ascii="Verdana" w:hAnsi="Verdana"/>
                <w:sz w:val="18"/>
                <w:szCs w:val="18"/>
              </w:rPr>
              <w:t>Устройствения правилник предвижда намаляване щатната численост на Национална служба за съвети в земеделието с 5 щатни бройки, за да се осигури 1 бройка за служител по мрежова и информационна сигурност и 4 бройки за дирекция „Хидромелиорации“. Допълнителни 3 щатни бройки за дирекция „Хидромелиорации“ се осигуряват с намаляване числеността на Центъра за оценка на риска по хранителната верига.</w:t>
            </w:r>
          </w:p>
        </w:tc>
        <w:tc>
          <w:tcPr>
            <w:tcW w:w="1701" w:type="dxa"/>
            <w:tcBorders>
              <w:top w:val="single" w:sz="12" w:space="0" w:color="2E74B5"/>
              <w:left w:val="single" w:sz="12" w:space="0" w:color="2E74B5"/>
              <w:bottom w:val="nil"/>
              <w:right w:val="single" w:sz="12" w:space="0" w:color="2E74B5"/>
            </w:tcBorders>
            <w:shd w:val="clear" w:color="auto" w:fill="auto"/>
          </w:tcPr>
          <w:p w:rsidR="00E82912" w:rsidRPr="0053698A" w:rsidRDefault="00E82912" w:rsidP="00C24280">
            <w:pPr>
              <w:rPr>
                <w:rFonts w:ascii="Verdana" w:hAnsi="Verdana"/>
                <w:color w:val="FF0000"/>
                <w:sz w:val="18"/>
                <w:szCs w:val="18"/>
              </w:rPr>
            </w:pPr>
          </w:p>
        </w:tc>
        <w:tc>
          <w:tcPr>
            <w:tcW w:w="4970" w:type="dxa"/>
            <w:tcBorders>
              <w:top w:val="single" w:sz="12" w:space="0" w:color="2E74B5"/>
              <w:left w:val="single" w:sz="12" w:space="0" w:color="2E74B5"/>
              <w:bottom w:val="nil"/>
            </w:tcBorders>
            <w:shd w:val="clear" w:color="auto" w:fill="auto"/>
          </w:tcPr>
          <w:p w:rsidR="00E82912" w:rsidRPr="00107409" w:rsidRDefault="00E82912" w:rsidP="00107409">
            <w:pPr>
              <w:tabs>
                <w:tab w:val="left" w:pos="1519"/>
              </w:tabs>
              <w:rPr>
                <w:rFonts w:ascii="Verdana" w:hAnsi="Verdana"/>
                <w:sz w:val="18"/>
                <w:szCs w:val="18"/>
              </w:rPr>
            </w:pPr>
          </w:p>
        </w:tc>
      </w:tr>
      <w:tr w:rsidR="00E82912" w:rsidRPr="0053698A" w:rsidTr="004751B2">
        <w:trPr>
          <w:jc w:val="center"/>
        </w:trPr>
        <w:tc>
          <w:tcPr>
            <w:tcW w:w="679" w:type="dxa"/>
            <w:tcBorders>
              <w:top w:val="nil"/>
              <w:bottom w:val="nil"/>
              <w:right w:val="single" w:sz="12" w:space="0" w:color="2E74B5"/>
            </w:tcBorders>
            <w:shd w:val="clear" w:color="auto" w:fill="auto"/>
          </w:tcPr>
          <w:p w:rsidR="00E82912" w:rsidRPr="0053698A" w:rsidRDefault="00E82912" w:rsidP="00C24280">
            <w:pPr>
              <w:tabs>
                <w:tab w:val="left" w:pos="192"/>
              </w:tabs>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E82912" w:rsidRPr="0053698A" w:rsidRDefault="00E82912" w:rsidP="00C24280">
            <w:pPr>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E82912" w:rsidRPr="0053698A" w:rsidRDefault="001D5879" w:rsidP="00C24280">
            <w:pPr>
              <w:jc w:val="both"/>
              <w:rPr>
                <w:rFonts w:ascii="Verdana" w:hAnsi="Verdana"/>
                <w:sz w:val="18"/>
                <w:szCs w:val="18"/>
              </w:rPr>
            </w:pPr>
            <w:r w:rsidRPr="001D5879">
              <w:rPr>
                <w:rFonts w:ascii="Verdana" w:hAnsi="Verdana"/>
                <w:sz w:val="18"/>
                <w:szCs w:val="18"/>
              </w:rPr>
              <w:t>Във връзка с така публикувания Проект на Постановление на Министерския съвет и във връзка с предвижданите изменения и допълнения на Устройствения правилник на Министерството на земеделието и храните, от името на Асоциация Растителнозащитна индустрия България (АРИБ) бихме желали да изразим нашето становище относно някои промени, които се предвиждат в щатната численост на персонала във второстепенните разпоредители с бюджет към министъра на земеделието и храните.</w:t>
            </w:r>
          </w:p>
        </w:tc>
        <w:tc>
          <w:tcPr>
            <w:tcW w:w="1701" w:type="dxa"/>
            <w:tcBorders>
              <w:top w:val="nil"/>
              <w:left w:val="single" w:sz="12" w:space="0" w:color="2E74B5"/>
              <w:bottom w:val="nil"/>
              <w:right w:val="single" w:sz="12" w:space="0" w:color="2E74B5"/>
            </w:tcBorders>
            <w:shd w:val="clear" w:color="auto" w:fill="auto"/>
          </w:tcPr>
          <w:p w:rsidR="00E82912" w:rsidRPr="0053698A" w:rsidRDefault="00A61780" w:rsidP="00C24280">
            <w:pPr>
              <w:rPr>
                <w:rFonts w:ascii="Verdana" w:hAnsi="Verdana"/>
                <w:color w:val="FF0000"/>
                <w:sz w:val="18"/>
                <w:szCs w:val="18"/>
              </w:rPr>
            </w:pPr>
            <w:r w:rsidRPr="00107409">
              <w:rPr>
                <w:rFonts w:ascii="Verdana" w:hAnsi="Verdana"/>
                <w:sz w:val="18"/>
                <w:szCs w:val="18"/>
              </w:rPr>
              <w:t>Не се приема</w:t>
            </w:r>
          </w:p>
        </w:tc>
        <w:tc>
          <w:tcPr>
            <w:tcW w:w="4970" w:type="dxa"/>
            <w:vMerge w:val="restart"/>
            <w:tcBorders>
              <w:top w:val="nil"/>
              <w:left w:val="single" w:sz="12" w:space="0" w:color="2E74B5"/>
            </w:tcBorders>
            <w:shd w:val="clear" w:color="auto" w:fill="auto"/>
          </w:tcPr>
          <w:p w:rsidR="00E82912" w:rsidRPr="00A61780" w:rsidRDefault="00A61780" w:rsidP="00A61780">
            <w:pPr>
              <w:tabs>
                <w:tab w:val="left" w:pos="1519"/>
              </w:tabs>
              <w:jc w:val="both"/>
              <w:rPr>
                <w:rFonts w:ascii="Verdana" w:hAnsi="Verdana"/>
                <w:sz w:val="18"/>
                <w:szCs w:val="18"/>
                <w:lang w:val="en-US"/>
              </w:rPr>
            </w:pPr>
            <w:r w:rsidRPr="00107409">
              <w:rPr>
                <w:rFonts w:ascii="Verdana" w:hAnsi="Verdana"/>
                <w:sz w:val="18"/>
                <w:szCs w:val="18"/>
              </w:rPr>
              <w:t>Министерският съвет съобразно своите правомощия може да извършва компенсирани промени в рамките на ч</w:t>
            </w:r>
            <w:r>
              <w:rPr>
                <w:rFonts w:ascii="Verdana" w:hAnsi="Verdana"/>
                <w:sz w:val="18"/>
                <w:szCs w:val="18"/>
              </w:rPr>
              <w:t>ислеността на персонала на администрацията на изпълнителната власт</w:t>
            </w:r>
            <w:r w:rsidRPr="00107409">
              <w:rPr>
                <w:rFonts w:ascii="Verdana" w:hAnsi="Verdana"/>
                <w:sz w:val="18"/>
                <w:szCs w:val="18"/>
              </w:rPr>
              <w:t xml:space="preserve"> по предложение на първостепенните разпоредители</w:t>
            </w:r>
            <w:r>
              <w:rPr>
                <w:rFonts w:ascii="Verdana" w:hAnsi="Verdana"/>
                <w:sz w:val="18"/>
                <w:szCs w:val="18"/>
                <w:lang w:val="en-US"/>
              </w:rPr>
              <w:t>.</w:t>
            </w:r>
          </w:p>
        </w:tc>
      </w:tr>
      <w:tr w:rsidR="00E82912" w:rsidRPr="0053698A" w:rsidTr="004751B2">
        <w:trPr>
          <w:jc w:val="center"/>
        </w:trPr>
        <w:tc>
          <w:tcPr>
            <w:tcW w:w="679" w:type="dxa"/>
            <w:tcBorders>
              <w:top w:val="nil"/>
              <w:bottom w:val="nil"/>
              <w:right w:val="single" w:sz="12" w:space="0" w:color="2E74B5"/>
            </w:tcBorders>
            <w:shd w:val="clear" w:color="auto" w:fill="auto"/>
          </w:tcPr>
          <w:p w:rsidR="00E82912" w:rsidRPr="0053698A" w:rsidRDefault="00E82912" w:rsidP="00C24280">
            <w:pPr>
              <w:tabs>
                <w:tab w:val="left" w:pos="192"/>
              </w:tabs>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E82912" w:rsidRPr="0053698A" w:rsidRDefault="00E82912" w:rsidP="00C24280">
            <w:pPr>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E82912" w:rsidRPr="0053698A" w:rsidRDefault="007C1393" w:rsidP="007C1393">
            <w:pPr>
              <w:jc w:val="both"/>
              <w:rPr>
                <w:rFonts w:ascii="Verdana" w:hAnsi="Verdana"/>
                <w:sz w:val="18"/>
                <w:szCs w:val="18"/>
              </w:rPr>
            </w:pPr>
            <w:r w:rsidRPr="007C1393">
              <w:rPr>
                <w:rFonts w:ascii="Verdana" w:hAnsi="Verdana"/>
                <w:sz w:val="18"/>
                <w:szCs w:val="18"/>
              </w:rPr>
              <w:t xml:space="preserve">Силно ни безпокои предвиденото в </w:t>
            </w:r>
            <w:r>
              <w:rPr>
                <w:rFonts w:ascii="Verdana" w:hAnsi="Verdana"/>
                <w:sz w:val="18"/>
                <w:szCs w:val="18"/>
              </w:rPr>
              <w:t>п</w:t>
            </w:r>
            <w:r w:rsidRPr="007C1393">
              <w:rPr>
                <w:rFonts w:ascii="Verdana" w:hAnsi="Verdana"/>
                <w:sz w:val="18"/>
                <w:szCs w:val="18"/>
              </w:rPr>
              <w:t xml:space="preserve">роекта намаляване на числеността на Центъра за оценка на риска но хранителната верига. Разбираме и подкрепяме измененията, свързани със структурите, отговорни .за управлението на програмите, съфинансирани от Европейските фондове, както и необходимостта от подобряване организацията на работата на други дирекции в системата на МЗХ, предвид включване на нови функции и отговорности. Но призоваваме за запазване числеността на Дирекция „Продукти за растителна защита, активни вещества, антидоти и </w:t>
            </w:r>
            <w:proofErr w:type="spellStart"/>
            <w:r w:rsidRPr="007C1393">
              <w:rPr>
                <w:rFonts w:ascii="Verdana" w:hAnsi="Verdana"/>
                <w:sz w:val="18"/>
                <w:szCs w:val="18"/>
              </w:rPr>
              <w:t>синергисти</w:t>
            </w:r>
            <w:proofErr w:type="spellEnd"/>
            <w:r w:rsidRPr="007C1393">
              <w:rPr>
                <w:rFonts w:ascii="Verdana" w:hAnsi="Verdana"/>
                <w:sz w:val="18"/>
                <w:szCs w:val="18"/>
              </w:rPr>
              <w:t>“, която в момента е само 16 щатни бройки и е пряко ангажирана с извършване на оценка и издаване на становища в областта на разрешаване на продукти за растителна защита (ПРЗ).</w:t>
            </w:r>
          </w:p>
        </w:tc>
        <w:tc>
          <w:tcPr>
            <w:tcW w:w="1701" w:type="dxa"/>
            <w:tcBorders>
              <w:top w:val="nil"/>
              <w:left w:val="single" w:sz="12" w:space="0" w:color="2E74B5"/>
              <w:bottom w:val="nil"/>
              <w:right w:val="single" w:sz="12" w:space="0" w:color="2E74B5"/>
            </w:tcBorders>
            <w:shd w:val="clear" w:color="auto" w:fill="auto"/>
          </w:tcPr>
          <w:p w:rsidR="00E82912" w:rsidRPr="0053698A" w:rsidRDefault="00E82912" w:rsidP="00C24280">
            <w:pPr>
              <w:rPr>
                <w:rFonts w:ascii="Verdana" w:hAnsi="Verdana"/>
                <w:color w:val="FF0000"/>
                <w:sz w:val="18"/>
                <w:szCs w:val="18"/>
              </w:rPr>
            </w:pPr>
          </w:p>
        </w:tc>
        <w:tc>
          <w:tcPr>
            <w:tcW w:w="4970" w:type="dxa"/>
            <w:vMerge/>
            <w:tcBorders>
              <w:left w:val="single" w:sz="12" w:space="0" w:color="2E74B5"/>
              <w:bottom w:val="nil"/>
            </w:tcBorders>
            <w:shd w:val="clear" w:color="auto" w:fill="auto"/>
          </w:tcPr>
          <w:p w:rsidR="00E82912" w:rsidRPr="0053698A" w:rsidRDefault="00E82912" w:rsidP="00C24280">
            <w:pPr>
              <w:jc w:val="both"/>
              <w:rPr>
                <w:rFonts w:ascii="Verdana" w:hAnsi="Verdana"/>
                <w:sz w:val="18"/>
                <w:szCs w:val="18"/>
              </w:rPr>
            </w:pPr>
          </w:p>
        </w:tc>
      </w:tr>
      <w:tr w:rsidR="00E82912" w:rsidRPr="0053698A" w:rsidTr="004751B2">
        <w:trPr>
          <w:jc w:val="center"/>
        </w:trPr>
        <w:tc>
          <w:tcPr>
            <w:tcW w:w="679" w:type="dxa"/>
            <w:tcBorders>
              <w:top w:val="nil"/>
              <w:bottom w:val="nil"/>
              <w:right w:val="single" w:sz="12" w:space="0" w:color="2E74B5"/>
            </w:tcBorders>
            <w:shd w:val="clear" w:color="auto" w:fill="auto"/>
          </w:tcPr>
          <w:p w:rsidR="00E82912" w:rsidRPr="0053698A" w:rsidRDefault="00E82912" w:rsidP="00C24280">
            <w:pPr>
              <w:tabs>
                <w:tab w:val="left" w:pos="192"/>
              </w:tabs>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E82912" w:rsidRPr="0053698A" w:rsidRDefault="00E82912" w:rsidP="00C24280">
            <w:pPr>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E82912" w:rsidRPr="0053698A" w:rsidRDefault="007C1393" w:rsidP="00C24280">
            <w:pPr>
              <w:jc w:val="both"/>
              <w:rPr>
                <w:rFonts w:ascii="Verdana" w:hAnsi="Verdana"/>
                <w:sz w:val="18"/>
                <w:szCs w:val="18"/>
              </w:rPr>
            </w:pPr>
            <w:r w:rsidRPr="007C1393">
              <w:rPr>
                <w:rFonts w:ascii="Verdana" w:hAnsi="Verdana"/>
                <w:sz w:val="18"/>
                <w:szCs w:val="18"/>
              </w:rPr>
              <w:t>Достатъчният административен капацитет е основен фактор за справяне на държавите-членки със сроковете по процедурите за разрешаване на ПРЗ и неведнъж сме акцентирали за значението той да се запазва и надгражда, поради все по-задълбочаващите се регулационни процеси на Европейско ниво в областта на пестицидите и увеличаващия се обем на работа в структурите, отговорни за процесите на оценка и разрешаване на продукти за растителна защита.</w:t>
            </w:r>
          </w:p>
        </w:tc>
        <w:tc>
          <w:tcPr>
            <w:tcW w:w="1701" w:type="dxa"/>
            <w:tcBorders>
              <w:top w:val="nil"/>
              <w:left w:val="single" w:sz="12" w:space="0" w:color="2E74B5"/>
              <w:bottom w:val="nil"/>
              <w:right w:val="single" w:sz="12" w:space="0" w:color="2E74B5"/>
            </w:tcBorders>
            <w:shd w:val="clear" w:color="auto" w:fill="auto"/>
          </w:tcPr>
          <w:p w:rsidR="00E82912" w:rsidRPr="0053698A" w:rsidRDefault="00E82912" w:rsidP="00C24280">
            <w:pPr>
              <w:rPr>
                <w:rFonts w:ascii="Verdana" w:hAnsi="Verdana"/>
                <w:sz w:val="18"/>
                <w:szCs w:val="18"/>
              </w:rPr>
            </w:pPr>
          </w:p>
        </w:tc>
        <w:tc>
          <w:tcPr>
            <w:tcW w:w="4970" w:type="dxa"/>
            <w:tcBorders>
              <w:top w:val="nil"/>
              <w:left w:val="single" w:sz="12" w:space="0" w:color="2E74B5"/>
              <w:bottom w:val="nil"/>
            </w:tcBorders>
            <w:shd w:val="clear" w:color="auto" w:fill="auto"/>
          </w:tcPr>
          <w:p w:rsidR="00E82912" w:rsidRPr="0053698A" w:rsidRDefault="00E82912" w:rsidP="00C24280">
            <w:pPr>
              <w:jc w:val="both"/>
              <w:rPr>
                <w:rFonts w:ascii="Verdana" w:eastAsiaTheme="minorHAnsi" w:hAnsi="Verdana" w:cstheme="minorBidi"/>
                <w:noProof/>
                <w:color w:val="000000" w:themeColor="text1"/>
                <w:sz w:val="18"/>
                <w:szCs w:val="18"/>
                <w:lang w:eastAsia="en-US"/>
              </w:rPr>
            </w:pPr>
          </w:p>
        </w:tc>
      </w:tr>
      <w:tr w:rsidR="00444CDE" w:rsidRPr="0053698A" w:rsidTr="004751B2">
        <w:trPr>
          <w:jc w:val="center"/>
        </w:trPr>
        <w:tc>
          <w:tcPr>
            <w:tcW w:w="679" w:type="dxa"/>
            <w:tcBorders>
              <w:top w:val="nil"/>
              <w:bottom w:val="nil"/>
              <w:right w:val="single" w:sz="12" w:space="0" w:color="2E74B5"/>
            </w:tcBorders>
            <w:shd w:val="clear" w:color="auto" w:fill="auto"/>
          </w:tcPr>
          <w:p w:rsidR="00444CDE" w:rsidRPr="0053698A" w:rsidRDefault="00444CDE" w:rsidP="00C24280">
            <w:pPr>
              <w:tabs>
                <w:tab w:val="left" w:pos="192"/>
              </w:tabs>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444CDE" w:rsidRPr="0053698A" w:rsidRDefault="00444CDE" w:rsidP="00C24280">
            <w:pPr>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444CDE" w:rsidRDefault="00EC71B6" w:rsidP="00C24280">
            <w:pPr>
              <w:jc w:val="both"/>
              <w:rPr>
                <w:rFonts w:ascii="Verdana" w:hAnsi="Verdana"/>
                <w:sz w:val="18"/>
                <w:szCs w:val="18"/>
              </w:rPr>
            </w:pPr>
            <w:r w:rsidRPr="00EC71B6">
              <w:rPr>
                <w:rFonts w:ascii="Verdana" w:hAnsi="Verdana"/>
                <w:sz w:val="18"/>
                <w:szCs w:val="18"/>
              </w:rPr>
              <w:t xml:space="preserve">Отбелязваме, че броят на експертите-оценители в Дирекция „Продукти за растителна защита, активни вещества, антидоти и </w:t>
            </w:r>
            <w:proofErr w:type="spellStart"/>
            <w:r w:rsidRPr="00EC71B6">
              <w:rPr>
                <w:rFonts w:ascii="Verdana" w:hAnsi="Verdana"/>
                <w:sz w:val="18"/>
                <w:szCs w:val="18"/>
              </w:rPr>
              <w:t>синергисти</w:t>
            </w:r>
            <w:proofErr w:type="spellEnd"/>
            <w:r w:rsidRPr="00EC71B6">
              <w:rPr>
                <w:rFonts w:ascii="Verdana" w:hAnsi="Verdana"/>
                <w:sz w:val="18"/>
                <w:szCs w:val="18"/>
              </w:rPr>
              <w:t xml:space="preserve">“ (ПРЗАВАС) и към момента е недостатъчен и за голяма част от подадените заявления по процедурите за разрешаване на ПРЗ има закъснения, тъй като оценителите са ангажирани също в процеса на оценка за подновяване одобрението на две активни вещества, за които България е определена от Европейската Комисия за Държава-членка докладчик В допълнение, оценителите имат и ангажименти в процеса на изготвяне на заключения от страна на Европейския орган по безопасност на храните (ЕОБХ) - участие в срещи, изпращане на коментари и изготвяне на предложение за позиция на България в тази област. (Прилагам писмо от ЦОРХВ Ц-185/26.03.2025 г. в отговор на наш въпрос относно административния капацитет и спазване на законоустановените ангажименти и срокове за оценка и разрешават на </w:t>
            </w:r>
            <w:r w:rsidRPr="00983F6E">
              <w:rPr>
                <w:rFonts w:ascii="Verdana" w:hAnsi="Verdana"/>
                <w:sz w:val="18"/>
                <w:szCs w:val="18"/>
              </w:rPr>
              <w:t>ПРЗ).</w:t>
            </w:r>
          </w:p>
          <w:p w:rsidR="0076294A" w:rsidRPr="00AC3277" w:rsidRDefault="00C43EFC" w:rsidP="0076294A">
            <w:pPr>
              <w:jc w:val="center"/>
              <w:rPr>
                <w:rFonts w:ascii="Verdana" w:hAnsi="Verdana"/>
                <w:sz w:val="18"/>
                <w:szCs w:val="18"/>
              </w:rPr>
            </w:pPr>
            <w:r>
              <w:rPr>
                <w:rFonts w:ascii="Verdana" w:hAnsi="Verdana"/>
                <w:sz w:val="18"/>
                <w:szCs w:val="18"/>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9" o:title=""/>
                </v:shape>
                <o:OLEObject Type="Embed" ProgID="Acrobat.Document.DC" ShapeID="_x0000_i1025" DrawAspect="Icon" ObjectID="_1812446306" r:id="rId10"/>
              </w:object>
            </w:r>
          </w:p>
        </w:tc>
        <w:tc>
          <w:tcPr>
            <w:tcW w:w="1701" w:type="dxa"/>
            <w:tcBorders>
              <w:top w:val="nil"/>
              <w:left w:val="single" w:sz="12" w:space="0" w:color="2E74B5"/>
              <w:bottom w:val="nil"/>
              <w:right w:val="single" w:sz="12" w:space="0" w:color="2E74B5"/>
            </w:tcBorders>
            <w:shd w:val="clear" w:color="auto" w:fill="auto"/>
          </w:tcPr>
          <w:p w:rsidR="00444CDE" w:rsidRPr="0053698A" w:rsidRDefault="00444CDE" w:rsidP="00C24280">
            <w:pPr>
              <w:rPr>
                <w:rFonts w:ascii="Verdana" w:hAnsi="Verdana"/>
                <w:sz w:val="18"/>
                <w:szCs w:val="18"/>
              </w:rPr>
            </w:pPr>
          </w:p>
        </w:tc>
        <w:tc>
          <w:tcPr>
            <w:tcW w:w="4970" w:type="dxa"/>
            <w:tcBorders>
              <w:top w:val="nil"/>
              <w:left w:val="single" w:sz="12" w:space="0" w:color="2E74B5"/>
              <w:bottom w:val="nil"/>
            </w:tcBorders>
            <w:shd w:val="clear" w:color="auto" w:fill="auto"/>
          </w:tcPr>
          <w:p w:rsidR="00444CDE" w:rsidRPr="0053698A" w:rsidRDefault="00444CDE" w:rsidP="00C24280">
            <w:pPr>
              <w:jc w:val="both"/>
              <w:rPr>
                <w:rFonts w:ascii="Verdana" w:eastAsiaTheme="minorHAnsi" w:hAnsi="Verdana" w:cstheme="minorBidi"/>
                <w:noProof/>
                <w:color w:val="000000" w:themeColor="text1"/>
                <w:sz w:val="18"/>
                <w:szCs w:val="18"/>
                <w:lang w:eastAsia="en-US"/>
              </w:rPr>
            </w:pPr>
          </w:p>
        </w:tc>
      </w:tr>
      <w:tr w:rsidR="001A085B" w:rsidRPr="0053698A" w:rsidTr="004751B2">
        <w:trPr>
          <w:jc w:val="center"/>
        </w:trPr>
        <w:tc>
          <w:tcPr>
            <w:tcW w:w="679" w:type="dxa"/>
            <w:tcBorders>
              <w:top w:val="nil"/>
              <w:bottom w:val="nil"/>
              <w:right w:val="single" w:sz="12" w:space="0" w:color="2E74B5"/>
            </w:tcBorders>
            <w:shd w:val="clear" w:color="auto" w:fill="auto"/>
          </w:tcPr>
          <w:p w:rsidR="001A085B" w:rsidRPr="0053698A" w:rsidRDefault="001A085B" w:rsidP="00C24280">
            <w:pPr>
              <w:tabs>
                <w:tab w:val="left" w:pos="192"/>
              </w:tabs>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1A085B" w:rsidRPr="0053698A" w:rsidRDefault="001A085B" w:rsidP="00C24280">
            <w:pPr>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76294A" w:rsidRPr="0076294A" w:rsidRDefault="0076294A" w:rsidP="0076294A">
            <w:pPr>
              <w:jc w:val="both"/>
              <w:rPr>
                <w:rFonts w:ascii="Verdana" w:hAnsi="Verdana"/>
                <w:sz w:val="18"/>
                <w:szCs w:val="18"/>
              </w:rPr>
            </w:pPr>
            <w:r w:rsidRPr="0076294A">
              <w:rPr>
                <w:rFonts w:ascii="Verdana" w:hAnsi="Verdana"/>
                <w:sz w:val="18"/>
                <w:szCs w:val="18"/>
              </w:rPr>
              <w:t>Недостатъчният и към момента експертен състав в Дирекция ПРЗАВАС създава следните важни пречки за развитие на бизнеса и земеделието в България:</w:t>
            </w:r>
          </w:p>
          <w:p w:rsidR="0076294A" w:rsidRPr="0076294A" w:rsidRDefault="0076294A" w:rsidP="0076294A">
            <w:pPr>
              <w:jc w:val="both"/>
              <w:rPr>
                <w:rFonts w:ascii="Verdana" w:hAnsi="Verdana"/>
                <w:sz w:val="18"/>
                <w:szCs w:val="18"/>
              </w:rPr>
            </w:pPr>
            <w:r>
              <w:rPr>
                <w:rFonts w:ascii="Verdana" w:hAnsi="Verdana"/>
                <w:sz w:val="18"/>
                <w:szCs w:val="18"/>
              </w:rPr>
              <w:t xml:space="preserve">1. </w:t>
            </w:r>
            <w:r w:rsidRPr="0076294A">
              <w:rPr>
                <w:rFonts w:ascii="Verdana" w:hAnsi="Verdana"/>
                <w:sz w:val="18"/>
                <w:szCs w:val="18"/>
              </w:rPr>
              <w:t>неспазването на сроковете по всички процедури затруднява процеса на планиране от страна на</w:t>
            </w:r>
            <w:r>
              <w:rPr>
                <w:rFonts w:ascii="Verdana" w:hAnsi="Verdana"/>
                <w:sz w:val="18"/>
                <w:szCs w:val="18"/>
              </w:rPr>
              <w:t xml:space="preserve"> </w:t>
            </w:r>
            <w:r w:rsidRPr="0076294A">
              <w:rPr>
                <w:rFonts w:ascii="Verdana" w:hAnsi="Verdana"/>
                <w:sz w:val="18"/>
                <w:szCs w:val="18"/>
              </w:rPr>
              <w:t>фирмите (производство, етикетиране и доставка на продуктите)</w:t>
            </w:r>
            <w:r>
              <w:rPr>
                <w:rFonts w:ascii="Verdana" w:hAnsi="Verdana"/>
                <w:sz w:val="18"/>
                <w:szCs w:val="18"/>
              </w:rPr>
              <w:t>;</w:t>
            </w:r>
          </w:p>
          <w:p w:rsidR="0076294A" w:rsidRPr="0076294A" w:rsidRDefault="0076294A" w:rsidP="0076294A">
            <w:pPr>
              <w:jc w:val="both"/>
              <w:rPr>
                <w:rFonts w:ascii="Verdana" w:hAnsi="Verdana"/>
                <w:sz w:val="18"/>
                <w:szCs w:val="18"/>
              </w:rPr>
            </w:pPr>
            <w:r>
              <w:rPr>
                <w:rFonts w:ascii="Verdana" w:hAnsi="Verdana"/>
                <w:sz w:val="18"/>
                <w:szCs w:val="18"/>
              </w:rPr>
              <w:t xml:space="preserve">2. </w:t>
            </w:r>
            <w:r w:rsidRPr="0076294A">
              <w:rPr>
                <w:rFonts w:ascii="Verdana" w:hAnsi="Verdana"/>
                <w:sz w:val="18"/>
                <w:szCs w:val="18"/>
              </w:rPr>
              <w:t>не позволява България да приема регулярно заявления в качеството си на зонална държава</w:t>
            </w:r>
            <w:r>
              <w:rPr>
                <w:rFonts w:ascii="Verdana" w:hAnsi="Verdana"/>
                <w:sz w:val="18"/>
                <w:szCs w:val="18"/>
              </w:rPr>
              <w:t>;</w:t>
            </w:r>
          </w:p>
          <w:p w:rsidR="0076294A" w:rsidRPr="0076294A" w:rsidRDefault="0076294A" w:rsidP="0076294A">
            <w:pPr>
              <w:jc w:val="both"/>
              <w:rPr>
                <w:rFonts w:ascii="Verdana" w:hAnsi="Verdana"/>
                <w:sz w:val="18"/>
                <w:szCs w:val="18"/>
              </w:rPr>
            </w:pPr>
            <w:r w:rsidRPr="0076294A">
              <w:rPr>
                <w:rFonts w:ascii="Verdana" w:hAnsi="Verdana"/>
                <w:sz w:val="18"/>
                <w:szCs w:val="18"/>
              </w:rPr>
              <w:t>членка, разглеждаща заявление за разрешаване;</w:t>
            </w:r>
          </w:p>
          <w:p w:rsidR="0076294A" w:rsidRPr="0076294A" w:rsidRDefault="0076294A" w:rsidP="0076294A">
            <w:pPr>
              <w:jc w:val="both"/>
              <w:rPr>
                <w:rFonts w:ascii="Verdana" w:hAnsi="Verdana"/>
                <w:sz w:val="18"/>
                <w:szCs w:val="18"/>
              </w:rPr>
            </w:pPr>
            <w:r>
              <w:rPr>
                <w:rFonts w:ascii="Verdana" w:hAnsi="Verdana"/>
                <w:sz w:val="18"/>
                <w:szCs w:val="18"/>
              </w:rPr>
              <w:t xml:space="preserve">3. </w:t>
            </w:r>
            <w:r w:rsidRPr="0076294A">
              <w:rPr>
                <w:rFonts w:ascii="Verdana" w:hAnsi="Verdana"/>
                <w:sz w:val="18"/>
                <w:szCs w:val="18"/>
              </w:rPr>
              <w:t xml:space="preserve">процедурата за разрешаване по взаимно признаване от централна зона не </w:t>
            </w:r>
            <w:r>
              <w:rPr>
                <w:rFonts w:ascii="Verdana" w:hAnsi="Verdana"/>
                <w:sz w:val="18"/>
                <w:szCs w:val="18"/>
              </w:rPr>
              <w:t>е</w:t>
            </w:r>
            <w:r w:rsidRPr="0076294A">
              <w:rPr>
                <w:rFonts w:ascii="Verdana" w:hAnsi="Verdana"/>
                <w:sz w:val="18"/>
                <w:szCs w:val="18"/>
              </w:rPr>
              <w:t xml:space="preserve"> работеща, тъй като</w:t>
            </w:r>
            <w:r>
              <w:rPr>
                <w:rFonts w:ascii="Verdana" w:hAnsi="Verdana"/>
                <w:sz w:val="18"/>
                <w:szCs w:val="18"/>
              </w:rPr>
              <w:t xml:space="preserve"> </w:t>
            </w:r>
            <w:r w:rsidRPr="0076294A">
              <w:rPr>
                <w:rFonts w:ascii="Verdana" w:hAnsi="Verdana"/>
                <w:sz w:val="18"/>
                <w:szCs w:val="18"/>
              </w:rPr>
              <w:t>не се приемат за оценка допълнителни данни от Южна зона;</w:t>
            </w:r>
          </w:p>
          <w:p w:rsidR="0076294A" w:rsidRPr="0076294A" w:rsidRDefault="0076294A" w:rsidP="0076294A">
            <w:pPr>
              <w:jc w:val="both"/>
              <w:rPr>
                <w:rFonts w:ascii="Verdana" w:hAnsi="Verdana"/>
                <w:sz w:val="18"/>
                <w:szCs w:val="18"/>
              </w:rPr>
            </w:pPr>
            <w:r>
              <w:rPr>
                <w:rFonts w:ascii="Verdana" w:hAnsi="Verdana"/>
                <w:sz w:val="18"/>
                <w:szCs w:val="18"/>
              </w:rPr>
              <w:t xml:space="preserve">4. </w:t>
            </w:r>
            <w:r w:rsidRPr="0076294A">
              <w:rPr>
                <w:rFonts w:ascii="Verdana" w:hAnsi="Verdana"/>
                <w:sz w:val="18"/>
                <w:szCs w:val="18"/>
              </w:rPr>
              <w:t xml:space="preserve">затруднява включването на България в т.нар. </w:t>
            </w:r>
            <w:proofErr w:type="spellStart"/>
            <w:r w:rsidRPr="0076294A">
              <w:rPr>
                <w:rFonts w:ascii="Verdana" w:hAnsi="Verdana"/>
                <w:sz w:val="18"/>
                <w:szCs w:val="18"/>
              </w:rPr>
              <w:t>коментарен</w:t>
            </w:r>
            <w:proofErr w:type="spellEnd"/>
            <w:r w:rsidRPr="0076294A">
              <w:rPr>
                <w:rFonts w:ascii="Verdana" w:hAnsi="Verdana"/>
                <w:sz w:val="18"/>
                <w:szCs w:val="18"/>
              </w:rPr>
              <w:t xml:space="preserve"> период в зоналния процес на оценка</w:t>
            </w:r>
            <w:r>
              <w:rPr>
                <w:rFonts w:ascii="Verdana" w:hAnsi="Verdana"/>
                <w:sz w:val="18"/>
                <w:szCs w:val="18"/>
              </w:rPr>
              <w:t xml:space="preserve"> на ПРЗ;</w:t>
            </w:r>
          </w:p>
          <w:p w:rsidR="001A085B" w:rsidRPr="00AC3277" w:rsidRDefault="0076294A" w:rsidP="0076294A">
            <w:pPr>
              <w:jc w:val="both"/>
              <w:rPr>
                <w:rFonts w:ascii="Verdana" w:hAnsi="Verdana"/>
                <w:sz w:val="18"/>
                <w:szCs w:val="18"/>
              </w:rPr>
            </w:pPr>
            <w:r>
              <w:rPr>
                <w:rFonts w:ascii="Verdana" w:hAnsi="Verdana"/>
                <w:sz w:val="18"/>
                <w:szCs w:val="18"/>
              </w:rPr>
              <w:t xml:space="preserve">5. </w:t>
            </w:r>
            <w:r w:rsidRPr="0076294A">
              <w:rPr>
                <w:rFonts w:ascii="Verdana" w:hAnsi="Verdana"/>
                <w:sz w:val="18"/>
                <w:szCs w:val="18"/>
              </w:rPr>
              <w:t xml:space="preserve">Липса на достатъчен набор от инструменти </w:t>
            </w:r>
            <w:r>
              <w:rPr>
                <w:rFonts w:ascii="Verdana" w:hAnsi="Verdana"/>
                <w:sz w:val="18"/>
                <w:szCs w:val="18"/>
              </w:rPr>
              <w:t>з</w:t>
            </w:r>
            <w:r w:rsidRPr="0076294A">
              <w:rPr>
                <w:rFonts w:ascii="Verdana" w:hAnsi="Verdana"/>
                <w:sz w:val="18"/>
                <w:szCs w:val="18"/>
              </w:rPr>
              <w:t>а растителна защита, за да се постигне адекватен и</w:t>
            </w:r>
            <w:r>
              <w:rPr>
                <w:rFonts w:ascii="Verdana" w:hAnsi="Verdana"/>
                <w:sz w:val="18"/>
                <w:szCs w:val="18"/>
              </w:rPr>
              <w:t xml:space="preserve"> </w:t>
            </w:r>
            <w:r w:rsidRPr="0076294A">
              <w:rPr>
                <w:rFonts w:ascii="Verdana" w:hAnsi="Verdana"/>
                <w:sz w:val="18"/>
                <w:szCs w:val="18"/>
              </w:rPr>
              <w:t>устойчив контрол на вредители, плевели и болести.</w:t>
            </w:r>
          </w:p>
        </w:tc>
        <w:tc>
          <w:tcPr>
            <w:tcW w:w="1701" w:type="dxa"/>
            <w:tcBorders>
              <w:top w:val="nil"/>
              <w:left w:val="single" w:sz="12" w:space="0" w:color="2E74B5"/>
              <w:bottom w:val="nil"/>
              <w:right w:val="single" w:sz="12" w:space="0" w:color="2E74B5"/>
            </w:tcBorders>
            <w:shd w:val="clear" w:color="auto" w:fill="auto"/>
          </w:tcPr>
          <w:p w:rsidR="001A085B" w:rsidRPr="00051C13" w:rsidRDefault="001A085B" w:rsidP="00C24280">
            <w:pPr>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1A085B" w:rsidRPr="0053698A" w:rsidRDefault="001A085B" w:rsidP="00C24280">
            <w:pPr>
              <w:jc w:val="both"/>
              <w:rPr>
                <w:rFonts w:ascii="Verdana" w:eastAsiaTheme="minorHAnsi" w:hAnsi="Verdana" w:cstheme="minorBidi"/>
                <w:noProof/>
                <w:color w:val="000000" w:themeColor="text1"/>
                <w:sz w:val="18"/>
                <w:szCs w:val="18"/>
                <w:lang w:eastAsia="en-US"/>
              </w:rPr>
            </w:pPr>
          </w:p>
        </w:tc>
      </w:tr>
      <w:tr w:rsidR="001A085B" w:rsidRPr="0053698A" w:rsidTr="004751B2">
        <w:trPr>
          <w:jc w:val="center"/>
        </w:trPr>
        <w:tc>
          <w:tcPr>
            <w:tcW w:w="679" w:type="dxa"/>
            <w:tcBorders>
              <w:top w:val="nil"/>
              <w:bottom w:val="nil"/>
              <w:right w:val="single" w:sz="12" w:space="0" w:color="2E74B5"/>
            </w:tcBorders>
            <w:shd w:val="clear" w:color="auto" w:fill="auto"/>
          </w:tcPr>
          <w:p w:rsidR="001A085B" w:rsidRPr="0053698A" w:rsidRDefault="001A085B" w:rsidP="00C24280">
            <w:pPr>
              <w:tabs>
                <w:tab w:val="left" w:pos="192"/>
              </w:tabs>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1A085B" w:rsidRPr="0053698A" w:rsidRDefault="001A085B" w:rsidP="00C24280">
            <w:pPr>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1A085B" w:rsidRPr="00AC3277" w:rsidRDefault="00C94203" w:rsidP="00C24280">
            <w:pPr>
              <w:jc w:val="both"/>
              <w:rPr>
                <w:rFonts w:ascii="Verdana" w:hAnsi="Verdana"/>
                <w:sz w:val="18"/>
                <w:szCs w:val="18"/>
              </w:rPr>
            </w:pPr>
            <w:r w:rsidRPr="00C94203">
              <w:rPr>
                <w:rFonts w:ascii="Verdana" w:hAnsi="Verdana"/>
                <w:sz w:val="18"/>
                <w:szCs w:val="18"/>
              </w:rPr>
              <w:t>За да има ритмичност на работния процес, е необходимо броят на експертите да се увеличи във всяка област на оценка, тъй като с наличните ресурси дирекция ПРЗАВАС не може да спазва законово определените срокове за оценка на активни вещества и на продукти за растителна зашита съгласно Регламент (ЕО) № 1107/2009. Регламентът в чл. 75 определя също така ангажимента „държавите-членки да следят компетентните органи да разполагат с достатъчен на брой подходящ, квалифициран и опитен персонал, така че задълженията, предвидени в настоящия регламент, да се изпълняват ефикасно и ефективно“. За изпълнението на този ангажимент от фирмите заявители се заплащат и съответните такси, които са съизмерими с тези на останалите държави-членки</w:t>
            </w:r>
            <w:r>
              <w:rPr>
                <w:rFonts w:ascii="Verdana" w:hAnsi="Verdana"/>
                <w:sz w:val="18"/>
                <w:szCs w:val="18"/>
              </w:rPr>
              <w:t>.</w:t>
            </w:r>
          </w:p>
        </w:tc>
        <w:tc>
          <w:tcPr>
            <w:tcW w:w="1701" w:type="dxa"/>
            <w:tcBorders>
              <w:top w:val="nil"/>
              <w:left w:val="single" w:sz="12" w:space="0" w:color="2E74B5"/>
              <w:bottom w:val="nil"/>
              <w:right w:val="single" w:sz="12" w:space="0" w:color="2E74B5"/>
            </w:tcBorders>
            <w:shd w:val="clear" w:color="auto" w:fill="auto"/>
          </w:tcPr>
          <w:p w:rsidR="001A085B" w:rsidRPr="00051C13" w:rsidRDefault="001A085B" w:rsidP="00C24280">
            <w:pPr>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1A085B" w:rsidRPr="0053698A" w:rsidRDefault="001A085B" w:rsidP="00C24280">
            <w:pPr>
              <w:jc w:val="both"/>
              <w:rPr>
                <w:rFonts w:ascii="Verdana" w:eastAsiaTheme="minorHAnsi" w:hAnsi="Verdana" w:cstheme="minorBidi"/>
                <w:noProof/>
                <w:color w:val="000000" w:themeColor="text1"/>
                <w:sz w:val="18"/>
                <w:szCs w:val="18"/>
                <w:lang w:eastAsia="en-US"/>
              </w:rPr>
            </w:pPr>
          </w:p>
        </w:tc>
      </w:tr>
      <w:tr w:rsidR="001A085B" w:rsidRPr="0053698A" w:rsidTr="004751B2">
        <w:trPr>
          <w:jc w:val="center"/>
        </w:trPr>
        <w:tc>
          <w:tcPr>
            <w:tcW w:w="679" w:type="dxa"/>
            <w:tcBorders>
              <w:top w:val="nil"/>
              <w:bottom w:val="nil"/>
              <w:right w:val="single" w:sz="12" w:space="0" w:color="2E74B5"/>
            </w:tcBorders>
            <w:shd w:val="clear" w:color="auto" w:fill="auto"/>
          </w:tcPr>
          <w:p w:rsidR="001A085B" w:rsidRPr="0053698A" w:rsidRDefault="001A085B" w:rsidP="00C24280">
            <w:pPr>
              <w:tabs>
                <w:tab w:val="left" w:pos="192"/>
              </w:tabs>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1A085B" w:rsidRPr="0053698A" w:rsidRDefault="001A085B" w:rsidP="00C24280">
            <w:pPr>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1A085B" w:rsidRPr="0053698A" w:rsidRDefault="00C8716D" w:rsidP="00C24280">
            <w:pPr>
              <w:jc w:val="both"/>
              <w:rPr>
                <w:rFonts w:ascii="Verdana" w:hAnsi="Verdana"/>
                <w:sz w:val="18"/>
                <w:szCs w:val="18"/>
              </w:rPr>
            </w:pPr>
            <w:r w:rsidRPr="00C8716D">
              <w:rPr>
                <w:rFonts w:ascii="Verdana" w:hAnsi="Verdana"/>
                <w:sz w:val="18"/>
                <w:szCs w:val="18"/>
              </w:rPr>
              <w:t>В координация с ЦОРХВ обсъждаме възможностите за оптимизиране на работния процес, от което има взаимен интерес, но следва да отчетем, че наличният състав на дирекцията трябва да е обезпечен с достатъчно експерти, с които да се осигури изпълнение на задълженията на България като държава-членка от Южна зона и спазване на законово определените срокове за разрешаване на продукти. Това ще осигури достигането до пазара на актуални иновативни решения за растителна защита, които от една страна отговарят на най-съвременните регулаторни изисквания, а от друга осигуряват ефективна и ефикасна растителна защита и гарантират необходимите добиви и конкурентоспособност на българските земеделски производители.</w:t>
            </w:r>
          </w:p>
        </w:tc>
        <w:tc>
          <w:tcPr>
            <w:tcW w:w="1701" w:type="dxa"/>
            <w:tcBorders>
              <w:top w:val="nil"/>
              <w:left w:val="single" w:sz="12" w:space="0" w:color="2E74B5"/>
              <w:bottom w:val="nil"/>
              <w:right w:val="single" w:sz="12" w:space="0" w:color="2E74B5"/>
            </w:tcBorders>
            <w:shd w:val="clear" w:color="auto" w:fill="auto"/>
          </w:tcPr>
          <w:p w:rsidR="001A085B" w:rsidRPr="00051C13" w:rsidRDefault="001A085B" w:rsidP="00C24280">
            <w:pPr>
              <w:rPr>
                <w:rFonts w:ascii="Verdana" w:hAnsi="Verdana"/>
                <w:color w:val="FF0000"/>
                <w:sz w:val="18"/>
                <w:szCs w:val="18"/>
              </w:rPr>
            </w:pPr>
          </w:p>
        </w:tc>
        <w:tc>
          <w:tcPr>
            <w:tcW w:w="4970" w:type="dxa"/>
            <w:tcBorders>
              <w:top w:val="nil"/>
              <w:left w:val="single" w:sz="12" w:space="0" w:color="2E74B5"/>
              <w:bottom w:val="nil"/>
            </w:tcBorders>
            <w:shd w:val="clear" w:color="auto" w:fill="auto"/>
          </w:tcPr>
          <w:p w:rsidR="001A085B" w:rsidRPr="0053698A" w:rsidRDefault="001A085B" w:rsidP="00C24280">
            <w:pPr>
              <w:jc w:val="both"/>
              <w:rPr>
                <w:rFonts w:ascii="Verdana" w:eastAsiaTheme="minorHAnsi" w:hAnsi="Verdana" w:cstheme="minorBidi"/>
                <w:noProof/>
                <w:color w:val="000000" w:themeColor="text1"/>
                <w:sz w:val="18"/>
                <w:szCs w:val="18"/>
                <w:lang w:eastAsia="en-US"/>
              </w:rPr>
            </w:pPr>
          </w:p>
        </w:tc>
      </w:tr>
      <w:tr w:rsidR="00A226DE" w:rsidRPr="0053698A" w:rsidTr="004751B2">
        <w:trPr>
          <w:jc w:val="center"/>
        </w:trPr>
        <w:tc>
          <w:tcPr>
            <w:tcW w:w="679" w:type="dxa"/>
            <w:tcBorders>
              <w:top w:val="nil"/>
              <w:bottom w:val="nil"/>
              <w:right w:val="single" w:sz="12" w:space="0" w:color="2E74B5"/>
            </w:tcBorders>
            <w:shd w:val="clear" w:color="auto" w:fill="auto"/>
          </w:tcPr>
          <w:p w:rsidR="00A226DE" w:rsidRPr="0053698A" w:rsidRDefault="00A226DE" w:rsidP="00A226DE">
            <w:pPr>
              <w:tabs>
                <w:tab w:val="left" w:pos="192"/>
              </w:tabs>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A226DE" w:rsidRPr="0053698A" w:rsidRDefault="00A226DE" w:rsidP="00A226DE">
            <w:pPr>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A226DE" w:rsidRPr="0053698A" w:rsidRDefault="00A226DE" w:rsidP="00A226DE">
            <w:pPr>
              <w:jc w:val="both"/>
              <w:rPr>
                <w:rFonts w:ascii="Verdana" w:hAnsi="Verdana"/>
                <w:sz w:val="18"/>
                <w:szCs w:val="18"/>
              </w:rPr>
            </w:pPr>
            <w:r w:rsidRPr="00A226DE">
              <w:rPr>
                <w:rFonts w:ascii="Verdana" w:hAnsi="Verdana"/>
                <w:sz w:val="18"/>
                <w:szCs w:val="18"/>
              </w:rPr>
              <w:t>С оглед изложеното, от името на фирмите-членове на Асоциация Растителнозащитна Индустрия България, моля за Вашето съдействие да се предприемат необходимите действия за запазване и увеличаване на числеността в дирекция ПРЗАВАС в изпълнение на чл. 75 от Регламент (ЕО) № 1107/2009 г.</w:t>
            </w:r>
          </w:p>
        </w:tc>
        <w:tc>
          <w:tcPr>
            <w:tcW w:w="1701" w:type="dxa"/>
            <w:tcBorders>
              <w:top w:val="nil"/>
              <w:left w:val="single" w:sz="12" w:space="0" w:color="2E74B5"/>
              <w:bottom w:val="nil"/>
              <w:right w:val="single" w:sz="12" w:space="0" w:color="2E74B5"/>
            </w:tcBorders>
            <w:shd w:val="clear" w:color="auto" w:fill="auto"/>
          </w:tcPr>
          <w:p w:rsidR="00A226DE" w:rsidRPr="0053698A" w:rsidRDefault="00107409" w:rsidP="00A226DE">
            <w:pPr>
              <w:rPr>
                <w:rFonts w:ascii="Verdana" w:hAnsi="Verdana"/>
                <w:color w:val="FF0000"/>
                <w:sz w:val="18"/>
                <w:szCs w:val="18"/>
              </w:rPr>
            </w:pPr>
            <w:r w:rsidRPr="00107409">
              <w:rPr>
                <w:rFonts w:ascii="Verdana" w:hAnsi="Verdana"/>
                <w:sz w:val="18"/>
                <w:szCs w:val="18"/>
              </w:rPr>
              <w:t>Н</w:t>
            </w:r>
            <w:r w:rsidR="00A226DE" w:rsidRPr="00107409">
              <w:rPr>
                <w:rFonts w:ascii="Verdana" w:hAnsi="Verdana"/>
                <w:sz w:val="18"/>
                <w:szCs w:val="18"/>
              </w:rPr>
              <w:t>е се приема</w:t>
            </w:r>
          </w:p>
        </w:tc>
        <w:tc>
          <w:tcPr>
            <w:tcW w:w="4970" w:type="dxa"/>
            <w:tcBorders>
              <w:top w:val="nil"/>
              <w:left w:val="single" w:sz="12" w:space="0" w:color="2E74B5"/>
              <w:bottom w:val="nil"/>
            </w:tcBorders>
            <w:shd w:val="clear" w:color="auto" w:fill="auto"/>
          </w:tcPr>
          <w:p w:rsidR="00A226DE" w:rsidRPr="0053698A" w:rsidRDefault="00107409" w:rsidP="00A226DE">
            <w:pPr>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Промяната е в общата численост на </w:t>
            </w:r>
            <w:r w:rsidRPr="00107409">
              <w:rPr>
                <w:rFonts w:ascii="Verdana" w:eastAsiaTheme="minorHAnsi" w:hAnsi="Verdana" w:cstheme="minorBidi"/>
                <w:noProof/>
                <w:color w:val="000000" w:themeColor="text1"/>
                <w:sz w:val="18"/>
                <w:szCs w:val="18"/>
                <w:lang w:eastAsia="en-US"/>
              </w:rPr>
              <w:t>Центъра за оценка на риска по хранителната верига</w:t>
            </w:r>
            <w:r>
              <w:rPr>
                <w:rFonts w:ascii="Verdana" w:eastAsiaTheme="minorHAnsi" w:hAnsi="Verdana" w:cstheme="minorBidi"/>
                <w:noProof/>
                <w:color w:val="000000" w:themeColor="text1"/>
                <w:sz w:val="18"/>
                <w:szCs w:val="18"/>
                <w:lang w:eastAsia="en-US"/>
              </w:rPr>
              <w:t xml:space="preserve">, а не по отношение на дирекция </w:t>
            </w:r>
            <w:r w:rsidRPr="00107409">
              <w:rPr>
                <w:rFonts w:ascii="Verdana" w:eastAsiaTheme="minorHAnsi" w:hAnsi="Verdana" w:cstheme="minorBidi"/>
                <w:noProof/>
                <w:color w:val="000000" w:themeColor="text1"/>
                <w:sz w:val="18"/>
                <w:szCs w:val="18"/>
                <w:lang w:eastAsia="en-US"/>
              </w:rPr>
              <w:t>„Продукти за растителна защита, активни вещества, антидоти и синергисти“</w:t>
            </w:r>
            <w:r>
              <w:rPr>
                <w:rFonts w:ascii="Verdana" w:eastAsiaTheme="minorHAnsi" w:hAnsi="Verdana" w:cstheme="minorBidi"/>
                <w:noProof/>
                <w:color w:val="000000" w:themeColor="text1"/>
                <w:sz w:val="18"/>
                <w:szCs w:val="18"/>
                <w:lang w:eastAsia="en-US"/>
              </w:rPr>
              <w:t>. Ръководството на ЦОРХВ</w:t>
            </w:r>
            <w:r w:rsidR="009D7E2D">
              <w:rPr>
                <w:rFonts w:ascii="Verdana" w:eastAsiaTheme="minorHAnsi" w:hAnsi="Verdana" w:cstheme="minorBidi"/>
                <w:noProof/>
                <w:color w:val="000000" w:themeColor="text1"/>
                <w:sz w:val="18"/>
                <w:szCs w:val="18"/>
                <w:lang w:eastAsia="en-US"/>
              </w:rPr>
              <w:t xml:space="preserve"> след влизане в сила на постановлението за намаляване на щатната численост следва да предприеме действия за промяна на Устройствения правилинк на Центъра за оценка на риска по хранителната верига, за да отрази новото съотношение на числеността по дирекции.</w:t>
            </w:r>
          </w:p>
        </w:tc>
      </w:tr>
      <w:tr w:rsidR="00C43EFC" w:rsidRPr="0053698A" w:rsidTr="00CA591E">
        <w:trPr>
          <w:jc w:val="center"/>
        </w:trPr>
        <w:tc>
          <w:tcPr>
            <w:tcW w:w="679" w:type="dxa"/>
            <w:tcBorders>
              <w:top w:val="nil"/>
              <w:bottom w:val="single" w:sz="18" w:space="0" w:color="2E74B5"/>
              <w:right w:val="single" w:sz="12" w:space="0" w:color="2E74B5"/>
            </w:tcBorders>
            <w:shd w:val="clear" w:color="auto" w:fill="auto"/>
          </w:tcPr>
          <w:p w:rsidR="00C43EFC" w:rsidRPr="0053698A" w:rsidRDefault="00C43EFC" w:rsidP="00C43EFC">
            <w:pPr>
              <w:tabs>
                <w:tab w:val="left" w:pos="192"/>
              </w:tabs>
              <w:ind w:left="397"/>
              <w:rPr>
                <w:rFonts w:ascii="Verdana" w:hAnsi="Verdana"/>
                <w:b/>
                <w:sz w:val="18"/>
                <w:szCs w:val="18"/>
              </w:rPr>
            </w:pPr>
          </w:p>
        </w:tc>
        <w:tc>
          <w:tcPr>
            <w:tcW w:w="2383" w:type="dxa"/>
            <w:vMerge/>
            <w:tcBorders>
              <w:top w:val="nil"/>
              <w:left w:val="single" w:sz="12" w:space="0" w:color="2E74B5"/>
              <w:bottom w:val="single" w:sz="18" w:space="0" w:color="2E74B5"/>
              <w:right w:val="single" w:sz="12" w:space="0" w:color="2E74B5"/>
            </w:tcBorders>
            <w:shd w:val="clear" w:color="auto" w:fill="auto"/>
          </w:tcPr>
          <w:p w:rsidR="00C43EFC" w:rsidRPr="0053698A" w:rsidRDefault="00C43EFC" w:rsidP="00C43EFC">
            <w:pPr>
              <w:jc w:val="both"/>
              <w:rPr>
                <w:rFonts w:ascii="Verdana" w:hAnsi="Verdana"/>
                <w:b/>
                <w:sz w:val="18"/>
                <w:szCs w:val="18"/>
              </w:rPr>
            </w:pPr>
          </w:p>
        </w:tc>
        <w:tc>
          <w:tcPr>
            <w:tcW w:w="5987" w:type="dxa"/>
            <w:tcBorders>
              <w:top w:val="nil"/>
              <w:left w:val="single" w:sz="12" w:space="0" w:color="2E74B5"/>
              <w:bottom w:val="single" w:sz="18" w:space="0" w:color="2E74B5"/>
              <w:right w:val="single" w:sz="12" w:space="0" w:color="2E74B5"/>
            </w:tcBorders>
            <w:shd w:val="clear" w:color="auto" w:fill="auto"/>
          </w:tcPr>
          <w:p w:rsidR="00C43EFC" w:rsidRPr="0053698A" w:rsidRDefault="00C43EFC" w:rsidP="00C43EFC">
            <w:pPr>
              <w:jc w:val="both"/>
              <w:rPr>
                <w:rFonts w:ascii="Verdana" w:hAnsi="Verdana"/>
                <w:sz w:val="18"/>
                <w:szCs w:val="18"/>
              </w:rPr>
            </w:pPr>
            <w:r w:rsidRPr="00A226DE">
              <w:rPr>
                <w:rFonts w:ascii="Verdana" w:hAnsi="Verdana"/>
                <w:sz w:val="18"/>
                <w:szCs w:val="18"/>
              </w:rPr>
              <w:t>Оставаме на разположение и в готовност да изложим в детайли критичността на повдигнатия въпрос относно щатната численост на Центъра за оценка на риска по хранителната верига и дирекция ПРЗАВАС.</w:t>
            </w:r>
          </w:p>
        </w:tc>
        <w:tc>
          <w:tcPr>
            <w:tcW w:w="1701" w:type="dxa"/>
            <w:tcBorders>
              <w:top w:val="nil"/>
              <w:left w:val="single" w:sz="12" w:space="0" w:color="2E74B5"/>
              <w:bottom w:val="single" w:sz="18" w:space="0" w:color="2E74B5"/>
              <w:right w:val="single" w:sz="12" w:space="0" w:color="2E74B5"/>
            </w:tcBorders>
            <w:shd w:val="clear" w:color="auto" w:fill="auto"/>
          </w:tcPr>
          <w:p w:rsidR="00C43EFC" w:rsidRPr="00051C13" w:rsidRDefault="00C43EFC" w:rsidP="00C43EFC">
            <w:pPr>
              <w:rPr>
                <w:rFonts w:ascii="Verdana" w:hAnsi="Verdana"/>
                <w:color w:val="FF0000"/>
                <w:sz w:val="18"/>
                <w:szCs w:val="18"/>
              </w:rPr>
            </w:pPr>
          </w:p>
        </w:tc>
        <w:tc>
          <w:tcPr>
            <w:tcW w:w="4970" w:type="dxa"/>
            <w:tcBorders>
              <w:top w:val="nil"/>
              <w:left w:val="single" w:sz="12" w:space="0" w:color="2E74B5"/>
              <w:bottom w:val="single" w:sz="18" w:space="0" w:color="2E74B5"/>
            </w:tcBorders>
            <w:shd w:val="clear" w:color="auto" w:fill="auto"/>
          </w:tcPr>
          <w:p w:rsidR="00C43EFC" w:rsidRPr="0053698A" w:rsidRDefault="00C43EFC" w:rsidP="00C43EFC">
            <w:pPr>
              <w:jc w:val="both"/>
              <w:rPr>
                <w:rFonts w:ascii="Verdana" w:eastAsiaTheme="minorHAnsi" w:hAnsi="Verdana" w:cstheme="minorBidi"/>
                <w:noProof/>
                <w:color w:val="000000" w:themeColor="text1"/>
                <w:sz w:val="18"/>
                <w:szCs w:val="18"/>
                <w:lang w:eastAsia="en-US"/>
              </w:rPr>
            </w:pPr>
          </w:p>
        </w:tc>
      </w:tr>
    </w:tbl>
    <w:p w:rsidR="004751B2" w:rsidRDefault="004751B2" w:rsidP="009F30C0">
      <w:pPr>
        <w:ind w:left="283"/>
        <w:rPr>
          <w:rFonts w:ascii="Verdana" w:hAnsi="Verdana"/>
          <w:bCs/>
          <w:caps/>
          <w:color w:val="000000" w:themeColor="text1"/>
          <w:sz w:val="20"/>
          <w:szCs w:val="20"/>
          <w:lang w:eastAsia="en-US"/>
        </w:rPr>
      </w:pPr>
      <w:bookmarkStart w:id="0" w:name="_GoBack"/>
      <w:bookmarkEnd w:id="0"/>
    </w:p>
    <w:sectPr w:rsidR="004751B2" w:rsidSect="00C17FC0">
      <w:footerReference w:type="even" r:id="rId11"/>
      <w:footerReference w:type="default" r:id="rId12"/>
      <w:headerReference w:type="first" r:id="rId13"/>
      <w:pgSz w:w="16838" w:h="11906" w:orient="landscape" w:code="9"/>
      <w:pgMar w:top="1134" w:right="1134" w:bottom="3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451" w:rsidRDefault="00D57451">
      <w:r>
        <w:separator/>
      </w:r>
    </w:p>
  </w:endnote>
  <w:endnote w:type="continuationSeparator" w:id="0">
    <w:p w:rsidR="00D57451" w:rsidRDefault="00D5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FD" w:rsidRDefault="003F0AF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0AFD" w:rsidRDefault="003F0AFD"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167298"/>
      <w:docPartObj>
        <w:docPartGallery w:val="Page Numbers (Bottom of Page)"/>
        <w:docPartUnique/>
      </w:docPartObj>
    </w:sdtPr>
    <w:sdtEndPr>
      <w:rPr>
        <w:rFonts w:ascii="Verdana" w:hAnsi="Verdana"/>
        <w:noProof/>
        <w:sz w:val="16"/>
        <w:szCs w:val="16"/>
      </w:rPr>
    </w:sdtEndPr>
    <w:sdtContent>
      <w:p w:rsidR="003F0AFD" w:rsidRPr="00386E01" w:rsidRDefault="003F0AFD" w:rsidP="00386E01">
        <w:pPr>
          <w:pStyle w:val="Footer"/>
          <w:jc w:val="right"/>
          <w:rPr>
            <w:rFonts w:ascii="Verdana" w:hAnsi="Verdana"/>
            <w:sz w:val="16"/>
            <w:szCs w:val="16"/>
          </w:rPr>
        </w:pPr>
        <w:r w:rsidRPr="00386E01">
          <w:rPr>
            <w:rFonts w:ascii="Verdana" w:hAnsi="Verdana"/>
            <w:sz w:val="16"/>
            <w:szCs w:val="16"/>
          </w:rPr>
          <w:fldChar w:fldCharType="begin"/>
        </w:r>
        <w:r w:rsidRPr="00386E01">
          <w:rPr>
            <w:rFonts w:ascii="Verdana" w:hAnsi="Verdana"/>
            <w:sz w:val="16"/>
            <w:szCs w:val="16"/>
          </w:rPr>
          <w:instrText xml:space="preserve"> PAGE   \* MERGEFORMAT </w:instrText>
        </w:r>
        <w:r w:rsidRPr="00386E01">
          <w:rPr>
            <w:rFonts w:ascii="Verdana" w:hAnsi="Verdana"/>
            <w:sz w:val="16"/>
            <w:szCs w:val="16"/>
          </w:rPr>
          <w:fldChar w:fldCharType="separate"/>
        </w:r>
        <w:r w:rsidR="009F30C0">
          <w:rPr>
            <w:rFonts w:ascii="Verdana" w:hAnsi="Verdana"/>
            <w:noProof/>
            <w:sz w:val="16"/>
            <w:szCs w:val="16"/>
          </w:rPr>
          <w:t>4</w:t>
        </w:r>
        <w:r w:rsidRPr="00386E01">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451" w:rsidRDefault="00D57451">
      <w:r>
        <w:separator/>
      </w:r>
    </w:p>
  </w:footnote>
  <w:footnote w:type="continuationSeparator" w:id="0">
    <w:p w:rsidR="00D57451" w:rsidRDefault="00D5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6A5" w:rsidRPr="00E66D6F" w:rsidRDefault="00A906A5" w:rsidP="00A906A5">
    <w:pPr>
      <w:tabs>
        <w:tab w:val="center" w:pos="4153"/>
        <w:tab w:val="right" w:pos="8306"/>
      </w:tabs>
      <w:jc w:val="right"/>
      <w:rPr>
        <w:rFonts w:ascii="Verdana" w:hAnsi="Verdana"/>
        <w:sz w:val="16"/>
        <w:szCs w:val="16"/>
      </w:rPr>
    </w:pPr>
    <w:r w:rsidRPr="00E66D6F">
      <w:rPr>
        <w:rFonts w:ascii="Verdana" w:hAnsi="Verdana"/>
        <w:sz w:val="16"/>
        <w:szCs w:val="16"/>
      </w:rPr>
      <w:t>Класификация на информацията:</w:t>
    </w:r>
  </w:p>
  <w:p w:rsidR="00A906A5" w:rsidRPr="00A906A5" w:rsidRDefault="00A906A5" w:rsidP="006D3DBA">
    <w:pPr>
      <w:tabs>
        <w:tab w:val="center" w:pos="4153"/>
        <w:tab w:val="right" w:pos="8306"/>
      </w:tabs>
      <w:jc w:val="right"/>
      <w:rPr>
        <w:rFonts w:ascii="Verdana" w:hAnsi="Verdana"/>
        <w:sz w:val="16"/>
        <w:szCs w:val="16"/>
        <w:lang w:val="en-US"/>
      </w:rPr>
    </w:pPr>
    <w:r w:rsidRPr="00E66D6F">
      <w:rPr>
        <w:rFonts w:ascii="Verdana" w:hAnsi="Verdana"/>
        <w:bCs/>
        <w:sz w:val="16"/>
        <w:szCs w:val="16"/>
      </w:rPr>
      <w:t>Ниво 0, TLP-</w:t>
    </w:r>
    <w:r w:rsidRPr="00E66D6F">
      <w:rPr>
        <w:rFonts w:ascii="Verdana" w:hAnsi="Verdana"/>
        <w:bCs/>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263"/>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8E0512"/>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81350B"/>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8F59F5"/>
    <w:multiLevelType w:val="hybridMultilevel"/>
    <w:tmpl w:val="654814E8"/>
    <w:lvl w:ilvl="0" w:tplc="546284D6">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10399"/>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DE4D4A"/>
    <w:multiLevelType w:val="hybridMultilevel"/>
    <w:tmpl w:val="8AE27AB2"/>
    <w:lvl w:ilvl="0" w:tplc="C4069CFA">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1693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827B6D"/>
    <w:multiLevelType w:val="hybridMultilevel"/>
    <w:tmpl w:val="7FCC2FD0"/>
    <w:lvl w:ilvl="0" w:tplc="A328D204">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11CCD"/>
    <w:multiLevelType w:val="hybridMultilevel"/>
    <w:tmpl w:val="303E3CD2"/>
    <w:lvl w:ilvl="0" w:tplc="8206BCF6">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4336C6"/>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39372F6"/>
    <w:multiLevelType w:val="hybridMultilevel"/>
    <w:tmpl w:val="E33E81F4"/>
    <w:lvl w:ilvl="0" w:tplc="6D526736">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D600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2C5156"/>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5C36CB0"/>
    <w:multiLevelType w:val="hybridMultilevel"/>
    <w:tmpl w:val="55840246"/>
    <w:lvl w:ilvl="0" w:tplc="0A96913C">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14F07"/>
    <w:multiLevelType w:val="hybridMultilevel"/>
    <w:tmpl w:val="717AE06C"/>
    <w:lvl w:ilvl="0" w:tplc="4BE28382">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1E25C0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277326C"/>
    <w:multiLevelType w:val="hybridMultilevel"/>
    <w:tmpl w:val="BFA23E38"/>
    <w:lvl w:ilvl="0" w:tplc="0510A5D8">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7C36CFF"/>
    <w:multiLevelType w:val="hybridMultilevel"/>
    <w:tmpl w:val="F3F0C9D0"/>
    <w:lvl w:ilvl="0" w:tplc="40602B3C">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C711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9507B4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E480138"/>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EFE69C1"/>
    <w:multiLevelType w:val="hybridMultilevel"/>
    <w:tmpl w:val="25B87AC8"/>
    <w:lvl w:ilvl="0" w:tplc="4664D7D8">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058F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16B6E00"/>
    <w:multiLevelType w:val="hybridMultilevel"/>
    <w:tmpl w:val="95B0E4FC"/>
    <w:lvl w:ilvl="0" w:tplc="E83C08E4">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B784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01A37A6"/>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0D66CE4"/>
    <w:multiLevelType w:val="hybridMultilevel"/>
    <w:tmpl w:val="1006F64C"/>
    <w:lvl w:ilvl="0" w:tplc="B260A298">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BAE683E"/>
    <w:multiLevelType w:val="hybridMultilevel"/>
    <w:tmpl w:val="8834BB94"/>
    <w:lvl w:ilvl="0" w:tplc="5454A4A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3" w15:restartNumberingAfterBreak="0">
    <w:nsid w:val="5C4E5DCF"/>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83808E5"/>
    <w:multiLevelType w:val="hybridMultilevel"/>
    <w:tmpl w:val="52FCF0D6"/>
    <w:lvl w:ilvl="0" w:tplc="F4C85904">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D2DD4"/>
    <w:multiLevelType w:val="hybridMultilevel"/>
    <w:tmpl w:val="FB164442"/>
    <w:lvl w:ilvl="0" w:tplc="A7AABE10">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41F57"/>
    <w:multiLevelType w:val="hybridMultilevel"/>
    <w:tmpl w:val="9CB67FA8"/>
    <w:lvl w:ilvl="0" w:tplc="7B18B34A">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771B5"/>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1E071E4"/>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27548D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7287BD6"/>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AD33CBF"/>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C81260C"/>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CE05F69"/>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0"/>
  </w:num>
  <w:num w:numId="2">
    <w:abstractNumId w:val="16"/>
  </w:num>
  <w:num w:numId="3">
    <w:abstractNumId w:val="41"/>
  </w:num>
  <w:num w:numId="4">
    <w:abstractNumId w:val="45"/>
  </w:num>
  <w:num w:numId="5">
    <w:abstractNumId w:val="31"/>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2"/>
  </w:num>
  <w:num w:numId="11">
    <w:abstractNumId w:val="37"/>
  </w:num>
  <w:num w:numId="12">
    <w:abstractNumId w:val="27"/>
  </w:num>
  <w:num w:numId="13">
    <w:abstractNumId w:val="44"/>
  </w:num>
  <w:num w:numId="14">
    <w:abstractNumId w:val="1"/>
  </w:num>
  <w:num w:numId="15">
    <w:abstractNumId w:val="42"/>
  </w:num>
  <w:num w:numId="16">
    <w:abstractNumId w:val="22"/>
  </w:num>
  <w:num w:numId="17">
    <w:abstractNumId w:val="23"/>
  </w:num>
  <w:num w:numId="18">
    <w:abstractNumId w:val="3"/>
  </w:num>
  <w:num w:numId="19">
    <w:abstractNumId w:val="36"/>
  </w:num>
  <w:num w:numId="20">
    <w:abstractNumId w:val="35"/>
  </w:num>
  <w:num w:numId="21">
    <w:abstractNumId w:val="15"/>
  </w:num>
  <w:num w:numId="22">
    <w:abstractNumId w:val="7"/>
  </w:num>
  <w:num w:numId="23">
    <w:abstractNumId w:val="18"/>
  </w:num>
  <w:num w:numId="24">
    <w:abstractNumId w:val="20"/>
  </w:num>
  <w:num w:numId="25">
    <w:abstractNumId w:val="11"/>
  </w:num>
  <w:num w:numId="26">
    <w:abstractNumId w:val="29"/>
  </w:num>
  <w:num w:numId="27">
    <w:abstractNumId w:val="24"/>
  </w:num>
  <w:num w:numId="28">
    <w:abstractNumId w:val="26"/>
  </w:num>
  <w:num w:numId="29">
    <w:abstractNumId w:val="14"/>
  </w:num>
  <w:num w:numId="30">
    <w:abstractNumId w:val="5"/>
  </w:num>
  <w:num w:numId="31">
    <w:abstractNumId w:val="34"/>
  </w:num>
  <w:num w:numId="32">
    <w:abstractNumId w:val="8"/>
  </w:num>
  <w:num w:numId="33">
    <w:abstractNumId w:val="39"/>
  </w:num>
  <w:num w:numId="34">
    <w:abstractNumId w:val="28"/>
  </w:num>
  <w:num w:numId="35">
    <w:abstractNumId w:val="10"/>
  </w:num>
  <w:num w:numId="36">
    <w:abstractNumId w:val="25"/>
  </w:num>
  <w:num w:numId="37">
    <w:abstractNumId w:val="38"/>
  </w:num>
  <w:num w:numId="38">
    <w:abstractNumId w:val="6"/>
  </w:num>
  <w:num w:numId="39">
    <w:abstractNumId w:val="2"/>
  </w:num>
  <w:num w:numId="40">
    <w:abstractNumId w:val="4"/>
  </w:num>
  <w:num w:numId="41">
    <w:abstractNumId w:val="21"/>
  </w:num>
  <w:num w:numId="42">
    <w:abstractNumId w:val="13"/>
  </w:num>
  <w:num w:numId="43">
    <w:abstractNumId w:val="17"/>
  </w:num>
  <w:num w:numId="44">
    <w:abstractNumId w:val="33"/>
  </w:num>
  <w:num w:numId="45">
    <w:abstractNumId w:val="4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4862"/>
    <w:rsid w:val="00005688"/>
    <w:rsid w:val="000101A6"/>
    <w:rsid w:val="00010467"/>
    <w:rsid w:val="000115D5"/>
    <w:rsid w:val="00012708"/>
    <w:rsid w:val="00014D16"/>
    <w:rsid w:val="00016086"/>
    <w:rsid w:val="00016271"/>
    <w:rsid w:val="00016548"/>
    <w:rsid w:val="000165F9"/>
    <w:rsid w:val="00020062"/>
    <w:rsid w:val="000200AF"/>
    <w:rsid w:val="000204AD"/>
    <w:rsid w:val="000219D0"/>
    <w:rsid w:val="0002439D"/>
    <w:rsid w:val="00024421"/>
    <w:rsid w:val="0002544E"/>
    <w:rsid w:val="000257AA"/>
    <w:rsid w:val="00025DD3"/>
    <w:rsid w:val="000279C9"/>
    <w:rsid w:val="0003114E"/>
    <w:rsid w:val="00031C35"/>
    <w:rsid w:val="00032031"/>
    <w:rsid w:val="00033183"/>
    <w:rsid w:val="00033713"/>
    <w:rsid w:val="00034CDB"/>
    <w:rsid w:val="000357B4"/>
    <w:rsid w:val="00040AA3"/>
    <w:rsid w:val="000410A2"/>
    <w:rsid w:val="00044E65"/>
    <w:rsid w:val="0004610E"/>
    <w:rsid w:val="00046AB8"/>
    <w:rsid w:val="00046C3E"/>
    <w:rsid w:val="00051C13"/>
    <w:rsid w:val="00051CC2"/>
    <w:rsid w:val="0005435E"/>
    <w:rsid w:val="0005444D"/>
    <w:rsid w:val="0005470C"/>
    <w:rsid w:val="000572CA"/>
    <w:rsid w:val="0006091E"/>
    <w:rsid w:val="000619F6"/>
    <w:rsid w:val="00062907"/>
    <w:rsid w:val="00062ADE"/>
    <w:rsid w:val="00062F02"/>
    <w:rsid w:val="000632EC"/>
    <w:rsid w:val="00063E4B"/>
    <w:rsid w:val="000673CE"/>
    <w:rsid w:val="000718C7"/>
    <w:rsid w:val="00072C56"/>
    <w:rsid w:val="00072E27"/>
    <w:rsid w:val="00075594"/>
    <w:rsid w:val="0008079F"/>
    <w:rsid w:val="00082171"/>
    <w:rsid w:val="00084700"/>
    <w:rsid w:val="000902D1"/>
    <w:rsid w:val="0009034F"/>
    <w:rsid w:val="00090401"/>
    <w:rsid w:val="00091E5A"/>
    <w:rsid w:val="00092940"/>
    <w:rsid w:val="000937D4"/>
    <w:rsid w:val="000953A8"/>
    <w:rsid w:val="00097783"/>
    <w:rsid w:val="000A1017"/>
    <w:rsid w:val="000A228F"/>
    <w:rsid w:val="000A3CE8"/>
    <w:rsid w:val="000A3E16"/>
    <w:rsid w:val="000A5064"/>
    <w:rsid w:val="000A5D63"/>
    <w:rsid w:val="000A62CE"/>
    <w:rsid w:val="000A7116"/>
    <w:rsid w:val="000B1C30"/>
    <w:rsid w:val="000B298E"/>
    <w:rsid w:val="000B2EB1"/>
    <w:rsid w:val="000B3D5F"/>
    <w:rsid w:val="000B6D57"/>
    <w:rsid w:val="000C0295"/>
    <w:rsid w:val="000C036A"/>
    <w:rsid w:val="000C12D7"/>
    <w:rsid w:val="000C3DE7"/>
    <w:rsid w:val="000C46A7"/>
    <w:rsid w:val="000C5E61"/>
    <w:rsid w:val="000C76FB"/>
    <w:rsid w:val="000C7CB3"/>
    <w:rsid w:val="000D1626"/>
    <w:rsid w:val="000D3D87"/>
    <w:rsid w:val="000D3F6C"/>
    <w:rsid w:val="000D4198"/>
    <w:rsid w:val="000D54C8"/>
    <w:rsid w:val="000D7417"/>
    <w:rsid w:val="000D7582"/>
    <w:rsid w:val="000E1336"/>
    <w:rsid w:val="000E3570"/>
    <w:rsid w:val="000E38E0"/>
    <w:rsid w:val="000E41CB"/>
    <w:rsid w:val="000E41E5"/>
    <w:rsid w:val="000F02C5"/>
    <w:rsid w:val="000F2C2C"/>
    <w:rsid w:val="000F3148"/>
    <w:rsid w:val="000F31C8"/>
    <w:rsid w:val="000F3490"/>
    <w:rsid w:val="000F4119"/>
    <w:rsid w:val="000F59FF"/>
    <w:rsid w:val="000F73D3"/>
    <w:rsid w:val="00100165"/>
    <w:rsid w:val="00102724"/>
    <w:rsid w:val="00102940"/>
    <w:rsid w:val="00106260"/>
    <w:rsid w:val="0010687D"/>
    <w:rsid w:val="00107409"/>
    <w:rsid w:val="00110F9B"/>
    <w:rsid w:val="00111402"/>
    <w:rsid w:val="001143E4"/>
    <w:rsid w:val="0011484F"/>
    <w:rsid w:val="00115EDD"/>
    <w:rsid w:val="0011734E"/>
    <w:rsid w:val="00120A29"/>
    <w:rsid w:val="00120ABA"/>
    <w:rsid w:val="00121C76"/>
    <w:rsid w:val="00121EEB"/>
    <w:rsid w:val="00123F11"/>
    <w:rsid w:val="00125145"/>
    <w:rsid w:val="00132E3D"/>
    <w:rsid w:val="00133358"/>
    <w:rsid w:val="00133A14"/>
    <w:rsid w:val="00133B0F"/>
    <w:rsid w:val="001347E9"/>
    <w:rsid w:val="00134E1D"/>
    <w:rsid w:val="00135AE2"/>
    <w:rsid w:val="0013629D"/>
    <w:rsid w:val="0013652E"/>
    <w:rsid w:val="00137D39"/>
    <w:rsid w:val="00141BFB"/>
    <w:rsid w:val="00144034"/>
    <w:rsid w:val="001440FE"/>
    <w:rsid w:val="0014437A"/>
    <w:rsid w:val="001471DB"/>
    <w:rsid w:val="0015158E"/>
    <w:rsid w:val="00153B00"/>
    <w:rsid w:val="00155CAF"/>
    <w:rsid w:val="00157A93"/>
    <w:rsid w:val="00163AE2"/>
    <w:rsid w:val="00164279"/>
    <w:rsid w:val="00165DAB"/>
    <w:rsid w:val="001668E1"/>
    <w:rsid w:val="00167658"/>
    <w:rsid w:val="0017468C"/>
    <w:rsid w:val="00175004"/>
    <w:rsid w:val="00176D23"/>
    <w:rsid w:val="00177AA6"/>
    <w:rsid w:val="001808B4"/>
    <w:rsid w:val="0018509E"/>
    <w:rsid w:val="00190728"/>
    <w:rsid w:val="0019077D"/>
    <w:rsid w:val="0019263F"/>
    <w:rsid w:val="00192DA8"/>
    <w:rsid w:val="001948B0"/>
    <w:rsid w:val="00196E6E"/>
    <w:rsid w:val="001A0680"/>
    <w:rsid w:val="001A085B"/>
    <w:rsid w:val="001A0A5A"/>
    <w:rsid w:val="001A2923"/>
    <w:rsid w:val="001A392A"/>
    <w:rsid w:val="001B062D"/>
    <w:rsid w:val="001B3116"/>
    <w:rsid w:val="001B47F6"/>
    <w:rsid w:val="001B4CD8"/>
    <w:rsid w:val="001B56E1"/>
    <w:rsid w:val="001B5ABD"/>
    <w:rsid w:val="001B5F91"/>
    <w:rsid w:val="001B673C"/>
    <w:rsid w:val="001C4E05"/>
    <w:rsid w:val="001D0B31"/>
    <w:rsid w:val="001D362A"/>
    <w:rsid w:val="001D3DE1"/>
    <w:rsid w:val="001D4153"/>
    <w:rsid w:val="001D4B38"/>
    <w:rsid w:val="001D5879"/>
    <w:rsid w:val="001D651B"/>
    <w:rsid w:val="001D66C1"/>
    <w:rsid w:val="001E02E1"/>
    <w:rsid w:val="001E15BA"/>
    <w:rsid w:val="001E1CF6"/>
    <w:rsid w:val="001E2FD5"/>
    <w:rsid w:val="001E33CF"/>
    <w:rsid w:val="001E4FE9"/>
    <w:rsid w:val="001E64F2"/>
    <w:rsid w:val="001F0567"/>
    <w:rsid w:val="001F1F60"/>
    <w:rsid w:val="001F314D"/>
    <w:rsid w:val="0020103A"/>
    <w:rsid w:val="00201455"/>
    <w:rsid w:val="00203821"/>
    <w:rsid w:val="00206678"/>
    <w:rsid w:val="0021035B"/>
    <w:rsid w:val="00210A87"/>
    <w:rsid w:val="00211069"/>
    <w:rsid w:val="00212D43"/>
    <w:rsid w:val="002135BA"/>
    <w:rsid w:val="00213781"/>
    <w:rsid w:val="00214B75"/>
    <w:rsid w:val="00215178"/>
    <w:rsid w:val="00217B86"/>
    <w:rsid w:val="00221143"/>
    <w:rsid w:val="002217C0"/>
    <w:rsid w:val="00221B68"/>
    <w:rsid w:val="00222445"/>
    <w:rsid w:val="00222EA8"/>
    <w:rsid w:val="00224D30"/>
    <w:rsid w:val="00230E0E"/>
    <w:rsid w:val="00233C04"/>
    <w:rsid w:val="002348DC"/>
    <w:rsid w:val="002369C8"/>
    <w:rsid w:val="002375B3"/>
    <w:rsid w:val="00237A17"/>
    <w:rsid w:val="00241860"/>
    <w:rsid w:val="00241F4C"/>
    <w:rsid w:val="00242B17"/>
    <w:rsid w:val="00243442"/>
    <w:rsid w:val="0024444A"/>
    <w:rsid w:val="0024469E"/>
    <w:rsid w:val="00245270"/>
    <w:rsid w:val="00246972"/>
    <w:rsid w:val="00247622"/>
    <w:rsid w:val="00247A6B"/>
    <w:rsid w:val="0025283E"/>
    <w:rsid w:val="002536A8"/>
    <w:rsid w:val="00257406"/>
    <w:rsid w:val="00257983"/>
    <w:rsid w:val="00260F55"/>
    <w:rsid w:val="002632C1"/>
    <w:rsid w:val="002636DE"/>
    <w:rsid w:val="00263E76"/>
    <w:rsid w:val="002640E1"/>
    <w:rsid w:val="00264D8E"/>
    <w:rsid w:val="00265803"/>
    <w:rsid w:val="002670AA"/>
    <w:rsid w:val="00271C7D"/>
    <w:rsid w:val="0027210E"/>
    <w:rsid w:val="00272EE3"/>
    <w:rsid w:val="00273219"/>
    <w:rsid w:val="00275375"/>
    <w:rsid w:val="00277934"/>
    <w:rsid w:val="002804CF"/>
    <w:rsid w:val="00281200"/>
    <w:rsid w:val="00282A08"/>
    <w:rsid w:val="00283EED"/>
    <w:rsid w:val="002879EA"/>
    <w:rsid w:val="002900C5"/>
    <w:rsid w:val="002909EE"/>
    <w:rsid w:val="00292B0B"/>
    <w:rsid w:val="00293CA6"/>
    <w:rsid w:val="0029482B"/>
    <w:rsid w:val="00295B2B"/>
    <w:rsid w:val="002964C1"/>
    <w:rsid w:val="002A05D9"/>
    <w:rsid w:val="002A0706"/>
    <w:rsid w:val="002A0C5D"/>
    <w:rsid w:val="002A3B76"/>
    <w:rsid w:val="002A59D9"/>
    <w:rsid w:val="002A5A11"/>
    <w:rsid w:val="002A5D39"/>
    <w:rsid w:val="002A67D5"/>
    <w:rsid w:val="002B2610"/>
    <w:rsid w:val="002B355E"/>
    <w:rsid w:val="002C03AF"/>
    <w:rsid w:val="002C2CD6"/>
    <w:rsid w:val="002C5843"/>
    <w:rsid w:val="002C5E6A"/>
    <w:rsid w:val="002C64A7"/>
    <w:rsid w:val="002C7F10"/>
    <w:rsid w:val="002D083C"/>
    <w:rsid w:val="002D2176"/>
    <w:rsid w:val="002D29C7"/>
    <w:rsid w:val="002D3809"/>
    <w:rsid w:val="002E5327"/>
    <w:rsid w:val="002E537C"/>
    <w:rsid w:val="002E57D4"/>
    <w:rsid w:val="002E5E3F"/>
    <w:rsid w:val="002E6ADF"/>
    <w:rsid w:val="002F0752"/>
    <w:rsid w:val="002F132B"/>
    <w:rsid w:val="002F6D66"/>
    <w:rsid w:val="002F7B2A"/>
    <w:rsid w:val="00300B99"/>
    <w:rsid w:val="00300D63"/>
    <w:rsid w:val="003039A5"/>
    <w:rsid w:val="00306298"/>
    <w:rsid w:val="003071F2"/>
    <w:rsid w:val="003129AB"/>
    <w:rsid w:val="00312FB3"/>
    <w:rsid w:val="00313131"/>
    <w:rsid w:val="00313F4B"/>
    <w:rsid w:val="0031428B"/>
    <w:rsid w:val="00314F63"/>
    <w:rsid w:val="003154C2"/>
    <w:rsid w:val="00315765"/>
    <w:rsid w:val="00316618"/>
    <w:rsid w:val="00321BD0"/>
    <w:rsid w:val="00322801"/>
    <w:rsid w:val="00323BAA"/>
    <w:rsid w:val="00326B58"/>
    <w:rsid w:val="00330867"/>
    <w:rsid w:val="0033250A"/>
    <w:rsid w:val="003336CE"/>
    <w:rsid w:val="00333965"/>
    <w:rsid w:val="00333B36"/>
    <w:rsid w:val="00333BD7"/>
    <w:rsid w:val="00333FCC"/>
    <w:rsid w:val="00334F0D"/>
    <w:rsid w:val="00335D51"/>
    <w:rsid w:val="00340450"/>
    <w:rsid w:val="00341C8F"/>
    <w:rsid w:val="00343831"/>
    <w:rsid w:val="0034676F"/>
    <w:rsid w:val="00346856"/>
    <w:rsid w:val="00351063"/>
    <w:rsid w:val="003640F0"/>
    <w:rsid w:val="0036510E"/>
    <w:rsid w:val="00366AE8"/>
    <w:rsid w:val="0037191E"/>
    <w:rsid w:val="00371EA4"/>
    <w:rsid w:val="0037263A"/>
    <w:rsid w:val="00377A96"/>
    <w:rsid w:val="00377FE2"/>
    <w:rsid w:val="003814FF"/>
    <w:rsid w:val="00384B8B"/>
    <w:rsid w:val="003854B5"/>
    <w:rsid w:val="003861F6"/>
    <w:rsid w:val="00386E01"/>
    <w:rsid w:val="00386E5F"/>
    <w:rsid w:val="00387130"/>
    <w:rsid w:val="00387162"/>
    <w:rsid w:val="0039226D"/>
    <w:rsid w:val="00392A96"/>
    <w:rsid w:val="00393F69"/>
    <w:rsid w:val="00395655"/>
    <w:rsid w:val="003A060F"/>
    <w:rsid w:val="003A1531"/>
    <w:rsid w:val="003A34EE"/>
    <w:rsid w:val="003B0380"/>
    <w:rsid w:val="003B0D24"/>
    <w:rsid w:val="003B2BF2"/>
    <w:rsid w:val="003B3E34"/>
    <w:rsid w:val="003C1F1E"/>
    <w:rsid w:val="003C563D"/>
    <w:rsid w:val="003C5C7B"/>
    <w:rsid w:val="003D27DC"/>
    <w:rsid w:val="003D3FF5"/>
    <w:rsid w:val="003D60B6"/>
    <w:rsid w:val="003D6231"/>
    <w:rsid w:val="003E0C3B"/>
    <w:rsid w:val="003E1FB8"/>
    <w:rsid w:val="003E361D"/>
    <w:rsid w:val="003F0AFD"/>
    <w:rsid w:val="003F2026"/>
    <w:rsid w:val="003F3728"/>
    <w:rsid w:val="003F44C3"/>
    <w:rsid w:val="003F7612"/>
    <w:rsid w:val="003F7CD4"/>
    <w:rsid w:val="00400EB5"/>
    <w:rsid w:val="00402284"/>
    <w:rsid w:val="004042E1"/>
    <w:rsid w:val="00407815"/>
    <w:rsid w:val="00414F26"/>
    <w:rsid w:val="00415D7B"/>
    <w:rsid w:val="00417315"/>
    <w:rsid w:val="00420A7D"/>
    <w:rsid w:val="00420F8B"/>
    <w:rsid w:val="004224CD"/>
    <w:rsid w:val="004228CF"/>
    <w:rsid w:val="00422AD4"/>
    <w:rsid w:val="00422B70"/>
    <w:rsid w:val="0042418B"/>
    <w:rsid w:val="0042440B"/>
    <w:rsid w:val="00430245"/>
    <w:rsid w:val="00430323"/>
    <w:rsid w:val="00431EE8"/>
    <w:rsid w:val="00432BE8"/>
    <w:rsid w:val="004361F2"/>
    <w:rsid w:val="004367B5"/>
    <w:rsid w:val="004368C3"/>
    <w:rsid w:val="004376C2"/>
    <w:rsid w:val="00441070"/>
    <w:rsid w:val="00441436"/>
    <w:rsid w:val="004427B2"/>
    <w:rsid w:val="00442824"/>
    <w:rsid w:val="004441C9"/>
    <w:rsid w:val="004444E8"/>
    <w:rsid w:val="00444CDE"/>
    <w:rsid w:val="00446EC1"/>
    <w:rsid w:val="00450BCC"/>
    <w:rsid w:val="00451362"/>
    <w:rsid w:val="0045180F"/>
    <w:rsid w:val="00452217"/>
    <w:rsid w:val="004526D1"/>
    <w:rsid w:val="00453C28"/>
    <w:rsid w:val="00453E85"/>
    <w:rsid w:val="00454EC3"/>
    <w:rsid w:val="00455D0B"/>
    <w:rsid w:val="004568F8"/>
    <w:rsid w:val="00456EA2"/>
    <w:rsid w:val="00464F68"/>
    <w:rsid w:val="00465B29"/>
    <w:rsid w:val="00466F7F"/>
    <w:rsid w:val="0046759A"/>
    <w:rsid w:val="00467C52"/>
    <w:rsid w:val="004720B4"/>
    <w:rsid w:val="0047261C"/>
    <w:rsid w:val="0047484F"/>
    <w:rsid w:val="004751B2"/>
    <w:rsid w:val="00482D10"/>
    <w:rsid w:val="004838CA"/>
    <w:rsid w:val="00487E51"/>
    <w:rsid w:val="00496618"/>
    <w:rsid w:val="00496DFA"/>
    <w:rsid w:val="00497155"/>
    <w:rsid w:val="004A0A82"/>
    <w:rsid w:val="004A1A38"/>
    <w:rsid w:val="004A207E"/>
    <w:rsid w:val="004A231C"/>
    <w:rsid w:val="004A27CC"/>
    <w:rsid w:val="004A285F"/>
    <w:rsid w:val="004A55AC"/>
    <w:rsid w:val="004A5E2A"/>
    <w:rsid w:val="004A6AE4"/>
    <w:rsid w:val="004A70C4"/>
    <w:rsid w:val="004B290C"/>
    <w:rsid w:val="004B2E13"/>
    <w:rsid w:val="004B4FC8"/>
    <w:rsid w:val="004B5B51"/>
    <w:rsid w:val="004B735F"/>
    <w:rsid w:val="004C01A8"/>
    <w:rsid w:val="004C1080"/>
    <w:rsid w:val="004C420B"/>
    <w:rsid w:val="004C697A"/>
    <w:rsid w:val="004C69D1"/>
    <w:rsid w:val="004D24E9"/>
    <w:rsid w:val="004D3191"/>
    <w:rsid w:val="004D3792"/>
    <w:rsid w:val="004D3FC4"/>
    <w:rsid w:val="004D4EA2"/>
    <w:rsid w:val="004D5E3A"/>
    <w:rsid w:val="004E0260"/>
    <w:rsid w:val="004E3719"/>
    <w:rsid w:val="004E4897"/>
    <w:rsid w:val="004E5037"/>
    <w:rsid w:val="004E6D10"/>
    <w:rsid w:val="004F0C7E"/>
    <w:rsid w:val="004F17EA"/>
    <w:rsid w:val="004F2B1B"/>
    <w:rsid w:val="004F4B94"/>
    <w:rsid w:val="004F55ED"/>
    <w:rsid w:val="004F5E5C"/>
    <w:rsid w:val="004F70FF"/>
    <w:rsid w:val="004F7953"/>
    <w:rsid w:val="0050084D"/>
    <w:rsid w:val="00501E0F"/>
    <w:rsid w:val="00501E65"/>
    <w:rsid w:val="00504B5F"/>
    <w:rsid w:val="0050754B"/>
    <w:rsid w:val="00507B53"/>
    <w:rsid w:val="005118A5"/>
    <w:rsid w:val="005121ED"/>
    <w:rsid w:val="005130D6"/>
    <w:rsid w:val="00514AC6"/>
    <w:rsid w:val="00515944"/>
    <w:rsid w:val="00517A62"/>
    <w:rsid w:val="00520109"/>
    <w:rsid w:val="00520903"/>
    <w:rsid w:val="00522149"/>
    <w:rsid w:val="00522F73"/>
    <w:rsid w:val="0052441D"/>
    <w:rsid w:val="0052467D"/>
    <w:rsid w:val="00524AA8"/>
    <w:rsid w:val="00525F07"/>
    <w:rsid w:val="005260B9"/>
    <w:rsid w:val="005306D3"/>
    <w:rsid w:val="0053103C"/>
    <w:rsid w:val="00531266"/>
    <w:rsid w:val="00532E4B"/>
    <w:rsid w:val="005331D8"/>
    <w:rsid w:val="00534E66"/>
    <w:rsid w:val="0053681F"/>
    <w:rsid w:val="0053698A"/>
    <w:rsid w:val="0053745C"/>
    <w:rsid w:val="00540C53"/>
    <w:rsid w:val="00541C72"/>
    <w:rsid w:val="005424B9"/>
    <w:rsid w:val="005427A3"/>
    <w:rsid w:val="00543E05"/>
    <w:rsid w:val="005462B1"/>
    <w:rsid w:val="0055071C"/>
    <w:rsid w:val="005531AA"/>
    <w:rsid w:val="00554463"/>
    <w:rsid w:val="00554B28"/>
    <w:rsid w:val="00554CC1"/>
    <w:rsid w:val="00557489"/>
    <w:rsid w:val="00560394"/>
    <w:rsid w:val="00563FA3"/>
    <w:rsid w:val="005644C8"/>
    <w:rsid w:val="00564E98"/>
    <w:rsid w:val="0056559D"/>
    <w:rsid w:val="00574771"/>
    <w:rsid w:val="00574D7A"/>
    <w:rsid w:val="005808D9"/>
    <w:rsid w:val="00583A7E"/>
    <w:rsid w:val="005857B7"/>
    <w:rsid w:val="005913D0"/>
    <w:rsid w:val="00596348"/>
    <w:rsid w:val="00596918"/>
    <w:rsid w:val="00597D5D"/>
    <w:rsid w:val="005A14AF"/>
    <w:rsid w:val="005A338B"/>
    <w:rsid w:val="005A489F"/>
    <w:rsid w:val="005A5DAE"/>
    <w:rsid w:val="005A6C42"/>
    <w:rsid w:val="005B4A06"/>
    <w:rsid w:val="005C03EB"/>
    <w:rsid w:val="005C1738"/>
    <w:rsid w:val="005C2DFD"/>
    <w:rsid w:val="005C3C4F"/>
    <w:rsid w:val="005C43C6"/>
    <w:rsid w:val="005C4995"/>
    <w:rsid w:val="005C5466"/>
    <w:rsid w:val="005C7F56"/>
    <w:rsid w:val="005D003D"/>
    <w:rsid w:val="005D06F0"/>
    <w:rsid w:val="005D094A"/>
    <w:rsid w:val="005D276C"/>
    <w:rsid w:val="005D3B47"/>
    <w:rsid w:val="005D5B4B"/>
    <w:rsid w:val="005D72C5"/>
    <w:rsid w:val="005D733F"/>
    <w:rsid w:val="005E08BD"/>
    <w:rsid w:val="005E0F94"/>
    <w:rsid w:val="005E36D5"/>
    <w:rsid w:val="005E4874"/>
    <w:rsid w:val="005E4CF0"/>
    <w:rsid w:val="005F025A"/>
    <w:rsid w:val="005F0C39"/>
    <w:rsid w:val="005F421E"/>
    <w:rsid w:val="005F4A3C"/>
    <w:rsid w:val="0060094C"/>
    <w:rsid w:val="00600B63"/>
    <w:rsid w:val="0060372E"/>
    <w:rsid w:val="006040E1"/>
    <w:rsid w:val="00604941"/>
    <w:rsid w:val="00604A61"/>
    <w:rsid w:val="00604C7C"/>
    <w:rsid w:val="00606F79"/>
    <w:rsid w:val="00607DC5"/>
    <w:rsid w:val="00610231"/>
    <w:rsid w:val="0061433A"/>
    <w:rsid w:val="00617D55"/>
    <w:rsid w:val="006240D8"/>
    <w:rsid w:val="006257EB"/>
    <w:rsid w:val="00626059"/>
    <w:rsid w:val="00626132"/>
    <w:rsid w:val="006262EC"/>
    <w:rsid w:val="00627A2B"/>
    <w:rsid w:val="00630428"/>
    <w:rsid w:val="0063348E"/>
    <w:rsid w:val="006346B4"/>
    <w:rsid w:val="00634DDD"/>
    <w:rsid w:val="006361E3"/>
    <w:rsid w:val="0063730A"/>
    <w:rsid w:val="00642470"/>
    <w:rsid w:val="00642D90"/>
    <w:rsid w:val="0064387C"/>
    <w:rsid w:val="0064389A"/>
    <w:rsid w:val="00644C7A"/>
    <w:rsid w:val="00645DFC"/>
    <w:rsid w:val="006529BC"/>
    <w:rsid w:val="0065317C"/>
    <w:rsid w:val="00656642"/>
    <w:rsid w:val="00661D52"/>
    <w:rsid w:val="00662B2D"/>
    <w:rsid w:val="00663D02"/>
    <w:rsid w:val="006646B4"/>
    <w:rsid w:val="00664B77"/>
    <w:rsid w:val="00667361"/>
    <w:rsid w:val="006704C2"/>
    <w:rsid w:val="006712A6"/>
    <w:rsid w:val="00671E4E"/>
    <w:rsid w:val="00672E1E"/>
    <w:rsid w:val="00674550"/>
    <w:rsid w:val="0067456E"/>
    <w:rsid w:val="00675133"/>
    <w:rsid w:val="00675E8D"/>
    <w:rsid w:val="006802C1"/>
    <w:rsid w:val="00682FF4"/>
    <w:rsid w:val="00685979"/>
    <w:rsid w:val="0068603A"/>
    <w:rsid w:val="00686BFA"/>
    <w:rsid w:val="00690FE6"/>
    <w:rsid w:val="00691BD4"/>
    <w:rsid w:val="00694013"/>
    <w:rsid w:val="00694141"/>
    <w:rsid w:val="0069425D"/>
    <w:rsid w:val="00697863"/>
    <w:rsid w:val="006A229F"/>
    <w:rsid w:val="006A33D2"/>
    <w:rsid w:val="006A512F"/>
    <w:rsid w:val="006B0A43"/>
    <w:rsid w:val="006B0D9E"/>
    <w:rsid w:val="006B23A2"/>
    <w:rsid w:val="006B4070"/>
    <w:rsid w:val="006C395F"/>
    <w:rsid w:val="006C417C"/>
    <w:rsid w:val="006C4D6C"/>
    <w:rsid w:val="006D1F20"/>
    <w:rsid w:val="006D3DBA"/>
    <w:rsid w:val="006D4254"/>
    <w:rsid w:val="006D5F6F"/>
    <w:rsid w:val="006D6C3E"/>
    <w:rsid w:val="006D7881"/>
    <w:rsid w:val="006D7E56"/>
    <w:rsid w:val="006E0C1E"/>
    <w:rsid w:val="006E23DE"/>
    <w:rsid w:val="006E32E7"/>
    <w:rsid w:val="006E33B9"/>
    <w:rsid w:val="006E37A9"/>
    <w:rsid w:val="006E3D3C"/>
    <w:rsid w:val="006E46A3"/>
    <w:rsid w:val="006E52AD"/>
    <w:rsid w:val="006E58C1"/>
    <w:rsid w:val="006E60DD"/>
    <w:rsid w:val="006E7B3B"/>
    <w:rsid w:val="006F03DA"/>
    <w:rsid w:val="006F282A"/>
    <w:rsid w:val="006F2A1E"/>
    <w:rsid w:val="006F33DD"/>
    <w:rsid w:val="006F35F8"/>
    <w:rsid w:val="006F4045"/>
    <w:rsid w:val="006F6420"/>
    <w:rsid w:val="006F6F7B"/>
    <w:rsid w:val="006F70E6"/>
    <w:rsid w:val="007018D4"/>
    <w:rsid w:val="00707A8E"/>
    <w:rsid w:val="0071063A"/>
    <w:rsid w:val="0071107C"/>
    <w:rsid w:val="0071354E"/>
    <w:rsid w:val="007160B3"/>
    <w:rsid w:val="00716B72"/>
    <w:rsid w:val="00720625"/>
    <w:rsid w:val="0072098B"/>
    <w:rsid w:val="00721B06"/>
    <w:rsid w:val="00722425"/>
    <w:rsid w:val="00723D89"/>
    <w:rsid w:val="007262DE"/>
    <w:rsid w:val="00726F3D"/>
    <w:rsid w:val="0073160E"/>
    <w:rsid w:val="00731B88"/>
    <w:rsid w:val="00732DAD"/>
    <w:rsid w:val="00732DEB"/>
    <w:rsid w:val="00734DC9"/>
    <w:rsid w:val="007362EB"/>
    <w:rsid w:val="00736A2E"/>
    <w:rsid w:val="00736C03"/>
    <w:rsid w:val="00737AC3"/>
    <w:rsid w:val="00737BC4"/>
    <w:rsid w:val="00737D3E"/>
    <w:rsid w:val="007400BF"/>
    <w:rsid w:val="0074124C"/>
    <w:rsid w:val="007423F8"/>
    <w:rsid w:val="007431DE"/>
    <w:rsid w:val="0074489D"/>
    <w:rsid w:val="00745349"/>
    <w:rsid w:val="007458C1"/>
    <w:rsid w:val="007516D1"/>
    <w:rsid w:val="0075188D"/>
    <w:rsid w:val="00751D80"/>
    <w:rsid w:val="0075213E"/>
    <w:rsid w:val="00755146"/>
    <w:rsid w:val="00755161"/>
    <w:rsid w:val="00756290"/>
    <w:rsid w:val="00756A19"/>
    <w:rsid w:val="0076108C"/>
    <w:rsid w:val="00761B5E"/>
    <w:rsid w:val="0076294A"/>
    <w:rsid w:val="0076408A"/>
    <w:rsid w:val="00772ED2"/>
    <w:rsid w:val="00774982"/>
    <w:rsid w:val="00774BE7"/>
    <w:rsid w:val="00776A54"/>
    <w:rsid w:val="00777754"/>
    <w:rsid w:val="00780EA2"/>
    <w:rsid w:val="00781306"/>
    <w:rsid w:val="007836C8"/>
    <w:rsid w:val="00791F88"/>
    <w:rsid w:val="007934F1"/>
    <w:rsid w:val="00794229"/>
    <w:rsid w:val="007966CE"/>
    <w:rsid w:val="007969C6"/>
    <w:rsid w:val="00797F0F"/>
    <w:rsid w:val="007A1676"/>
    <w:rsid w:val="007A64B5"/>
    <w:rsid w:val="007B1141"/>
    <w:rsid w:val="007B1821"/>
    <w:rsid w:val="007B24F7"/>
    <w:rsid w:val="007B37FC"/>
    <w:rsid w:val="007B3D33"/>
    <w:rsid w:val="007B51BA"/>
    <w:rsid w:val="007B625E"/>
    <w:rsid w:val="007B708B"/>
    <w:rsid w:val="007C0B4E"/>
    <w:rsid w:val="007C1393"/>
    <w:rsid w:val="007C6C8E"/>
    <w:rsid w:val="007D3694"/>
    <w:rsid w:val="007D6B06"/>
    <w:rsid w:val="007D7A4B"/>
    <w:rsid w:val="007E1A25"/>
    <w:rsid w:val="007E2385"/>
    <w:rsid w:val="007E249E"/>
    <w:rsid w:val="007E30E7"/>
    <w:rsid w:val="007E3969"/>
    <w:rsid w:val="007E633B"/>
    <w:rsid w:val="007E6AD6"/>
    <w:rsid w:val="007F0123"/>
    <w:rsid w:val="007F135A"/>
    <w:rsid w:val="007F3A54"/>
    <w:rsid w:val="00800DE5"/>
    <w:rsid w:val="00801C67"/>
    <w:rsid w:val="0080232E"/>
    <w:rsid w:val="008038AF"/>
    <w:rsid w:val="00812789"/>
    <w:rsid w:val="00813D97"/>
    <w:rsid w:val="008140A6"/>
    <w:rsid w:val="00820D9C"/>
    <w:rsid w:val="00821C47"/>
    <w:rsid w:val="00824405"/>
    <w:rsid w:val="00825300"/>
    <w:rsid w:val="00826F86"/>
    <w:rsid w:val="00831124"/>
    <w:rsid w:val="008314DA"/>
    <w:rsid w:val="00831D3C"/>
    <w:rsid w:val="00831E9A"/>
    <w:rsid w:val="00833124"/>
    <w:rsid w:val="00833483"/>
    <w:rsid w:val="00833772"/>
    <w:rsid w:val="0083546D"/>
    <w:rsid w:val="00842C8D"/>
    <w:rsid w:val="00844CC3"/>
    <w:rsid w:val="00845BC3"/>
    <w:rsid w:val="008476BF"/>
    <w:rsid w:val="00847CFC"/>
    <w:rsid w:val="008508D5"/>
    <w:rsid w:val="0085319B"/>
    <w:rsid w:val="008543B8"/>
    <w:rsid w:val="00854E7C"/>
    <w:rsid w:val="00855317"/>
    <w:rsid w:val="00855962"/>
    <w:rsid w:val="00856B76"/>
    <w:rsid w:val="00857187"/>
    <w:rsid w:val="00860843"/>
    <w:rsid w:val="00860FE7"/>
    <w:rsid w:val="00861CE5"/>
    <w:rsid w:val="0086226E"/>
    <w:rsid w:val="00864193"/>
    <w:rsid w:val="0086505F"/>
    <w:rsid w:val="00865216"/>
    <w:rsid w:val="00865EE3"/>
    <w:rsid w:val="0086600C"/>
    <w:rsid w:val="00866A8A"/>
    <w:rsid w:val="00866C2E"/>
    <w:rsid w:val="0086769D"/>
    <w:rsid w:val="00871994"/>
    <w:rsid w:val="00872A86"/>
    <w:rsid w:val="00874481"/>
    <w:rsid w:val="00875D88"/>
    <w:rsid w:val="008771B2"/>
    <w:rsid w:val="0087783F"/>
    <w:rsid w:val="00881967"/>
    <w:rsid w:val="00883BB1"/>
    <w:rsid w:val="0088594B"/>
    <w:rsid w:val="0089011A"/>
    <w:rsid w:val="0089123B"/>
    <w:rsid w:val="00891BE7"/>
    <w:rsid w:val="0089490B"/>
    <w:rsid w:val="00894946"/>
    <w:rsid w:val="00896832"/>
    <w:rsid w:val="00897C58"/>
    <w:rsid w:val="008A00BC"/>
    <w:rsid w:val="008A0BCD"/>
    <w:rsid w:val="008A1687"/>
    <w:rsid w:val="008A2DF5"/>
    <w:rsid w:val="008A52D8"/>
    <w:rsid w:val="008A5E27"/>
    <w:rsid w:val="008A721D"/>
    <w:rsid w:val="008B3455"/>
    <w:rsid w:val="008C00FD"/>
    <w:rsid w:val="008C0503"/>
    <w:rsid w:val="008C2980"/>
    <w:rsid w:val="008C2A09"/>
    <w:rsid w:val="008C451D"/>
    <w:rsid w:val="008C4A55"/>
    <w:rsid w:val="008C5E5E"/>
    <w:rsid w:val="008D08F5"/>
    <w:rsid w:val="008D2350"/>
    <w:rsid w:val="008D34FF"/>
    <w:rsid w:val="008D56D6"/>
    <w:rsid w:val="008D579B"/>
    <w:rsid w:val="008D583E"/>
    <w:rsid w:val="008D64AA"/>
    <w:rsid w:val="008D7657"/>
    <w:rsid w:val="008E14A9"/>
    <w:rsid w:val="008E1CC8"/>
    <w:rsid w:val="008E24D8"/>
    <w:rsid w:val="008E3AC0"/>
    <w:rsid w:val="008E52DD"/>
    <w:rsid w:val="008E6946"/>
    <w:rsid w:val="008E7705"/>
    <w:rsid w:val="008E77F4"/>
    <w:rsid w:val="008E7824"/>
    <w:rsid w:val="008E7AF3"/>
    <w:rsid w:val="008E7E4D"/>
    <w:rsid w:val="008F0997"/>
    <w:rsid w:val="008F0B25"/>
    <w:rsid w:val="008F1103"/>
    <w:rsid w:val="008F285A"/>
    <w:rsid w:val="008F35DB"/>
    <w:rsid w:val="008F38F7"/>
    <w:rsid w:val="008F4969"/>
    <w:rsid w:val="008F6393"/>
    <w:rsid w:val="008F7D8B"/>
    <w:rsid w:val="0090393F"/>
    <w:rsid w:val="00905EB8"/>
    <w:rsid w:val="00905F3A"/>
    <w:rsid w:val="00906F29"/>
    <w:rsid w:val="0090782D"/>
    <w:rsid w:val="00910E37"/>
    <w:rsid w:val="009141AA"/>
    <w:rsid w:val="009141DB"/>
    <w:rsid w:val="0091523F"/>
    <w:rsid w:val="0091558A"/>
    <w:rsid w:val="00915A54"/>
    <w:rsid w:val="00917058"/>
    <w:rsid w:val="00924078"/>
    <w:rsid w:val="00924F7D"/>
    <w:rsid w:val="009312BE"/>
    <w:rsid w:val="00932555"/>
    <w:rsid w:val="009338F2"/>
    <w:rsid w:val="00933E17"/>
    <w:rsid w:val="00933E43"/>
    <w:rsid w:val="009370D4"/>
    <w:rsid w:val="0094334A"/>
    <w:rsid w:val="00943E2F"/>
    <w:rsid w:val="009455A5"/>
    <w:rsid w:val="009467FF"/>
    <w:rsid w:val="0095017E"/>
    <w:rsid w:val="00952D0A"/>
    <w:rsid w:val="0095371E"/>
    <w:rsid w:val="00953FD7"/>
    <w:rsid w:val="00954732"/>
    <w:rsid w:val="009551F9"/>
    <w:rsid w:val="00962812"/>
    <w:rsid w:val="00962D30"/>
    <w:rsid w:val="00963AE2"/>
    <w:rsid w:val="00966925"/>
    <w:rsid w:val="00972F4C"/>
    <w:rsid w:val="0097411A"/>
    <w:rsid w:val="00975F5E"/>
    <w:rsid w:val="00977612"/>
    <w:rsid w:val="009827FE"/>
    <w:rsid w:val="00983B09"/>
    <w:rsid w:val="00983F6E"/>
    <w:rsid w:val="009867CA"/>
    <w:rsid w:val="009868BE"/>
    <w:rsid w:val="009876E2"/>
    <w:rsid w:val="00990860"/>
    <w:rsid w:val="00990FC4"/>
    <w:rsid w:val="00991326"/>
    <w:rsid w:val="0099513B"/>
    <w:rsid w:val="00995707"/>
    <w:rsid w:val="00995CA2"/>
    <w:rsid w:val="00996B48"/>
    <w:rsid w:val="009A19C4"/>
    <w:rsid w:val="009A2524"/>
    <w:rsid w:val="009B07AB"/>
    <w:rsid w:val="009B1744"/>
    <w:rsid w:val="009B1EE9"/>
    <w:rsid w:val="009B3DAC"/>
    <w:rsid w:val="009B537E"/>
    <w:rsid w:val="009B568A"/>
    <w:rsid w:val="009B79E5"/>
    <w:rsid w:val="009C031E"/>
    <w:rsid w:val="009C20F0"/>
    <w:rsid w:val="009C338A"/>
    <w:rsid w:val="009C4D07"/>
    <w:rsid w:val="009C71AB"/>
    <w:rsid w:val="009D0944"/>
    <w:rsid w:val="009D120C"/>
    <w:rsid w:val="009D28DB"/>
    <w:rsid w:val="009D3378"/>
    <w:rsid w:val="009D5CF1"/>
    <w:rsid w:val="009D6A94"/>
    <w:rsid w:val="009D6D2E"/>
    <w:rsid w:val="009D753B"/>
    <w:rsid w:val="009D7E2D"/>
    <w:rsid w:val="009E0CEB"/>
    <w:rsid w:val="009E3951"/>
    <w:rsid w:val="009E39D4"/>
    <w:rsid w:val="009E6C5E"/>
    <w:rsid w:val="009E7717"/>
    <w:rsid w:val="009E7FF1"/>
    <w:rsid w:val="009F30C0"/>
    <w:rsid w:val="00A02072"/>
    <w:rsid w:val="00A07175"/>
    <w:rsid w:val="00A11D46"/>
    <w:rsid w:val="00A121CE"/>
    <w:rsid w:val="00A12B88"/>
    <w:rsid w:val="00A163D9"/>
    <w:rsid w:val="00A20E8A"/>
    <w:rsid w:val="00A21970"/>
    <w:rsid w:val="00A226DE"/>
    <w:rsid w:val="00A23452"/>
    <w:rsid w:val="00A25F5D"/>
    <w:rsid w:val="00A26499"/>
    <w:rsid w:val="00A27F81"/>
    <w:rsid w:val="00A30636"/>
    <w:rsid w:val="00A31338"/>
    <w:rsid w:val="00A32258"/>
    <w:rsid w:val="00A3356F"/>
    <w:rsid w:val="00A3568B"/>
    <w:rsid w:val="00A377AE"/>
    <w:rsid w:val="00A42438"/>
    <w:rsid w:val="00A4509D"/>
    <w:rsid w:val="00A45408"/>
    <w:rsid w:val="00A45E8D"/>
    <w:rsid w:val="00A46B19"/>
    <w:rsid w:val="00A472EA"/>
    <w:rsid w:val="00A50CD4"/>
    <w:rsid w:val="00A53401"/>
    <w:rsid w:val="00A53898"/>
    <w:rsid w:val="00A53909"/>
    <w:rsid w:val="00A53E5C"/>
    <w:rsid w:val="00A55354"/>
    <w:rsid w:val="00A5616C"/>
    <w:rsid w:val="00A57A10"/>
    <w:rsid w:val="00A57F06"/>
    <w:rsid w:val="00A600FC"/>
    <w:rsid w:val="00A606F7"/>
    <w:rsid w:val="00A60884"/>
    <w:rsid w:val="00A610CB"/>
    <w:rsid w:val="00A61780"/>
    <w:rsid w:val="00A643D6"/>
    <w:rsid w:val="00A64DC1"/>
    <w:rsid w:val="00A6623B"/>
    <w:rsid w:val="00A7058C"/>
    <w:rsid w:val="00A70B39"/>
    <w:rsid w:val="00A73D67"/>
    <w:rsid w:val="00A752DE"/>
    <w:rsid w:val="00A754E7"/>
    <w:rsid w:val="00A76B70"/>
    <w:rsid w:val="00A81CD9"/>
    <w:rsid w:val="00A8413B"/>
    <w:rsid w:val="00A85598"/>
    <w:rsid w:val="00A856B0"/>
    <w:rsid w:val="00A8607A"/>
    <w:rsid w:val="00A86669"/>
    <w:rsid w:val="00A876C0"/>
    <w:rsid w:val="00A90530"/>
    <w:rsid w:val="00A906A5"/>
    <w:rsid w:val="00A917A9"/>
    <w:rsid w:val="00A919EA"/>
    <w:rsid w:val="00A91DFD"/>
    <w:rsid w:val="00A93F7F"/>
    <w:rsid w:val="00A94B87"/>
    <w:rsid w:val="00A9750F"/>
    <w:rsid w:val="00AA1F62"/>
    <w:rsid w:val="00AA368D"/>
    <w:rsid w:val="00AA4E71"/>
    <w:rsid w:val="00AA599A"/>
    <w:rsid w:val="00AB0BF9"/>
    <w:rsid w:val="00AB2AF7"/>
    <w:rsid w:val="00AB5812"/>
    <w:rsid w:val="00AB7845"/>
    <w:rsid w:val="00AB7A0B"/>
    <w:rsid w:val="00AC135D"/>
    <w:rsid w:val="00AC2072"/>
    <w:rsid w:val="00AC2B46"/>
    <w:rsid w:val="00AC3277"/>
    <w:rsid w:val="00AC4139"/>
    <w:rsid w:val="00AC7A62"/>
    <w:rsid w:val="00AC7A6E"/>
    <w:rsid w:val="00AD265E"/>
    <w:rsid w:val="00AD34E8"/>
    <w:rsid w:val="00AD3F9D"/>
    <w:rsid w:val="00AD4746"/>
    <w:rsid w:val="00AD4ECD"/>
    <w:rsid w:val="00AD5010"/>
    <w:rsid w:val="00AD63A9"/>
    <w:rsid w:val="00AD6CF5"/>
    <w:rsid w:val="00AE20C4"/>
    <w:rsid w:val="00AE2731"/>
    <w:rsid w:val="00AE4C05"/>
    <w:rsid w:val="00AE6BE8"/>
    <w:rsid w:val="00AE6FA9"/>
    <w:rsid w:val="00AF2498"/>
    <w:rsid w:val="00AF2B6C"/>
    <w:rsid w:val="00AF2F6C"/>
    <w:rsid w:val="00AF425A"/>
    <w:rsid w:val="00AF5156"/>
    <w:rsid w:val="00B0691A"/>
    <w:rsid w:val="00B0707A"/>
    <w:rsid w:val="00B07D16"/>
    <w:rsid w:val="00B105F0"/>
    <w:rsid w:val="00B11DDB"/>
    <w:rsid w:val="00B1358E"/>
    <w:rsid w:val="00B16AA8"/>
    <w:rsid w:val="00B175DE"/>
    <w:rsid w:val="00B17C41"/>
    <w:rsid w:val="00B17FDB"/>
    <w:rsid w:val="00B2055F"/>
    <w:rsid w:val="00B24B51"/>
    <w:rsid w:val="00B2553F"/>
    <w:rsid w:val="00B262D5"/>
    <w:rsid w:val="00B30DF5"/>
    <w:rsid w:val="00B31B92"/>
    <w:rsid w:val="00B320D9"/>
    <w:rsid w:val="00B321D4"/>
    <w:rsid w:val="00B330B9"/>
    <w:rsid w:val="00B3495F"/>
    <w:rsid w:val="00B34AF6"/>
    <w:rsid w:val="00B34CBF"/>
    <w:rsid w:val="00B40DAD"/>
    <w:rsid w:val="00B40FC3"/>
    <w:rsid w:val="00B42361"/>
    <w:rsid w:val="00B429D4"/>
    <w:rsid w:val="00B458D2"/>
    <w:rsid w:val="00B45F6B"/>
    <w:rsid w:val="00B4681A"/>
    <w:rsid w:val="00B47EBF"/>
    <w:rsid w:val="00B5191C"/>
    <w:rsid w:val="00B5550A"/>
    <w:rsid w:val="00B557E1"/>
    <w:rsid w:val="00B5751A"/>
    <w:rsid w:val="00B5758A"/>
    <w:rsid w:val="00B609DE"/>
    <w:rsid w:val="00B6355E"/>
    <w:rsid w:val="00B65A14"/>
    <w:rsid w:val="00B65B84"/>
    <w:rsid w:val="00B66225"/>
    <w:rsid w:val="00B676E1"/>
    <w:rsid w:val="00B70963"/>
    <w:rsid w:val="00B7272A"/>
    <w:rsid w:val="00B73133"/>
    <w:rsid w:val="00B74629"/>
    <w:rsid w:val="00B75F90"/>
    <w:rsid w:val="00B8036D"/>
    <w:rsid w:val="00B8178B"/>
    <w:rsid w:val="00B847FF"/>
    <w:rsid w:val="00B84A5C"/>
    <w:rsid w:val="00B8586A"/>
    <w:rsid w:val="00B87124"/>
    <w:rsid w:val="00B8769E"/>
    <w:rsid w:val="00B91501"/>
    <w:rsid w:val="00B948D2"/>
    <w:rsid w:val="00B96D3C"/>
    <w:rsid w:val="00B96F89"/>
    <w:rsid w:val="00BA4646"/>
    <w:rsid w:val="00BA478A"/>
    <w:rsid w:val="00BA66F5"/>
    <w:rsid w:val="00BA67DE"/>
    <w:rsid w:val="00BA726F"/>
    <w:rsid w:val="00BC414E"/>
    <w:rsid w:val="00BD0FA0"/>
    <w:rsid w:val="00BD27FD"/>
    <w:rsid w:val="00BD2B98"/>
    <w:rsid w:val="00BD63BB"/>
    <w:rsid w:val="00BD7AE6"/>
    <w:rsid w:val="00BD7BD3"/>
    <w:rsid w:val="00BE03C6"/>
    <w:rsid w:val="00BE0D0E"/>
    <w:rsid w:val="00BE395D"/>
    <w:rsid w:val="00BE482D"/>
    <w:rsid w:val="00BE6BFB"/>
    <w:rsid w:val="00BF006B"/>
    <w:rsid w:val="00BF0159"/>
    <w:rsid w:val="00BF051B"/>
    <w:rsid w:val="00BF4702"/>
    <w:rsid w:val="00C02BC6"/>
    <w:rsid w:val="00C03495"/>
    <w:rsid w:val="00C06D58"/>
    <w:rsid w:val="00C1385A"/>
    <w:rsid w:val="00C17FC0"/>
    <w:rsid w:val="00C20CDA"/>
    <w:rsid w:val="00C22405"/>
    <w:rsid w:val="00C2369A"/>
    <w:rsid w:val="00C24158"/>
    <w:rsid w:val="00C2421A"/>
    <w:rsid w:val="00C24280"/>
    <w:rsid w:val="00C27D33"/>
    <w:rsid w:val="00C31286"/>
    <w:rsid w:val="00C31A5B"/>
    <w:rsid w:val="00C33FD7"/>
    <w:rsid w:val="00C342A6"/>
    <w:rsid w:val="00C34978"/>
    <w:rsid w:val="00C34C0E"/>
    <w:rsid w:val="00C353A7"/>
    <w:rsid w:val="00C35EF2"/>
    <w:rsid w:val="00C37FB4"/>
    <w:rsid w:val="00C403B4"/>
    <w:rsid w:val="00C406DE"/>
    <w:rsid w:val="00C41B61"/>
    <w:rsid w:val="00C4319F"/>
    <w:rsid w:val="00C43EFC"/>
    <w:rsid w:val="00C44FFB"/>
    <w:rsid w:val="00C45CCE"/>
    <w:rsid w:val="00C46170"/>
    <w:rsid w:val="00C467CA"/>
    <w:rsid w:val="00C467D4"/>
    <w:rsid w:val="00C47381"/>
    <w:rsid w:val="00C5278E"/>
    <w:rsid w:val="00C538D8"/>
    <w:rsid w:val="00C550EA"/>
    <w:rsid w:val="00C63AA7"/>
    <w:rsid w:val="00C718DA"/>
    <w:rsid w:val="00C73873"/>
    <w:rsid w:val="00C75FCC"/>
    <w:rsid w:val="00C8237B"/>
    <w:rsid w:val="00C83992"/>
    <w:rsid w:val="00C86431"/>
    <w:rsid w:val="00C8716D"/>
    <w:rsid w:val="00C87D8D"/>
    <w:rsid w:val="00C9125B"/>
    <w:rsid w:val="00C9264D"/>
    <w:rsid w:val="00C9316D"/>
    <w:rsid w:val="00C94203"/>
    <w:rsid w:val="00C975B4"/>
    <w:rsid w:val="00C97FB9"/>
    <w:rsid w:val="00CA155E"/>
    <w:rsid w:val="00CA204A"/>
    <w:rsid w:val="00CA2E10"/>
    <w:rsid w:val="00CA591E"/>
    <w:rsid w:val="00CA7999"/>
    <w:rsid w:val="00CB0911"/>
    <w:rsid w:val="00CB1ADE"/>
    <w:rsid w:val="00CB473C"/>
    <w:rsid w:val="00CB4E0C"/>
    <w:rsid w:val="00CB6814"/>
    <w:rsid w:val="00CB7F8E"/>
    <w:rsid w:val="00CC3FCB"/>
    <w:rsid w:val="00CD056E"/>
    <w:rsid w:val="00CD0F5D"/>
    <w:rsid w:val="00CD1405"/>
    <w:rsid w:val="00CD1523"/>
    <w:rsid w:val="00CD30D8"/>
    <w:rsid w:val="00CD3A4C"/>
    <w:rsid w:val="00CE1A3B"/>
    <w:rsid w:val="00CE2670"/>
    <w:rsid w:val="00CE2A7F"/>
    <w:rsid w:val="00CE3610"/>
    <w:rsid w:val="00CE5CCB"/>
    <w:rsid w:val="00CF0BE7"/>
    <w:rsid w:val="00CF24CD"/>
    <w:rsid w:val="00CF2B52"/>
    <w:rsid w:val="00CF5221"/>
    <w:rsid w:val="00CF5822"/>
    <w:rsid w:val="00CF5A9B"/>
    <w:rsid w:val="00CF61A2"/>
    <w:rsid w:val="00CF6672"/>
    <w:rsid w:val="00D03A5F"/>
    <w:rsid w:val="00D05E4D"/>
    <w:rsid w:val="00D1021A"/>
    <w:rsid w:val="00D10569"/>
    <w:rsid w:val="00D11E74"/>
    <w:rsid w:val="00D11FEB"/>
    <w:rsid w:val="00D1289F"/>
    <w:rsid w:val="00D144A4"/>
    <w:rsid w:val="00D22435"/>
    <w:rsid w:val="00D23711"/>
    <w:rsid w:val="00D25823"/>
    <w:rsid w:val="00D2649F"/>
    <w:rsid w:val="00D269BB"/>
    <w:rsid w:val="00D271D6"/>
    <w:rsid w:val="00D2742F"/>
    <w:rsid w:val="00D27829"/>
    <w:rsid w:val="00D36CA4"/>
    <w:rsid w:val="00D37896"/>
    <w:rsid w:val="00D41A30"/>
    <w:rsid w:val="00D42D3D"/>
    <w:rsid w:val="00D469E3"/>
    <w:rsid w:val="00D519E8"/>
    <w:rsid w:val="00D51F30"/>
    <w:rsid w:val="00D525A4"/>
    <w:rsid w:val="00D532DC"/>
    <w:rsid w:val="00D540B9"/>
    <w:rsid w:val="00D55085"/>
    <w:rsid w:val="00D57451"/>
    <w:rsid w:val="00D62680"/>
    <w:rsid w:val="00D63557"/>
    <w:rsid w:val="00D65176"/>
    <w:rsid w:val="00D6532E"/>
    <w:rsid w:val="00D6617B"/>
    <w:rsid w:val="00D66EAF"/>
    <w:rsid w:val="00D71C75"/>
    <w:rsid w:val="00D724F1"/>
    <w:rsid w:val="00D756EE"/>
    <w:rsid w:val="00D76AAD"/>
    <w:rsid w:val="00D76DCC"/>
    <w:rsid w:val="00D805DE"/>
    <w:rsid w:val="00D80F2E"/>
    <w:rsid w:val="00D82A70"/>
    <w:rsid w:val="00D83702"/>
    <w:rsid w:val="00D838C4"/>
    <w:rsid w:val="00D919E2"/>
    <w:rsid w:val="00D96DF5"/>
    <w:rsid w:val="00DA0F8B"/>
    <w:rsid w:val="00DA235E"/>
    <w:rsid w:val="00DA4637"/>
    <w:rsid w:val="00DA4C8E"/>
    <w:rsid w:val="00DA7C7D"/>
    <w:rsid w:val="00DB386E"/>
    <w:rsid w:val="00DB5EFB"/>
    <w:rsid w:val="00DB75E1"/>
    <w:rsid w:val="00DC0202"/>
    <w:rsid w:val="00DC4DD7"/>
    <w:rsid w:val="00DC60E2"/>
    <w:rsid w:val="00DD0465"/>
    <w:rsid w:val="00DD139E"/>
    <w:rsid w:val="00DD2AFE"/>
    <w:rsid w:val="00DD4DA6"/>
    <w:rsid w:val="00DD515C"/>
    <w:rsid w:val="00DD7AA4"/>
    <w:rsid w:val="00DE1C7B"/>
    <w:rsid w:val="00DE32E6"/>
    <w:rsid w:val="00DE370C"/>
    <w:rsid w:val="00DE48BE"/>
    <w:rsid w:val="00DE5489"/>
    <w:rsid w:val="00DF0601"/>
    <w:rsid w:val="00DF2047"/>
    <w:rsid w:val="00DF2526"/>
    <w:rsid w:val="00DF3E07"/>
    <w:rsid w:val="00DF4AC7"/>
    <w:rsid w:val="00DF568A"/>
    <w:rsid w:val="00DF5EF4"/>
    <w:rsid w:val="00E00230"/>
    <w:rsid w:val="00E00442"/>
    <w:rsid w:val="00E009B2"/>
    <w:rsid w:val="00E015B8"/>
    <w:rsid w:val="00E01D0E"/>
    <w:rsid w:val="00E02445"/>
    <w:rsid w:val="00E047E9"/>
    <w:rsid w:val="00E0521D"/>
    <w:rsid w:val="00E061D0"/>
    <w:rsid w:val="00E074E3"/>
    <w:rsid w:val="00E13B7B"/>
    <w:rsid w:val="00E151C5"/>
    <w:rsid w:val="00E158DF"/>
    <w:rsid w:val="00E2203D"/>
    <w:rsid w:val="00E220AD"/>
    <w:rsid w:val="00E222BB"/>
    <w:rsid w:val="00E25ACF"/>
    <w:rsid w:val="00E26258"/>
    <w:rsid w:val="00E26DE4"/>
    <w:rsid w:val="00E2769A"/>
    <w:rsid w:val="00E27FFC"/>
    <w:rsid w:val="00E352D8"/>
    <w:rsid w:val="00E36D56"/>
    <w:rsid w:val="00E377AA"/>
    <w:rsid w:val="00E411A9"/>
    <w:rsid w:val="00E41613"/>
    <w:rsid w:val="00E41BB3"/>
    <w:rsid w:val="00E4660C"/>
    <w:rsid w:val="00E5244A"/>
    <w:rsid w:val="00E52B88"/>
    <w:rsid w:val="00E53772"/>
    <w:rsid w:val="00E53B43"/>
    <w:rsid w:val="00E54558"/>
    <w:rsid w:val="00E55296"/>
    <w:rsid w:val="00E55C3B"/>
    <w:rsid w:val="00E5707B"/>
    <w:rsid w:val="00E5708A"/>
    <w:rsid w:val="00E61E3D"/>
    <w:rsid w:val="00E61F16"/>
    <w:rsid w:val="00E6408A"/>
    <w:rsid w:val="00E65967"/>
    <w:rsid w:val="00E67755"/>
    <w:rsid w:val="00E72CDA"/>
    <w:rsid w:val="00E73446"/>
    <w:rsid w:val="00E7649F"/>
    <w:rsid w:val="00E76BD1"/>
    <w:rsid w:val="00E77299"/>
    <w:rsid w:val="00E7793E"/>
    <w:rsid w:val="00E7794B"/>
    <w:rsid w:val="00E804F0"/>
    <w:rsid w:val="00E82912"/>
    <w:rsid w:val="00E82B93"/>
    <w:rsid w:val="00E82E0D"/>
    <w:rsid w:val="00E8474D"/>
    <w:rsid w:val="00E85A95"/>
    <w:rsid w:val="00E87046"/>
    <w:rsid w:val="00E9259F"/>
    <w:rsid w:val="00E93337"/>
    <w:rsid w:val="00E95144"/>
    <w:rsid w:val="00E9569E"/>
    <w:rsid w:val="00E959BD"/>
    <w:rsid w:val="00E96851"/>
    <w:rsid w:val="00EA151B"/>
    <w:rsid w:val="00EA28DD"/>
    <w:rsid w:val="00EA3777"/>
    <w:rsid w:val="00EA39BD"/>
    <w:rsid w:val="00EA5CAE"/>
    <w:rsid w:val="00EA759A"/>
    <w:rsid w:val="00EA7FE4"/>
    <w:rsid w:val="00EB06DD"/>
    <w:rsid w:val="00EB11E2"/>
    <w:rsid w:val="00EB648A"/>
    <w:rsid w:val="00EB6C95"/>
    <w:rsid w:val="00EB6E90"/>
    <w:rsid w:val="00EB7116"/>
    <w:rsid w:val="00EB71B3"/>
    <w:rsid w:val="00EB72CF"/>
    <w:rsid w:val="00EB742B"/>
    <w:rsid w:val="00EC103F"/>
    <w:rsid w:val="00EC2608"/>
    <w:rsid w:val="00EC2DD4"/>
    <w:rsid w:val="00EC4E85"/>
    <w:rsid w:val="00EC5DBC"/>
    <w:rsid w:val="00EC659E"/>
    <w:rsid w:val="00EC71B6"/>
    <w:rsid w:val="00ED0103"/>
    <w:rsid w:val="00ED2C72"/>
    <w:rsid w:val="00ED3238"/>
    <w:rsid w:val="00ED364A"/>
    <w:rsid w:val="00ED3F05"/>
    <w:rsid w:val="00ED414F"/>
    <w:rsid w:val="00ED7690"/>
    <w:rsid w:val="00ED7EE5"/>
    <w:rsid w:val="00EE137A"/>
    <w:rsid w:val="00EE22E1"/>
    <w:rsid w:val="00EE32CB"/>
    <w:rsid w:val="00EE7A15"/>
    <w:rsid w:val="00EF0758"/>
    <w:rsid w:val="00EF21BC"/>
    <w:rsid w:val="00EF3B04"/>
    <w:rsid w:val="00EF4920"/>
    <w:rsid w:val="00EF72B0"/>
    <w:rsid w:val="00F0092E"/>
    <w:rsid w:val="00F00C40"/>
    <w:rsid w:val="00F00CD5"/>
    <w:rsid w:val="00F03EE5"/>
    <w:rsid w:val="00F04A79"/>
    <w:rsid w:val="00F06310"/>
    <w:rsid w:val="00F0658C"/>
    <w:rsid w:val="00F12F9E"/>
    <w:rsid w:val="00F14607"/>
    <w:rsid w:val="00F15297"/>
    <w:rsid w:val="00F23427"/>
    <w:rsid w:val="00F23F12"/>
    <w:rsid w:val="00F2644F"/>
    <w:rsid w:val="00F34578"/>
    <w:rsid w:val="00F3499D"/>
    <w:rsid w:val="00F35BBF"/>
    <w:rsid w:val="00F37638"/>
    <w:rsid w:val="00F37E2C"/>
    <w:rsid w:val="00F43176"/>
    <w:rsid w:val="00F444A4"/>
    <w:rsid w:val="00F44CFD"/>
    <w:rsid w:val="00F456C2"/>
    <w:rsid w:val="00F50107"/>
    <w:rsid w:val="00F51B36"/>
    <w:rsid w:val="00F521F4"/>
    <w:rsid w:val="00F54AC6"/>
    <w:rsid w:val="00F54AF8"/>
    <w:rsid w:val="00F61E91"/>
    <w:rsid w:val="00F624D7"/>
    <w:rsid w:val="00F759F2"/>
    <w:rsid w:val="00F7694A"/>
    <w:rsid w:val="00F80CD3"/>
    <w:rsid w:val="00F80FDF"/>
    <w:rsid w:val="00F84100"/>
    <w:rsid w:val="00F84EA5"/>
    <w:rsid w:val="00F85E26"/>
    <w:rsid w:val="00F8787B"/>
    <w:rsid w:val="00F87E94"/>
    <w:rsid w:val="00F9016B"/>
    <w:rsid w:val="00F9123F"/>
    <w:rsid w:val="00F91341"/>
    <w:rsid w:val="00F92145"/>
    <w:rsid w:val="00F924EE"/>
    <w:rsid w:val="00F92D88"/>
    <w:rsid w:val="00F92E92"/>
    <w:rsid w:val="00F93290"/>
    <w:rsid w:val="00F93CB3"/>
    <w:rsid w:val="00F94C2A"/>
    <w:rsid w:val="00F95E5C"/>
    <w:rsid w:val="00F963B2"/>
    <w:rsid w:val="00F96E87"/>
    <w:rsid w:val="00F97925"/>
    <w:rsid w:val="00F97942"/>
    <w:rsid w:val="00F97DD0"/>
    <w:rsid w:val="00FA1EF7"/>
    <w:rsid w:val="00FA26A0"/>
    <w:rsid w:val="00FA2D8D"/>
    <w:rsid w:val="00FA3B4C"/>
    <w:rsid w:val="00FB0D80"/>
    <w:rsid w:val="00FB1992"/>
    <w:rsid w:val="00FB2A34"/>
    <w:rsid w:val="00FB3C2D"/>
    <w:rsid w:val="00FB4BB4"/>
    <w:rsid w:val="00FB55BD"/>
    <w:rsid w:val="00FB72A5"/>
    <w:rsid w:val="00FB7C03"/>
    <w:rsid w:val="00FC0119"/>
    <w:rsid w:val="00FC3975"/>
    <w:rsid w:val="00FC3F7E"/>
    <w:rsid w:val="00FC67B7"/>
    <w:rsid w:val="00FC6CC7"/>
    <w:rsid w:val="00FD0C75"/>
    <w:rsid w:val="00FD0D7B"/>
    <w:rsid w:val="00FD17B7"/>
    <w:rsid w:val="00FD1B62"/>
    <w:rsid w:val="00FD2E83"/>
    <w:rsid w:val="00FD56D0"/>
    <w:rsid w:val="00FD6185"/>
    <w:rsid w:val="00FD6F7C"/>
    <w:rsid w:val="00FE05A8"/>
    <w:rsid w:val="00FE49AA"/>
    <w:rsid w:val="00FE6EF7"/>
    <w:rsid w:val="00FE7A7C"/>
    <w:rsid w:val="00FF1BD7"/>
    <w:rsid w:val="00FF2D34"/>
    <w:rsid w:val="00FF318F"/>
    <w:rsid w:val="00FF32AE"/>
    <w:rsid w:val="00FF4113"/>
    <w:rsid w:val="00FF5B1D"/>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AFD"/>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uiPriority w:val="99"/>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customStyle="1" w:styleId="FooterChar">
    <w:name w:val="Footer Char"/>
    <w:basedOn w:val="DefaultParagraphFont"/>
    <w:link w:val="Footer"/>
    <w:uiPriority w:val="99"/>
    <w:rsid w:val="00386E01"/>
    <w:rPr>
      <w:sz w:val="24"/>
      <w:szCs w:val="24"/>
      <w:lang w:eastAsia="bg-BG"/>
    </w:rPr>
  </w:style>
  <w:style w:type="paragraph" w:styleId="ListParagraph">
    <w:name w:val="List Paragraph"/>
    <w:basedOn w:val="Normal"/>
    <w:uiPriority w:val="34"/>
    <w:qFormat/>
    <w:rsid w:val="00B2553F"/>
    <w:pPr>
      <w:ind w:left="720"/>
      <w:contextualSpacing/>
    </w:pPr>
  </w:style>
  <w:style w:type="character" w:styleId="FollowedHyperlink">
    <w:name w:val="FollowedHyperlink"/>
    <w:basedOn w:val="DefaultParagraphFont"/>
    <w:semiHidden/>
    <w:unhideWhenUsed/>
    <w:rsid w:val="000A7116"/>
    <w:rPr>
      <w:color w:val="800080" w:themeColor="followedHyperlink"/>
      <w:u w:val="single"/>
    </w:rPr>
  </w:style>
  <w:style w:type="paragraph" w:customStyle="1" w:styleId="Style19">
    <w:name w:val="Style19"/>
    <w:basedOn w:val="Normal"/>
    <w:uiPriority w:val="99"/>
    <w:rsid w:val="00AB7A0B"/>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AB7A0B"/>
    <w:rPr>
      <w:rFonts w:ascii="Verdana" w:hAnsi="Verdana"/>
      <w:sz w:val="18"/>
    </w:rPr>
  </w:style>
  <w:style w:type="paragraph" w:styleId="FootnoteText">
    <w:name w:val="footnote text"/>
    <w:basedOn w:val="Normal"/>
    <w:link w:val="FootnoteTextChar"/>
    <w:semiHidden/>
    <w:unhideWhenUsed/>
    <w:rsid w:val="0053698A"/>
    <w:rPr>
      <w:sz w:val="20"/>
      <w:szCs w:val="20"/>
    </w:rPr>
  </w:style>
  <w:style w:type="character" w:customStyle="1" w:styleId="FootnoteTextChar">
    <w:name w:val="Footnote Text Char"/>
    <w:basedOn w:val="DefaultParagraphFont"/>
    <w:link w:val="FootnoteText"/>
    <w:semiHidden/>
    <w:rsid w:val="0053698A"/>
    <w:rPr>
      <w:lang w:eastAsia="bg-BG"/>
    </w:rPr>
  </w:style>
  <w:style w:type="character" w:styleId="FootnoteReference">
    <w:name w:val="footnote reference"/>
    <w:basedOn w:val="DefaultParagraphFont"/>
    <w:semiHidden/>
    <w:unhideWhenUsed/>
    <w:rsid w:val="0053698A"/>
    <w:rPr>
      <w:vertAlign w:val="superscript"/>
    </w:rPr>
  </w:style>
  <w:style w:type="paragraph" w:customStyle="1" w:styleId="oj-doc-ti">
    <w:name w:val="oj-doc-ti"/>
    <w:basedOn w:val="Normal"/>
    <w:rsid w:val="00DD515C"/>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758">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4379357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0340648">
      <w:bodyDiv w:val="1"/>
      <w:marLeft w:val="0"/>
      <w:marRight w:val="0"/>
      <w:marTop w:val="0"/>
      <w:marBottom w:val="0"/>
      <w:divBdr>
        <w:top w:val="none" w:sz="0" w:space="0" w:color="auto"/>
        <w:left w:val="none" w:sz="0" w:space="0" w:color="auto"/>
        <w:bottom w:val="none" w:sz="0" w:space="0" w:color="auto"/>
        <w:right w:val="none" w:sz="0" w:space="0" w:color="auto"/>
      </w:divBdr>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373531900">
      <w:bodyDiv w:val="1"/>
      <w:marLeft w:val="0"/>
      <w:marRight w:val="0"/>
      <w:marTop w:val="0"/>
      <w:marBottom w:val="0"/>
      <w:divBdr>
        <w:top w:val="none" w:sz="0" w:space="0" w:color="auto"/>
        <w:left w:val="none" w:sz="0" w:space="0" w:color="auto"/>
        <w:bottom w:val="none" w:sz="0" w:space="0" w:color="auto"/>
        <w:right w:val="none" w:sz="0" w:space="0" w:color="auto"/>
      </w:divBdr>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27486565">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57246671">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12696095">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h.government.bg/bg/normativni-aktove/proekti-na-normativni-aktove/proekt-na-postanovlenie-na-ministerskiya-sve0905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961F7-211E-47D5-B1B5-CDDE3760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dc:description/>
  <cp:lastModifiedBy/>
  <cp:revision>1</cp:revision>
  <dcterms:created xsi:type="dcterms:W3CDTF">2024-11-29T08:01:00Z</dcterms:created>
  <dcterms:modified xsi:type="dcterms:W3CDTF">2025-06-26T09:32:00Z</dcterms:modified>
</cp:coreProperties>
</file>