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19" w:rsidRPr="0023466C" w:rsidRDefault="009C3119" w:rsidP="0015162B">
      <w:pPr>
        <w:shd w:val="clear" w:color="auto" w:fill="FFFFFF"/>
        <w:spacing w:line="360" w:lineRule="auto"/>
        <w:rPr>
          <w:bCs/>
          <w:caps/>
          <w:sz w:val="20"/>
          <w:szCs w:val="20"/>
        </w:rPr>
      </w:pPr>
    </w:p>
    <w:p w:rsidR="009C3119" w:rsidRPr="003B623F" w:rsidRDefault="00731EB7" w:rsidP="0023466C">
      <w:pPr>
        <w:shd w:val="clear" w:color="auto" w:fill="FFFFFF"/>
        <w:spacing w:line="360" w:lineRule="auto"/>
        <w:jc w:val="center"/>
        <w:outlineLvl w:val="0"/>
        <w:rPr>
          <w:b/>
          <w:bCs/>
          <w:caps/>
          <w:spacing w:val="60"/>
        </w:rPr>
      </w:pPr>
      <w:r>
        <w:rPr>
          <w:b/>
          <w:bCs/>
          <w:caps/>
          <w:spacing w:val="60"/>
        </w:rPr>
        <w:t>Мотиви</w:t>
      </w:r>
    </w:p>
    <w:p w:rsidR="009C3119" w:rsidRPr="003B623F" w:rsidRDefault="009C3119" w:rsidP="0023466C">
      <w:pPr>
        <w:shd w:val="clear" w:color="auto" w:fill="FFFFFF"/>
        <w:spacing w:line="360" w:lineRule="auto"/>
        <w:jc w:val="center"/>
        <w:outlineLvl w:val="0"/>
        <w:rPr>
          <w:sz w:val="20"/>
          <w:szCs w:val="20"/>
        </w:rPr>
      </w:pPr>
      <w:r w:rsidRPr="003B623F">
        <w:rPr>
          <w:b/>
          <w:bCs/>
          <w:sz w:val="20"/>
          <w:szCs w:val="20"/>
        </w:rPr>
        <w:t xml:space="preserve">към проекта на Закон за </w:t>
      </w:r>
      <w:r w:rsidR="00E33713" w:rsidRPr="00E33713">
        <w:rPr>
          <w:b/>
          <w:bCs/>
          <w:sz w:val="20"/>
          <w:szCs w:val="20"/>
        </w:rPr>
        <w:t>веригата на доставки на земеделски продукти и храни</w:t>
      </w:r>
    </w:p>
    <w:p w:rsidR="009C3119" w:rsidRPr="0023466C" w:rsidRDefault="009C3119" w:rsidP="0023466C">
      <w:pPr>
        <w:shd w:val="clear" w:color="auto" w:fill="FFFFFF"/>
        <w:spacing w:line="360" w:lineRule="auto"/>
        <w:ind w:firstLine="709"/>
        <w:jc w:val="center"/>
        <w:rPr>
          <w:bCs/>
          <w:spacing w:val="44"/>
          <w:sz w:val="20"/>
          <w:szCs w:val="20"/>
        </w:rPr>
      </w:pPr>
    </w:p>
    <w:p w:rsidR="009C3119" w:rsidRPr="0023466C" w:rsidRDefault="009C3119" w:rsidP="0015162B">
      <w:pPr>
        <w:pStyle w:val="BodyTextIndent"/>
        <w:spacing w:after="0" w:line="360" w:lineRule="auto"/>
        <w:ind w:left="0"/>
        <w:rPr>
          <w:bCs/>
          <w:sz w:val="20"/>
          <w:szCs w:val="20"/>
        </w:rPr>
      </w:pPr>
    </w:p>
    <w:p w:rsidR="00E33713" w:rsidRDefault="00E33713" w:rsidP="0015162B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В</w:t>
      </w:r>
      <w:r w:rsidRPr="008E50D2">
        <w:rPr>
          <w:rFonts w:ascii="Verdana" w:hAnsi="Verdana"/>
          <w:color w:val="auto"/>
          <w:sz w:val="20"/>
          <w:szCs w:val="20"/>
        </w:rPr>
        <w:t xml:space="preserve"> период</w:t>
      </w:r>
      <w:r>
        <w:rPr>
          <w:rFonts w:ascii="Verdana" w:hAnsi="Verdana"/>
          <w:color w:val="auto"/>
          <w:sz w:val="20"/>
          <w:szCs w:val="20"/>
        </w:rPr>
        <w:t>а</w:t>
      </w:r>
      <w:r w:rsidRPr="008E50D2">
        <w:rPr>
          <w:rFonts w:ascii="Verdana" w:hAnsi="Verdana"/>
          <w:color w:val="auto"/>
          <w:sz w:val="20"/>
          <w:szCs w:val="20"/>
        </w:rPr>
        <w:t xml:space="preserve"> от 2011 г. до днес българската държава предприема поредица от инициативи, включително приема различни по своя характер и интензитет мерки, насочени към гарантиране на ефективно функциониране на веригата на доставки на земеделски продукти и храни. Всички те целят стабилизиране на отделните звена и изравняване на положението на най-слабите и уязвими участници в нея, каквито са земеделските производители. Целта е обезпечаване на устойчива добавена стойност за всички участващи във веригата оператори, която е в полза на потребителите, постигната в условията на реална конкуренция и </w:t>
      </w:r>
      <w:proofErr w:type="spellStart"/>
      <w:r w:rsidRPr="008E50D2">
        <w:rPr>
          <w:rFonts w:ascii="Verdana" w:hAnsi="Verdana"/>
          <w:color w:val="auto"/>
          <w:sz w:val="20"/>
          <w:szCs w:val="20"/>
        </w:rPr>
        <w:t>равнопоставеност</w:t>
      </w:r>
      <w:proofErr w:type="spellEnd"/>
      <w:r w:rsidRPr="008E50D2">
        <w:rPr>
          <w:rFonts w:ascii="Verdana" w:hAnsi="Verdana"/>
          <w:color w:val="auto"/>
          <w:sz w:val="20"/>
          <w:szCs w:val="20"/>
        </w:rPr>
        <w:t>.</w:t>
      </w:r>
    </w:p>
    <w:p w:rsidR="00E33713" w:rsidRPr="008E50D2" w:rsidRDefault="00E33713" w:rsidP="0015162B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С</w:t>
      </w:r>
      <w:r w:rsidRPr="008E50D2">
        <w:rPr>
          <w:rFonts w:ascii="Verdana" w:hAnsi="Verdana"/>
          <w:color w:val="auto"/>
          <w:sz w:val="20"/>
          <w:szCs w:val="20"/>
        </w:rPr>
        <w:t>лед присъединяването на</w:t>
      </w:r>
      <w:r w:rsidR="0015162B">
        <w:rPr>
          <w:rFonts w:ascii="Verdana" w:hAnsi="Verdana"/>
          <w:color w:val="auto"/>
          <w:sz w:val="20"/>
          <w:szCs w:val="20"/>
          <w:lang w:val="en-US"/>
        </w:rPr>
        <w:t xml:space="preserve"> </w:t>
      </w:r>
      <w:r w:rsidR="0015162B">
        <w:rPr>
          <w:rFonts w:ascii="Verdana" w:hAnsi="Verdana"/>
          <w:color w:val="auto"/>
          <w:sz w:val="20"/>
          <w:szCs w:val="20"/>
        </w:rPr>
        <w:t>Република България към Европейския съюз</w:t>
      </w:r>
      <w:r w:rsidR="00B06596">
        <w:rPr>
          <w:rFonts w:ascii="Verdana" w:hAnsi="Verdana"/>
          <w:color w:val="auto"/>
          <w:sz w:val="20"/>
          <w:szCs w:val="20"/>
        </w:rPr>
        <w:t>,</w:t>
      </w:r>
      <w:r w:rsidRPr="008E50D2">
        <w:rPr>
          <w:rFonts w:ascii="Verdana" w:hAnsi="Verdana"/>
          <w:color w:val="auto"/>
          <w:sz w:val="20"/>
          <w:szCs w:val="20"/>
        </w:rPr>
        <w:t xml:space="preserve"> процесът на консолидация, довел до появата на концентрация на големи икономически оператори </w:t>
      </w:r>
      <w:r w:rsidR="0015162B">
        <w:rPr>
          <w:rFonts w:ascii="Verdana" w:hAnsi="Verdana"/>
          <w:color w:val="auto"/>
          <w:sz w:val="20"/>
          <w:szCs w:val="20"/>
        </w:rPr>
        <w:t>–</w:t>
      </w:r>
      <w:r w:rsidRPr="008E50D2">
        <w:rPr>
          <w:rFonts w:ascii="Verdana" w:hAnsi="Verdana"/>
          <w:color w:val="auto"/>
          <w:sz w:val="20"/>
          <w:szCs w:val="20"/>
        </w:rPr>
        <w:t xml:space="preserve"> търговски вериги в целия сектор на търговия със стоки на дребно, по-специално храни и </w:t>
      </w:r>
      <w:proofErr w:type="spellStart"/>
      <w:r w:rsidRPr="008E50D2">
        <w:rPr>
          <w:rFonts w:ascii="Verdana" w:hAnsi="Verdana"/>
          <w:color w:val="auto"/>
          <w:sz w:val="20"/>
          <w:szCs w:val="20"/>
        </w:rPr>
        <w:t>бързооборотни</w:t>
      </w:r>
      <w:proofErr w:type="spellEnd"/>
      <w:r w:rsidRPr="008E50D2">
        <w:rPr>
          <w:rFonts w:ascii="Verdana" w:hAnsi="Verdana"/>
          <w:color w:val="auto"/>
          <w:sz w:val="20"/>
          <w:szCs w:val="20"/>
        </w:rPr>
        <w:t xml:space="preserve"> стоки, на ниво Съюз, наричани „търговски вериги“, обхваща и нашата страна. Непосредственият ефект от този процес е бързото навлизане на пазара на изключително силни търговци на дребно, притежаващи значително по-голяма сила на пазара в сравнение с преобладаващо дребните български производители и доставчици. </w:t>
      </w:r>
    </w:p>
    <w:p w:rsidR="00E33713" w:rsidRPr="008E50D2" w:rsidRDefault="00E33713" w:rsidP="0015162B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 w:rsidRPr="008E50D2">
        <w:rPr>
          <w:rFonts w:ascii="Verdana" w:hAnsi="Verdana"/>
          <w:color w:val="auto"/>
          <w:sz w:val="20"/>
          <w:szCs w:val="20"/>
        </w:rPr>
        <w:t xml:space="preserve">На следващо място е бързото придобиване от тези икономически оператори на сериозен пазарен дял в сектора на търговията на дребно, което променя баланса в отношенията им с доставчиците и производителите. Накрая, тези икономически оператори се позиционират като най-значимия канал за реализиране на продукцията на доставчиците и производителите и като най-доброто средство за достъп до крайните потребители. </w:t>
      </w:r>
    </w:p>
    <w:p w:rsidR="00E33713" w:rsidRPr="008E50D2" w:rsidRDefault="00E33713" w:rsidP="0015162B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proofErr w:type="spellStart"/>
      <w:r w:rsidRPr="008E50D2">
        <w:rPr>
          <w:rFonts w:ascii="Verdana" w:hAnsi="Verdana"/>
          <w:color w:val="auto"/>
          <w:sz w:val="20"/>
          <w:szCs w:val="20"/>
        </w:rPr>
        <w:t>Кумулацията</w:t>
      </w:r>
      <w:proofErr w:type="spellEnd"/>
      <w:r w:rsidRPr="008E50D2">
        <w:rPr>
          <w:rFonts w:ascii="Verdana" w:hAnsi="Verdana"/>
          <w:color w:val="auto"/>
          <w:sz w:val="20"/>
          <w:szCs w:val="20"/>
        </w:rPr>
        <w:t xml:space="preserve"> на всички тези съвкупности от фактори води до появата на възможност за икономически силните контрагенти да определят и да налагат определени условия на пазара, които са в тяхна полза и които както доставчиците, така и крайните потре</w:t>
      </w:r>
      <w:r>
        <w:rPr>
          <w:rFonts w:ascii="Verdana" w:hAnsi="Verdana"/>
          <w:color w:val="auto"/>
          <w:sz w:val="20"/>
          <w:szCs w:val="20"/>
        </w:rPr>
        <w:t>бители са принудени да спазват.</w:t>
      </w:r>
    </w:p>
    <w:p w:rsidR="00E33713" w:rsidRPr="008E50D2" w:rsidRDefault="00E33713" w:rsidP="0015162B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О</w:t>
      </w:r>
      <w:r w:rsidRPr="008E50D2">
        <w:rPr>
          <w:rFonts w:ascii="Verdana" w:hAnsi="Verdana"/>
          <w:color w:val="auto"/>
          <w:sz w:val="20"/>
          <w:szCs w:val="20"/>
        </w:rPr>
        <w:t xml:space="preserve">сновополагащи дефицити при функционирането на веригата на доставки на храни и земеделски продукти са: краткосрочност и </w:t>
      </w:r>
      <w:proofErr w:type="spellStart"/>
      <w:r w:rsidRPr="008E50D2">
        <w:rPr>
          <w:rFonts w:ascii="Verdana" w:hAnsi="Verdana"/>
          <w:color w:val="auto"/>
          <w:sz w:val="20"/>
          <w:szCs w:val="20"/>
        </w:rPr>
        <w:t>едностранност</w:t>
      </w:r>
      <w:proofErr w:type="spellEnd"/>
      <w:r w:rsidRPr="008E50D2">
        <w:rPr>
          <w:rFonts w:ascii="Verdana" w:hAnsi="Verdana"/>
          <w:color w:val="auto"/>
          <w:sz w:val="20"/>
          <w:szCs w:val="20"/>
        </w:rPr>
        <w:t xml:space="preserve">, непредвидимост и неравнопоставеност. </w:t>
      </w:r>
    </w:p>
    <w:p w:rsidR="00E33713" w:rsidRPr="008E50D2" w:rsidRDefault="00E33713" w:rsidP="0015162B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 w:rsidRPr="008E50D2">
        <w:rPr>
          <w:rFonts w:ascii="Verdana" w:hAnsi="Verdana"/>
          <w:color w:val="auto"/>
          <w:sz w:val="20"/>
          <w:szCs w:val="20"/>
        </w:rPr>
        <w:t xml:space="preserve">Краткосрочността се изразява в масовата практика, прилагана и днес, на едногодишно уговаряне или сключване на договори, която в почти всички случаи се използва като основание, при </w:t>
      </w:r>
      <w:proofErr w:type="spellStart"/>
      <w:r w:rsidRPr="008E50D2">
        <w:rPr>
          <w:rFonts w:ascii="Verdana" w:hAnsi="Verdana"/>
          <w:color w:val="auto"/>
          <w:sz w:val="20"/>
          <w:szCs w:val="20"/>
        </w:rPr>
        <w:t>новирането</w:t>
      </w:r>
      <w:proofErr w:type="spellEnd"/>
      <w:r w:rsidRPr="008E50D2">
        <w:rPr>
          <w:rFonts w:ascii="Verdana" w:hAnsi="Verdana"/>
          <w:color w:val="auto"/>
          <w:sz w:val="20"/>
          <w:szCs w:val="20"/>
        </w:rPr>
        <w:t xml:space="preserve"> на срока за следващата година, да бъде постигнато и изменение в правната уредба на отношенията, водещо до по-изгодни условия за търговеца на дребно.</w:t>
      </w:r>
    </w:p>
    <w:p w:rsidR="00E33713" w:rsidRPr="008E50D2" w:rsidRDefault="00E33713" w:rsidP="0015162B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proofErr w:type="spellStart"/>
      <w:r w:rsidRPr="008E50D2">
        <w:rPr>
          <w:rFonts w:ascii="Verdana" w:hAnsi="Verdana"/>
          <w:color w:val="auto"/>
          <w:sz w:val="20"/>
          <w:szCs w:val="20"/>
        </w:rPr>
        <w:lastRenderedPageBreak/>
        <w:t>Едностранността</w:t>
      </w:r>
      <w:proofErr w:type="spellEnd"/>
      <w:r w:rsidRPr="008E50D2">
        <w:rPr>
          <w:rFonts w:ascii="Verdana" w:hAnsi="Verdana"/>
          <w:color w:val="auto"/>
          <w:sz w:val="20"/>
          <w:szCs w:val="20"/>
        </w:rPr>
        <w:t xml:space="preserve"> се проявява както при определянето на цените и при налагането на основната отстъпка и допълнителните отстъпки от производителите и доставчиците, така и в други случаи, каквито са например внезапното намаляване на крайната цена на даден продукт по еднолично решение на търговеца, да продава дадена стока на загуб</w:t>
      </w:r>
      <w:r w:rsidR="0015162B">
        <w:rPr>
          <w:rFonts w:ascii="Verdana" w:hAnsi="Verdana"/>
          <w:color w:val="auto"/>
          <w:sz w:val="20"/>
          <w:szCs w:val="20"/>
        </w:rPr>
        <w:t>а за определен период от време.</w:t>
      </w:r>
    </w:p>
    <w:p w:rsidR="00E33713" w:rsidRPr="008E50D2" w:rsidRDefault="00E33713" w:rsidP="0015162B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 w:rsidRPr="008E50D2">
        <w:rPr>
          <w:rFonts w:ascii="Verdana" w:hAnsi="Verdana"/>
          <w:color w:val="auto"/>
          <w:sz w:val="20"/>
          <w:szCs w:val="20"/>
        </w:rPr>
        <w:t xml:space="preserve">Непредвидимостта се свързва с факта, че много често крайната цена и начинът на нейното образуване от търговеца се определят непрозрачно и по критерии, които остават скрити за производителя и доставчика. Неясен е и общият процент на надценка, който големите търговци на дребно слагат върху </w:t>
      </w:r>
      <w:proofErr w:type="spellStart"/>
      <w:r w:rsidRPr="008E50D2">
        <w:rPr>
          <w:rFonts w:ascii="Verdana" w:hAnsi="Verdana"/>
          <w:color w:val="auto"/>
          <w:sz w:val="20"/>
          <w:szCs w:val="20"/>
        </w:rPr>
        <w:t>доставната</w:t>
      </w:r>
      <w:proofErr w:type="spellEnd"/>
      <w:r w:rsidRPr="008E50D2">
        <w:rPr>
          <w:rFonts w:ascii="Verdana" w:hAnsi="Verdana"/>
          <w:color w:val="auto"/>
          <w:sz w:val="20"/>
          <w:szCs w:val="20"/>
        </w:rPr>
        <w:t xml:space="preserve"> цена, както и наличието на допълнителни отстъпки, които често имат извънреден характер или се прилагат инцидентно. Всичко това води до правна и стопанска несигурност за производителите и доставчиците, които са в невъзможност за предвиждане на техните бизнес очаквания в краткосрочен план, както и за устойчиво дългосрочно бизнес планиране.</w:t>
      </w:r>
    </w:p>
    <w:p w:rsidR="00E33713" w:rsidRDefault="00E33713" w:rsidP="0015162B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proofErr w:type="spellStart"/>
      <w:r w:rsidRPr="008E50D2">
        <w:rPr>
          <w:rFonts w:ascii="Verdana" w:hAnsi="Verdana"/>
          <w:color w:val="auto"/>
          <w:sz w:val="20"/>
          <w:szCs w:val="20"/>
        </w:rPr>
        <w:t>Равнопоставеността</w:t>
      </w:r>
      <w:proofErr w:type="spellEnd"/>
      <w:r w:rsidRPr="008E50D2">
        <w:rPr>
          <w:rFonts w:ascii="Verdana" w:hAnsi="Verdana"/>
          <w:color w:val="auto"/>
          <w:sz w:val="20"/>
          <w:szCs w:val="20"/>
        </w:rPr>
        <w:t xml:space="preserve"> в договорните отношения между търговците на дребно, от една страна, и производителите и доставчиците, от друга, е само привидна. Последните като най-уязвимите участници във веригата на доставки не разполагат с голям избор от канали за реализация на продукцията си и често са поставени в положение на зависимост, предизвикано от опасения за евентуално прекратяване на техните договори. Това дава възможност на другата, по-силна страна по договора, да налага допълнителни изисквания и условия, отклоняващи се от предварително уговореното.</w:t>
      </w:r>
    </w:p>
    <w:p w:rsidR="00E33713" w:rsidRDefault="00E33713" w:rsidP="0015162B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З</w:t>
      </w:r>
      <w:r w:rsidRPr="003750AC">
        <w:rPr>
          <w:rFonts w:ascii="Verdana" w:hAnsi="Verdana"/>
          <w:color w:val="auto"/>
          <w:sz w:val="20"/>
          <w:szCs w:val="20"/>
        </w:rPr>
        <w:t xml:space="preserve">а справяне с основните проблеми при функционирането на веригата на доставки </w:t>
      </w:r>
      <w:r>
        <w:rPr>
          <w:rFonts w:ascii="Verdana" w:hAnsi="Verdana"/>
          <w:color w:val="auto"/>
          <w:sz w:val="20"/>
          <w:szCs w:val="20"/>
        </w:rPr>
        <w:t>на земеделски продукти и храни</w:t>
      </w:r>
      <w:r w:rsidRPr="003750AC">
        <w:rPr>
          <w:rFonts w:ascii="Verdana" w:hAnsi="Verdana"/>
          <w:color w:val="auto"/>
          <w:sz w:val="20"/>
          <w:szCs w:val="20"/>
        </w:rPr>
        <w:t xml:space="preserve"> са предприети сериозни усилия и мерки както в България, така и на ниво ЕС</w:t>
      </w:r>
      <w:r>
        <w:rPr>
          <w:rFonts w:ascii="Verdana" w:hAnsi="Verdana"/>
          <w:color w:val="auto"/>
          <w:sz w:val="20"/>
          <w:szCs w:val="20"/>
        </w:rPr>
        <w:t xml:space="preserve"> включително чрез регулаторни мерки</w:t>
      </w:r>
      <w:r w:rsidRPr="003750AC">
        <w:rPr>
          <w:rFonts w:ascii="Verdana" w:hAnsi="Verdana"/>
          <w:color w:val="auto"/>
          <w:sz w:val="20"/>
          <w:szCs w:val="20"/>
        </w:rPr>
        <w:t>. Понастоящем липсват достатъчно и солидни данни, въз основа на които може да бъде оценена ефективността и въздействието им спрямо пазарното поведение, ценовата динамика и защитата на по-слабите участници по веригата на доставки.</w:t>
      </w:r>
    </w:p>
    <w:p w:rsidR="00E33713" w:rsidRPr="003750AC" w:rsidRDefault="00E33713" w:rsidP="0015162B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П</w:t>
      </w:r>
      <w:r w:rsidRPr="003750AC">
        <w:rPr>
          <w:rFonts w:ascii="Verdana" w:hAnsi="Verdana"/>
          <w:color w:val="auto"/>
          <w:sz w:val="20"/>
          <w:szCs w:val="20"/>
        </w:rPr>
        <w:t>рез последните няколко години наблюдаваните глобални процеси, обхванали световните и европейския пазари, са довели до значими структурни изменения във веригата на доставки, които се изразяват във висока концентрация и трансгранична интеграция на компаниите в сектора на преработката на храни, но най-вече в сферата на продажбите на дребно. Запазването на функционираща, прозрачна, справедлива и ефикасна система за търговия е от съществено значение, за да се отговори на евентуалните негативни ефекти от изменението на климата и да се гарантира сигурността на снабдяването на населението с храни.</w:t>
      </w:r>
    </w:p>
    <w:p w:rsidR="00E33713" w:rsidRDefault="00E33713" w:rsidP="0015162B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Проектът </w:t>
      </w:r>
      <w:r w:rsidRPr="002C78AD">
        <w:rPr>
          <w:rFonts w:ascii="Verdana" w:hAnsi="Verdana"/>
          <w:color w:val="auto"/>
          <w:sz w:val="20"/>
          <w:szCs w:val="20"/>
        </w:rPr>
        <w:t xml:space="preserve">на Закон за веригата на доставки на земеделски продукти и храни </w:t>
      </w:r>
      <w:r>
        <w:rPr>
          <w:rFonts w:ascii="Verdana" w:hAnsi="Verdana"/>
          <w:color w:val="auto"/>
          <w:sz w:val="20"/>
          <w:szCs w:val="20"/>
        </w:rPr>
        <w:t>е насочен към ц</w:t>
      </w:r>
      <w:r w:rsidRPr="00C641FE">
        <w:rPr>
          <w:rFonts w:ascii="Verdana" w:hAnsi="Verdana"/>
          <w:color w:val="auto"/>
          <w:sz w:val="20"/>
          <w:szCs w:val="20"/>
        </w:rPr>
        <w:t xml:space="preserve">ялостно подобряване на функционирането на веригата на доставки на земеделски продукти и храни, водещо до повишаване на нейната ефективност и </w:t>
      </w:r>
      <w:r w:rsidRPr="00C641FE">
        <w:rPr>
          <w:rFonts w:ascii="Verdana" w:hAnsi="Verdana"/>
          <w:color w:val="auto"/>
          <w:sz w:val="20"/>
          <w:szCs w:val="20"/>
        </w:rPr>
        <w:lastRenderedPageBreak/>
        <w:t>ефикасност и до намаляване на дисбаланса в отношенията между различните участници в нея, в полза на потребителите и обществото като цяло</w:t>
      </w:r>
      <w:r>
        <w:rPr>
          <w:rFonts w:ascii="Verdana" w:hAnsi="Verdana"/>
          <w:color w:val="auto"/>
          <w:sz w:val="20"/>
          <w:szCs w:val="20"/>
        </w:rPr>
        <w:t>.</w:t>
      </w:r>
    </w:p>
    <w:p w:rsidR="00E33713" w:rsidRDefault="00E33713" w:rsidP="0015162B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Основна цел е чрез у</w:t>
      </w:r>
      <w:r w:rsidRPr="00C641FE">
        <w:rPr>
          <w:rFonts w:ascii="Verdana" w:hAnsi="Verdana"/>
          <w:color w:val="auto"/>
          <w:sz w:val="20"/>
          <w:szCs w:val="20"/>
        </w:rPr>
        <w:t>становяване на ясни, честни и видими за цялото общество правила, по които възникват и се развиват отношенията между участниците по веригата на доставки на земеделски продукти и храни</w:t>
      </w:r>
      <w:r>
        <w:rPr>
          <w:rFonts w:ascii="Verdana" w:hAnsi="Verdana"/>
          <w:color w:val="auto"/>
          <w:sz w:val="20"/>
          <w:szCs w:val="20"/>
        </w:rPr>
        <w:t>, да се осигури</w:t>
      </w:r>
      <w:r w:rsidRPr="00C641FE">
        <w:rPr>
          <w:rFonts w:ascii="Verdana" w:hAnsi="Verdana"/>
          <w:color w:val="auto"/>
          <w:sz w:val="20"/>
          <w:szCs w:val="20"/>
        </w:rPr>
        <w:t xml:space="preserve"> среда на прозрачност в договарянето, </w:t>
      </w:r>
      <w:proofErr w:type="spellStart"/>
      <w:r w:rsidRPr="00C641FE">
        <w:rPr>
          <w:rFonts w:ascii="Verdana" w:hAnsi="Verdana"/>
          <w:color w:val="auto"/>
          <w:sz w:val="20"/>
          <w:szCs w:val="20"/>
        </w:rPr>
        <w:t>проследимост</w:t>
      </w:r>
      <w:proofErr w:type="spellEnd"/>
      <w:r w:rsidRPr="00C641FE">
        <w:rPr>
          <w:rFonts w:ascii="Verdana" w:hAnsi="Verdana"/>
          <w:color w:val="auto"/>
          <w:sz w:val="20"/>
          <w:szCs w:val="20"/>
        </w:rPr>
        <w:t xml:space="preserve"> на функционирането и </w:t>
      </w:r>
      <w:proofErr w:type="spellStart"/>
      <w:r w:rsidRPr="00C641FE">
        <w:rPr>
          <w:rFonts w:ascii="Verdana" w:hAnsi="Verdana"/>
          <w:color w:val="auto"/>
          <w:sz w:val="20"/>
          <w:szCs w:val="20"/>
        </w:rPr>
        <w:t>равнопоставеност</w:t>
      </w:r>
      <w:proofErr w:type="spellEnd"/>
      <w:r w:rsidRPr="00C641FE">
        <w:rPr>
          <w:rFonts w:ascii="Verdana" w:hAnsi="Verdana"/>
          <w:color w:val="auto"/>
          <w:sz w:val="20"/>
          <w:szCs w:val="20"/>
        </w:rPr>
        <w:t xml:space="preserve"> в отношенията между участниците по веригата, </w:t>
      </w:r>
      <w:r>
        <w:rPr>
          <w:rFonts w:ascii="Verdana" w:hAnsi="Verdana"/>
          <w:color w:val="auto"/>
          <w:sz w:val="20"/>
          <w:szCs w:val="20"/>
        </w:rPr>
        <w:t>а от там</w:t>
      </w:r>
      <w:r w:rsidRPr="00C641FE">
        <w:rPr>
          <w:rFonts w:ascii="Verdana" w:hAnsi="Verdana"/>
          <w:color w:val="auto"/>
          <w:sz w:val="20"/>
          <w:szCs w:val="20"/>
        </w:rPr>
        <w:t xml:space="preserve"> пропорционално разпределение на добавената стойност от нея</w:t>
      </w:r>
      <w:r>
        <w:rPr>
          <w:rFonts w:ascii="Verdana" w:hAnsi="Verdana"/>
          <w:color w:val="auto"/>
          <w:sz w:val="20"/>
          <w:szCs w:val="20"/>
        </w:rPr>
        <w:t xml:space="preserve">, </w:t>
      </w:r>
      <w:r w:rsidRPr="00C641FE">
        <w:rPr>
          <w:rFonts w:ascii="Verdana" w:hAnsi="Verdana"/>
          <w:color w:val="auto"/>
          <w:sz w:val="20"/>
          <w:szCs w:val="20"/>
        </w:rPr>
        <w:t>базирано на лоялна</w:t>
      </w:r>
      <w:r>
        <w:rPr>
          <w:rFonts w:ascii="Verdana" w:hAnsi="Verdana"/>
          <w:color w:val="auto"/>
          <w:sz w:val="20"/>
          <w:szCs w:val="20"/>
        </w:rPr>
        <w:t>та</w:t>
      </w:r>
      <w:r w:rsidRPr="00C641FE">
        <w:rPr>
          <w:rFonts w:ascii="Verdana" w:hAnsi="Verdana"/>
          <w:color w:val="auto"/>
          <w:sz w:val="20"/>
          <w:szCs w:val="20"/>
        </w:rPr>
        <w:t xml:space="preserve"> конкуренция.</w:t>
      </w:r>
    </w:p>
    <w:p w:rsidR="00E33713" w:rsidRPr="00EF1EE3" w:rsidRDefault="00E33713" w:rsidP="0015162B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С</w:t>
      </w:r>
      <w:r w:rsidRPr="00EF1EE3">
        <w:rPr>
          <w:rFonts w:ascii="Verdana" w:hAnsi="Verdana"/>
          <w:color w:val="auto"/>
          <w:sz w:val="20"/>
          <w:szCs w:val="20"/>
        </w:rPr>
        <w:t xml:space="preserve"> приемането на специален закон за регулиране по нов начин на отношенията по веригата на доставки на земеделски продукти и храни</w:t>
      </w:r>
      <w:r>
        <w:rPr>
          <w:rFonts w:ascii="Verdana" w:hAnsi="Verdana"/>
          <w:color w:val="auto"/>
          <w:sz w:val="20"/>
          <w:szCs w:val="20"/>
        </w:rPr>
        <w:t xml:space="preserve"> ще бъде създадена</w:t>
      </w:r>
      <w:r w:rsidRPr="00EF1EE3">
        <w:rPr>
          <w:rFonts w:ascii="Verdana" w:hAnsi="Verdana"/>
          <w:color w:val="auto"/>
          <w:sz w:val="20"/>
          <w:szCs w:val="20"/>
        </w:rPr>
        <w:t xml:space="preserve"> специална правна уредба на договорите за изкупуване на земеделски продукти</w:t>
      </w:r>
      <w:r>
        <w:rPr>
          <w:rFonts w:ascii="Verdana" w:hAnsi="Verdana"/>
          <w:color w:val="auto"/>
          <w:sz w:val="20"/>
          <w:szCs w:val="20"/>
        </w:rPr>
        <w:t>, включително</w:t>
      </w:r>
      <w:r w:rsidRPr="00EF1EE3">
        <w:rPr>
          <w:rFonts w:ascii="Verdana" w:hAnsi="Verdana"/>
          <w:color w:val="auto"/>
          <w:sz w:val="20"/>
          <w:szCs w:val="20"/>
        </w:rPr>
        <w:t xml:space="preserve"> въвеждане на задължителна писмена форма на договорите за изкупуване на първични земеделски продукти, както и определянето на минималното задължително съдържание на договорите за изкупуване с възможности за тяхното допълване по волята на страните. Това по своята същност са мерки за прозрачност, правна сигурност и </w:t>
      </w:r>
      <w:proofErr w:type="spellStart"/>
      <w:r w:rsidRPr="00EF1EE3">
        <w:rPr>
          <w:rFonts w:ascii="Verdana" w:hAnsi="Verdana"/>
          <w:color w:val="auto"/>
          <w:sz w:val="20"/>
          <w:szCs w:val="20"/>
        </w:rPr>
        <w:t>равнопоставеност</w:t>
      </w:r>
      <w:proofErr w:type="spellEnd"/>
      <w:r w:rsidRPr="00EF1EE3">
        <w:rPr>
          <w:rFonts w:ascii="Verdana" w:hAnsi="Verdana"/>
          <w:color w:val="auto"/>
          <w:sz w:val="20"/>
          <w:szCs w:val="20"/>
        </w:rPr>
        <w:t>.</w:t>
      </w:r>
    </w:p>
    <w:p w:rsidR="00E33713" w:rsidRPr="00EF1EE3" w:rsidRDefault="00E33713" w:rsidP="0015162B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 w:rsidRPr="00EF1EE3">
        <w:rPr>
          <w:rFonts w:ascii="Verdana" w:hAnsi="Verdana"/>
          <w:color w:val="auto"/>
          <w:sz w:val="20"/>
          <w:szCs w:val="20"/>
        </w:rPr>
        <w:t xml:space="preserve">Основната част от добавената стойност по веригата за доставки на храни е в полза на търговците и </w:t>
      </w:r>
      <w:proofErr w:type="spellStart"/>
      <w:r w:rsidRPr="00EF1EE3">
        <w:rPr>
          <w:rFonts w:ascii="Verdana" w:hAnsi="Verdana"/>
          <w:color w:val="auto"/>
          <w:sz w:val="20"/>
          <w:szCs w:val="20"/>
        </w:rPr>
        <w:t>преработвателите</w:t>
      </w:r>
      <w:proofErr w:type="spellEnd"/>
      <w:r w:rsidRPr="00EF1EE3">
        <w:rPr>
          <w:rFonts w:ascii="Verdana" w:hAnsi="Verdana"/>
          <w:color w:val="auto"/>
          <w:sz w:val="20"/>
          <w:szCs w:val="20"/>
        </w:rPr>
        <w:t xml:space="preserve"> и много малка част остава за земеделските производители. Последните, като звеното с най-слаби преговорни позиции във веригата на доставки, се нуждаят от специална защита при сключването и изпълнението на договорите за изкупуване. За нейното постигане се въвеждат минимални срокове на действие на договорите за изкупуване на първични земеделски продукти, които отчитат продължителността на производствения цикъл в земеделието, забрана на определени договорни клаузи в договорите за изкупуване, както и срокове за плащане на цената, които са насочени към осигуряване на по-справедливо разпределение на добавената стойност за първичните производители във веригата на доставки. </w:t>
      </w:r>
    </w:p>
    <w:p w:rsidR="00E33713" w:rsidRPr="00EF1EE3" w:rsidRDefault="00E33713" w:rsidP="0015162B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 w:rsidRPr="00EF1EE3">
        <w:rPr>
          <w:rFonts w:ascii="Verdana" w:hAnsi="Verdana"/>
          <w:color w:val="auto"/>
          <w:sz w:val="20"/>
          <w:szCs w:val="20"/>
        </w:rPr>
        <w:t xml:space="preserve">По отношение единствено на покупко-продажба на списък от земеделски продукти и храни, определени с решение на Министерския съвет, се планира въвеждането на максимални търговски надценки за участниците по веригата на доставки като: </w:t>
      </w:r>
      <w:proofErr w:type="spellStart"/>
      <w:r w:rsidRPr="00EF1EE3">
        <w:rPr>
          <w:rFonts w:ascii="Verdana" w:hAnsi="Verdana"/>
          <w:color w:val="auto"/>
          <w:sz w:val="20"/>
          <w:szCs w:val="20"/>
        </w:rPr>
        <w:t>преработватели</w:t>
      </w:r>
      <w:proofErr w:type="spellEnd"/>
      <w:r w:rsidRPr="00EF1EE3">
        <w:rPr>
          <w:rFonts w:ascii="Verdana" w:hAnsi="Verdana"/>
          <w:color w:val="auto"/>
          <w:sz w:val="20"/>
          <w:szCs w:val="20"/>
        </w:rPr>
        <w:t xml:space="preserve">, търговци на едро и търговци на дребно с определен оборот над 20 млн. лева, които да бъдат посочени като конкретни проценти, изчислени от съответната стойност, отговаряща на звеното от веригата, в рамките на което се реализират дадените отношения. </w:t>
      </w:r>
    </w:p>
    <w:p w:rsidR="00E33713" w:rsidRPr="00EF1EE3" w:rsidRDefault="008E6DC7" w:rsidP="0015162B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 w:rsidRPr="008E6DC7">
        <w:rPr>
          <w:rFonts w:ascii="Verdana" w:hAnsi="Verdana"/>
          <w:color w:val="auto"/>
          <w:sz w:val="20"/>
          <w:szCs w:val="20"/>
        </w:rPr>
        <w:t xml:space="preserve">Въвеждат се специфични изисквания за асортимент във веригите от магазини, представляващи търговски обекти за продажба на дребно на храни, които разполагат с 10 и повече търговски обекта на територията на страната. Най-малко 50 на сто от целия асортимент от предлаганите в обекта хранителни продукти от групи грани от основната потребителска кошница следва да са от български </w:t>
      </w:r>
      <w:r w:rsidRPr="008E6DC7">
        <w:rPr>
          <w:rFonts w:ascii="Verdana" w:hAnsi="Verdana"/>
          <w:color w:val="auto"/>
          <w:sz w:val="20"/>
          <w:szCs w:val="20"/>
        </w:rPr>
        <w:lastRenderedPageBreak/>
        <w:t xml:space="preserve">земеделски производители или </w:t>
      </w:r>
      <w:proofErr w:type="spellStart"/>
      <w:r w:rsidRPr="008E6DC7">
        <w:rPr>
          <w:rFonts w:ascii="Verdana" w:hAnsi="Verdana"/>
          <w:color w:val="auto"/>
          <w:sz w:val="20"/>
          <w:szCs w:val="20"/>
        </w:rPr>
        <w:t>преработватели</w:t>
      </w:r>
      <w:proofErr w:type="spellEnd"/>
      <w:r w:rsidRPr="008E6DC7">
        <w:rPr>
          <w:rFonts w:ascii="Verdana" w:hAnsi="Verdana"/>
          <w:color w:val="auto"/>
          <w:sz w:val="20"/>
          <w:szCs w:val="20"/>
        </w:rPr>
        <w:t xml:space="preserve">. Това на практика са изравнителни мерки, целящи постигане на </w:t>
      </w:r>
      <w:proofErr w:type="spellStart"/>
      <w:r w:rsidRPr="008E6DC7">
        <w:rPr>
          <w:rFonts w:ascii="Verdana" w:hAnsi="Verdana"/>
          <w:color w:val="auto"/>
          <w:sz w:val="20"/>
          <w:szCs w:val="20"/>
        </w:rPr>
        <w:t>равнопоставеност</w:t>
      </w:r>
      <w:proofErr w:type="spellEnd"/>
      <w:r w:rsidRPr="008E6DC7">
        <w:rPr>
          <w:rFonts w:ascii="Verdana" w:hAnsi="Verdana"/>
          <w:color w:val="auto"/>
          <w:sz w:val="20"/>
          <w:szCs w:val="20"/>
        </w:rPr>
        <w:t xml:space="preserve"> и пропорционалност при разпределянето на добавената стойност по цялата верига на доставки.</w:t>
      </w:r>
      <w:bookmarkStart w:id="0" w:name="_GoBack"/>
      <w:bookmarkEnd w:id="0"/>
    </w:p>
    <w:p w:rsidR="00E33713" w:rsidRPr="00EF1EE3" w:rsidRDefault="00E33713" w:rsidP="0015162B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 w:rsidRPr="00EF1EE3">
        <w:rPr>
          <w:rFonts w:ascii="Verdana" w:hAnsi="Verdana"/>
          <w:color w:val="auto"/>
          <w:sz w:val="20"/>
          <w:szCs w:val="20"/>
        </w:rPr>
        <w:t xml:space="preserve">Въвежда се дефиниция за първи </w:t>
      </w:r>
      <w:proofErr w:type="spellStart"/>
      <w:r w:rsidRPr="00EF1EE3">
        <w:rPr>
          <w:rFonts w:ascii="Verdana" w:hAnsi="Verdana"/>
          <w:color w:val="auto"/>
          <w:sz w:val="20"/>
          <w:szCs w:val="20"/>
        </w:rPr>
        <w:t>изкупвачи</w:t>
      </w:r>
      <w:proofErr w:type="spellEnd"/>
      <w:r w:rsidRPr="00EF1EE3">
        <w:rPr>
          <w:rFonts w:ascii="Verdana" w:hAnsi="Verdana"/>
          <w:color w:val="auto"/>
          <w:sz w:val="20"/>
          <w:szCs w:val="20"/>
        </w:rPr>
        <w:t xml:space="preserve"> </w:t>
      </w:r>
      <w:r w:rsidR="00AE0342">
        <w:rPr>
          <w:rFonts w:ascii="Verdana" w:hAnsi="Verdana"/>
          <w:color w:val="auto"/>
          <w:sz w:val="20"/>
          <w:szCs w:val="20"/>
        </w:rPr>
        <w:t>–</w:t>
      </w:r>
      <w:r w:rsidRPr="00EF1EE3">
        <w:rPr>
          <w:rFonts w:ascii="Verdana" w:hAnsi="Verdana"/>
          <w:color w:val="auto"/>
          <w:sz w:val="20"/>
          <w:szCs w:val="20"/>
        </w:rPr>
        <w:t xml:space="preserve"> лицата, които са на страната на купувача при първата продажба на едро на земеделските продукти от техния производител. Тези лица следва да отговарят на определени изисквания, и да са вписани в нарочен публичен електронен регистър на първите </w:t>
      </w:r>
      <w:proofErr w:type="spellStart"/>
      <w:r w:rsidRPr="00EF1EE3">
        <w:rPr>
          <w:rFonts w:ascii="Verdana" w:hAnsi="Verdana"/>
          <w:color w:val="auto"/>
          <w:sz w:val="20"/>
          <w:szCs w:val="20"/>
        </w:rPr>
        <w:t>изкупвачи</w:t>
      </w:r>
      <w:proofErr w:type="spellEnd"/>
      <w:r w:rsidRPr="00EF1EE3">
        <w:rPr>
          <w:rFonts w:ascii="Verdana" w:hAnsi="Verdana"/>
          <w:color w:val="auto"/>
          <w:sz w:val="20"/>
          <w:szCs w:val="20"/>
        </w:rPr>
        <w:t xml:space="preserve"> на земеделски продукти, поддържан от Министерство</w:t>
      </w:r>
      <w:r w:rsidR="00AE0342">
        <w:rPr>
          <w:rFonts w:ascii="Verdana" w:hAnsi="Verdana"/>
          <w:color w:val="auto"/>
          <w:sz w:val="20"/>
          <w:szCs w:val="20"/>
        </w:rPr>
        <w:t>то</w:t>
      </w:r>
      <w:r w:rsidRPr="00EF1EE3">
        <w:rPr>
          <w:rFonts w:ascii="Verdana" w:hAnsi="Verdana"/>
          <w:color w:val="auto"/>
          <w:sz w:val="20"/>
          <w:szCs w:val="20"/>
        </w:rPr>
        <w:t xml:space="preserve"> на земеделието и храните, който позволява ползване на информация и от други регистри на публични органи и институции.</w:t>
      </w:r>
    </w:p>
    <w:p w:rsidR="00E33713" w:rsidRPr="00EF1EE3" w:rsidRDefault="00E33713" w:rsidP="0015162B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 w:rsidRPr="00EF1EE3">
        <w:rPr>
          <w:rFonts w:ascii="Verdana" w:hAnsi="Verdana"/>
          <w:color w:val="auto"/>
          <w:sz w:val="20"/>
          <w:szCs w:val="20"/>
        </w:rPr>
        <w:t xml:space="preserve">Създава се електронна система за </w:t>
      </w:r>
      <w:proofErr w:type="spellStart"/>
      <w:r w:rsidRPr="00EF1EE3">
        <w:rPr>
          <w:rFonts w:ascii="Verdana" w:hAnsi="Verdana"/>
          <w:color w:val="auto"/>
          <w:sz w:val="20"/>
          <w:szCs w:val="20"/>
        </w:rPr>
        <w:t>проследимост</w:t>
      </w:r>
      <w:proofErr w:type="spellEnd"/>
      <w:r w:rsidRPr="00EF1EE3">
        <w:rPr>
          <w:rFonts w:ascii="Verdana" w:hAnsi="Verdana"/>
          <w:color w:val="auto"/>
          <w:sz w:val="20"/>
          <w:szCs w:val="20"/>
        </w:rPr>
        <w:t xml:space="preserve"> на веригата за доставки на земеделски продукти и храни към Министерство</w:t>
      </w:r>
      <w:r w:rsidR="00AE0342">
        <w:rPr>
          <w:rFonts w:ascii="Verdana" w:hAnsi="Verdana"/>
          <w:color w:val="auto"/>
          <w:sz w:val="20"/>
          <w:szCs w:val="20"/>
        </w:rPr>
        <w:t>то</w:t>
      </w:r>
      <w:r w:rsidRPr="00EF1EE3">
        <w:rPr>
          <w:rFonts w:ascii="Verdana" w:hAnsi="Verdana"/>
          <w:color w:val="auto"/>
          <w:sz w:val="20"/>
          <w:szCs w:val="20"/>
        </w:rPr>
        <w:t xml:space="preserve"> на икономиката и индустрията</w:t>
      </w:r>
      <w:r w:rsidR="008068A2">
        <w:rPr>
          <w:rFonts w:ascii="Verdana" w:hAnsi="Verdana"/>
          <w:color w:val="auto"/>
          <w:sz w:val="20"/>
          <w:szCs w:val="20"/>
        </w:rPr>
        <w:t>,</w:t>
      </w:r>
      <w:r w:rsidRPr="00EF1EE3">
        <w:rPr>
          <w:rFonts w:ascii="Verdana" w:hAnsi="Verdana"/>
          <w:color w:val="auto"/>
          <w:sz w:val="20"/>
          <w:szCs w:val="20"/>
        </w:rPr>
        <w:t xml:space="preserve"> която се състои от публична и специализирана част. Публичната част съдържа информация относно </w:t>
      </w:r>
      <w:proofErr w:type="spellStart"/>
      <w:r w:rsidRPr="00EF1EE3">
        <w:rPr>
          <w:rFonts w:ascii="Verdana" w:hAnsi="Verdana"/>
          <w:color w:val="auto"/>
          <w:sz w:val="20"/>
          <w:szCs w:val="20"/>
        </w:rPr>
        <w:t>среднопретеглени</w:t>
      </w:r>
      <w:proofErr w:type="spellEnd"/>
      <w:r w:rsidRPr="00EF1EE3">
        <w:rPr>
          <w:rFonts w:ascii="Verdana" w:hAnsi="Verdana"/>
          <w:color w:val="auto"/>
          <w:sz w:val="20"/>
          <w:szCs w:val="20"/>
        </w:rPr>
        <w:t xml:space="preserve"> цени на земеделските продукти и храни по цялата верига на доставки, които се публикуват до 20–то число на всеки месец за предходния месец. Системата следва да позволява широк списък от институции да могат да предоставят и получават информация, имаща отношение към </w:t>
      </w:r>
      <w:proofErr w:type="spellStart"/>
      <w:r w:rsidRPr="00EF1EE3">
        <w:rPr>
          <w:rFonts w:ascii="Verdana" w:hAnsi="Verdana"/>
          <w:color w:val="auto"/>
          <w:sz w:val="20"/>
          <w:szCs w:val="20"/>
        </w:rPr>
        <w:t>проследимостта</w:t>
      </w:r>
      <w:proofErr w:type="spellEnd"/>
      <w:r w:rsidRPr="00EF1EE3">
        <w:rPr>
          <w:rFonts w:ascii="Verdana" w:hAnsi="Verdana"/>
          <w:color w:val="auto"/>
          <w:sz w:val="20"/>
          <w:szCs w:val="20"/>
        </w:rPr>
        <w:t xml:space="preserve"> на храните, в съответствие с данните, поддържани в администрираните от тях информационни системи. </w:t>
      </w:r>
    </w:p>
    <w:p w:rsidR="00E33713" w:rsidRDefault="00E33713" w:rsidP="0015162B">
      <w:pPr>
        <w:pStyle w:val="NormalWeb"/>
        <w:widowControl w:val="0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 w:rsidRPr="00EF1EE3">
        <w:rPr>
          <w:rFonts w:ascii="Verdana" w:hAnsi="Verdana"/>
          <w:color w:val="auto"/>
          <w:sz w:val="20"/>
          <w:szCs w:val="20"/>
        </w:rPr>
        <w:t xml:space="preserve">Създава се Обсерватория на веригата на доставки на земеделски продукти и храни към Министерския съвет, включваща представители от отделните компетентни министерства и ведомства, която да събира информация от държавните органи и организации, да изследва развитието на отношенията по веригата, да анализира структурата на цените, да проучва редовно начините на формиране на крайните цени и др. Обсерваторията ще публикува обобщени доклади за изследваните продукти по сектори на всяко тримесечие, както и ще внася в Народното събрание годишен доклад за състоянието на функционирането на веригата на доставки на земеделски продукти и храни. Последните три посочени планирани интервенции на практика представляват мерки за </w:t>
      </w:r>
      <w:proofErr w:type="spellStart"/>
      <w:r w:rsidRPr="00EF1EE3">
        <w:rPr>
          <w:rFonts w:ascii="Verdana" w:hAnsi="Verdana"/>
          <w:color w:val="auto"/>
          <w:sz w:val="20"/>
          <w:szCs w:val="20"/>
        </w:rPr>
        <w:t>проследимост</w:t>
      </w:r>
      <w:proofErr w:type="spellEnd"/>
      <w:r w:rsidRPr="00EF1EE3">
        <w:rPr>
          <w:rFonts w:ascii="Verdana" w:hAnsi="Verdana"/>
          <w:color w:val="auto"/>
          <w:sz w:val="20"/>
          <w:szCs w:val="20"/>
        </w:rPr>
        <w:t>.</w:t>
      </w:r>
    </w:p>
    <w:p w:rsidR="00E33713" w:rsidRDefault="00E33713" w:rsidP="0015162B">
      <w:pPr>
        <w:pStyle w:val="NormalWeb"/>
        <w:widowControl w:val="0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С приемането на новия </w:t>
      </w:r>
      <w:r w:rsidR="002501DA" w:rsidRPr="004569D6">
        <w:rPr>
          <w:rFonts w:ascii="Verdana" w:hAnsi="Verdana"/>
          <w:color w:val="auto"/>
          <w:sz w:val="20"/>
          <w:szCs w:val="20"/>
        </w:rPr>
        <w:t xml:space="preserve">закон </w:t>
      </w:r>
      <w:r>
        <w:rPr>
          <w:rFonts w:ascii="Verdana" w:hAnsi="Verdana"/>
          <w:color w:val="auto"/>
          <w:sz w:val="20"/>
          <w:szCs w:val="20"/>
        </w:rPr>
        <w:t>ще се постигне ц</w:t>
      </w:r>
      <w:r w:rsidRPr="002C78AD">
        <w:rPr>
          <w:rFonts w:ascii="Verdana" w:hAnsi="Verdana"/>
          <w:color w:val="auto"/>
          <w:sz w:val="20"/>
          <w:szCs w:val="20"/>
        </w:rPr>
        <w:t>ялостно подобряване на функционирането на веригата на доставки по начин, който повишава ефективността и конкурентоспособността на секторите на производство на земеделски продукти и храни и намалява дисбаланса в търговските отношения между различните оператори по веригата за създаване на стойност, в рамките на лоялната конкуренция, която е от полза не само за този сектор и за крайните потребители, но и за държавата и цялото общество.</w:t>
      </w:r>
    </w:p>
    <w:p w:rsidR="00E33713" w:rsidRPr="00AC54AC" w:rsidRDefault="00E33713" w:rsidP="0015162B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Ще се г</w:t>
      </w:r>
      <w:r w:rsidRPr="00AC54AC">
        <w:rPr>
          <w:rFonts w:ascii="Verdana" w:hAnsi="Verdana"/>
          <w:color w:val="auto"/>
          <w:sz w:val="20"/>
          <w:szCs w:val="20"/>
        </w:rPr>
        <w:t>арантира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AC54AC">
        <w:rPr>
          <w:rFonts w:ascii="Verdana" w:hAnsi="Verdana"/>
          <w:color w:val="auto"/>
          <w:sz w:val="20"/>
          <w:szCs w:val="20"/>
        </w:rPr>
        <w:t>продоволствената сигурност чрез най-пълноценно функциониране на веригата на доставки на земеделски продукти и храни</w:t>
      </w:r>
      <w:r>
        <w:rPr>
          <w:rFonts w:ascii="Verdana" w:hAnsi="Verdana"/>
          <w:color w:val="auto"/>
          <w:sz w:val="20"/>
          <w:szCs w:val="20"/>
        </w:rPr>
        <w:t xml:space="preserve"> и</w:t>
      </w:r>
      <w:r w:rsidRPr="00AC54AC">
        <w:rPr>
          <w:rFonts w:ascii="Verdana" w:hAnsi="Verdana"/>
          <w:color w:val="auto"/>
          <w:sz w:val="20"/>
          <w:szCs w:val="20"/>
        </w:rPr>
        <w:t xml:space="preserve"> общественото здраве чрез гарантиране на доставката на достатъчно </w:t>
      </w:r>
      <w:r w:rsidRPr="00AC54AC">
        <w:rPr>
          <w:rFonts w:ascii="Verdana" w:hAnsi="Verdana"/>
          <w:color w:val="auto"/>
          <w:sz w:val="20"/>
          <w:szCs w:val="20"/>
        </w:rPr>
        <w:lastRenderedPageBreak/>
        <w:t>вис</w:t>
      </w:r>
      <w:r>
        <w:rPr>
          <w:rFonts w:ascii="Verdana" w:hAnsi="Verdana"/>
          <w:color w:val="auto"/>
          <w:sz w:val="20"/>
          <w:szCs w:val="20"/>
        </w:rPr>
        <w:t>ококачествени и безопасни храни. Ще се п</w:t>
      </w:r>
      <w:r w:rsidRPr="00AC54AC">
        <w:rPr>
          <w:rFonts w:ascii="Verdana" w:hAnsi="Verdana"/>
          <w:color w:val="auto"/>
          <w:sz w:val="20"/>
          <w:szCs w:val="20"/>
        </w:rPr>
        <w:t>одобр</w:t>
      </w:r>
      <w:r>
        <w:rPr>
          <w:rFonts w:ascii="Verdana" w:hAnsi="Verdana"/>
          <w:color w:val="auto"/>
          <w:sz w:val="20"/>
          <w:szCs w:val="20"/>
        </w:rPr>
        <w:t>и</w:t>
      </w:r>
      <w:r w:rsidRPr="00AC54AC">
        <w:rPr>
          <w:rFonts w:ascii="Verdana" w:hAnsi="Verdana"/>
          <w:color w:val="auto"/>
          <w:sz w:val="20"/>
          <w:szCs w:val="20"/>
        </w:rPr>
        <w:t xml:space="preserve"> благосъстоянието на възрастните хора и другите социа</w:t>
      </w:r>
      <w:r>
        <w:rPr>
          <w:rFonts w:ascii="Verdana" w:hAnsi="Verdana"/>
          <w:color w:val="auto"/>
          <w:sz w:val="20"/>
          <w:szCs w:val="20"/>
        </w:rPr>
        <w:t>лно уязвими групи от обществото</w:t>
      </w:r>
      <w:r w:rsidR="00AE0342">
        <w:rPr>
          <w:rFonts w:ascii="Verdana" w:hAnsi="Verdana"/>
          <w:color w:val="auto"/>
          <w:sz w:val="20"/>
          <w:szCs w:val="20"/>
        </w:rPr>
        <w:t>.</w:t>
      </w:r>
    </w:p>
    <w:p w:rsidR="00E33713" w:rsidRPr="00AF3482" w:rsidRDefault="00E33713" w:rsidP="0015162B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С приемането и прилагането на </w:t>
      </w:r>
      <w:r w:rsidRPr="004569D6">
        <w:rPr>
          <w:rFonts w:ascii="Verdana" w:hAnsi="Verdana"/>
          <w:color w:val="auto"/>
          <w:sz w:val="20"/>
          <w:szCs w:val="20"/>
        </w:rPr>
        <w:t xml:space="preserve">нормативния акт </w:t>
      </w:r>
      <w:r>
        <w:rPr>
          <w:rFonts w:ascii="Verdana" w:hAnsi="Verdana"/>
          <w:color w:val="auto"/>
          <w:sz w:val="20"/>
          <w:szCs w:val="20"/>
        </w:rPr>
        <w:t>ще се осигури о</w:t>
      </w:r>
      <w:r w:rsidRPr="00AC54AC">
        <w:rPr>
          <w:rFonts w:ascii="Verdana" w:hAnsi="Verdana"/>
          <w:color w:val="auto"/>
          <w:sz w:val="20"/>
          <w:szCs w:val="20"/>
        </w:rPr>
        <w:t>птимално ниво на подготвеност за посрещане на евентуални негативни ефекти от настъпването на климатични промени</w:t>
      </w:r>
      <w:r>
        <w:rPr>
          <w:rFonts w:ascii="Verdana" w:hAnsi="Verdana"/>
          <w:color w:val="auto"/>
          <w:sz w:val="20"/>
          <w:szCs w:val="20"/>
        </w:rPr>
        <w:t>, н</w:t>
      </w:r>
      <w:r w:rsidRPr="00AC54AC">
        <w:rPr>
          <w:rFonts w:ascii="Verdana" w:hAnsi="Verdana"/>
          <w:color w:val="auto"/>
          <w:sz w:val="20"/>
          <w:szCs w:val="20"/>
        </w:rPr>
        <w:t>амаляване на текущото ниво на образуване на отпадъци, поради възможностите за увеличаване обемите на реализация на произведени хра</w:t>
      </w:r>
      <w:r>
        <w:rPr>
          <w:rFonts w:ascii="Verdana" w:hAnsi="Verdana"/>
          <w:color w:val="auto"/>
          <w:sz w:val="20"/>
          <w:szCs w:val="20"/>
        </w:rPr>
        <w:t>ни и друга земеделска продукция и в</w:t>
      </w:r>
      <w:r w:rsidRPr="00AC54AC">
        <w:rPr>
          <w:rFonts w:ascii="Verdana" w:hAnsi="Verdana"/>
          <w:color w:val="auto"/>
          <w:sz w:val="20"/>
          <w:szCs w:val="20"/>
        </w:rPr>
        <w:t>ъвеждане на устойчиви модели на потребление и производство за преминаване към по-щадящи околната среда работни процеси.</w:t>
      </w:r>
    </w:p>
    <w:p w:rsidR="009C3119" w:rsidRPr="0023466C" w:rsidRDefault="009C3119" w:rsidP="0023466C">
      <w:pPr>
        <w:shd w:val="clear" w:color="auto" w:fill="FFFFFF"/>
        <w:tabs>
          <w:tab w:val="left" w:leader="dot" w:pos="3802"/>
        </w:tabs>
        <w:spacing w:line="360" w:lineRule="auto"/>
        <w:ind w:firstLine="709"/>
        <w:rPr>
          <w:bCs/>
          <w:sz w:val="20"/>
          <w:szCs w:val="20"/>
        </w:rPr>
      </w:pPr>
    </w:p>
    <w:p w:rsidR="009C3119" w:rsidRDefault="009C3119" w:rsidP="0023466C">
      <w:pPr>
        <w:shd w:val="clear" w:color="auto" w:fill="FFFFFF"/>
        <w:tabs>
          <w:tab w:val="left" w:leader="dot" w:pos="3802"/>
        </w:tabs>
        <w:spacing w:line="360" w:lineRule="auto"/>
        <w:ind w:firstLine="709"/>
        <w:rPr>
          <w:bCs/>
          <w:sz w:val="20"/>
          <w:szCs w:val="20"/>
        </w:rPr>
      </w:pPr>
    </w:p>
    <w:p w:rsidR="0015162B" w:rsidRPr="0023466C" w:rsidRDefault="0015162B" w:rsidP="0023466C">
      <w:pPr>
        <w:shd w:val="clear" w:color="auto" w:fill="FFFFFF"/>
        <w:tabs>
          <w:tab w:val="left" w:leader="dot" w:pos="3802"/>
        </w:tabs>
        <w:spacing w:line="360" w:lineRule="auto"/>
        <w:ind w:firstLine="709"/>
        <w:rPr>
          <w:bCs/>
          <w:sz w:val="20"/>
          <w:szCs w:val="20"/>
        </w:rPr>
      </w:pPr>
    </w:p>
    <w:p w:rsidR="009C3119" w:rsidRPr="0023466C" w:rsidRDefault="009C3119" w:rsidP="0023466C">
      <w:pPr>
        <w:shd w:val="clear" w:color="auto" w:fill="FFFFFF"/>
        <w:tabs>
          <w:tab w:val="left" w:leader="dot" w:pos="3802"/>
        </w:tabs>
        <w:spacing w:line="360" w:lineRule="auto"/>
        <w:ind w:firstLine="709"/>
        <w:rPr>
          <w:bCs/>
          <w:sz w:val="20"/>
          <w:szCs w:val="20"/>
        </w:rPr>
      </w:pPr>
    </w:p>
    <w:p w:rsidR="009C3119" w:rsidRPr="003B623F" w:rsidRDefault="009C3119" w:rsidP="0023466C">
      <w:pPr>
        <w:shd w:val="clear" w:color="auto" w:fill="FFFFFF"/>
        <w:tabs>
          <w:tab w:val="left" w:leader="dot" w:pos="3802"/>
        </w:tabs>
        <w:spacing w:line="360" w:lineRule="auto"/>
        <w:outlineLvl w:val="0"/>
        <w:rPr>
          <w:b/>
          <w:bCs/>
          <w:caps/>
          <w:sz w:val="20"/>
          <w:szCs w:val="20"/>
        </w:rPr>
      </w:pPr>
      <w:r w:rsidRPr="003B623F">
        <w:rPr>
          <w:b/>
          <w:bCs/>
          <w:caps/>
          <w:sz w:val="20"/>
          <w:szCs w:val="20"/>
        </w:rPr>
        <w:t>МИНИСТЪР-ПРЕДСЕДАТЕЛ:</w:t>
      </w:r>
    </w:p>
    <w:p w:rsidR="009C3119" w:rsidRDefault="00F27ECE" w:rsidP="0023466C">
      <w:pPr>
        <w:shd w:val="clear" w:color="auto" w:fill="FFFFFF"/>
        <w:tabs>
          <w:tab w:val="left" w:leader="dot" w:pos="3802"/>
        </w:tabs>
        <w:spacing w:line="360" w:lineRule="auto"/>
        <w:ind w:left="3540"/>
        <w:outlineLvl w:val="0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РОСЕН ЖЕЛЯЗКОВ</w:t>
      </w:r>
    </w:p>
    <w:p w:rsidR="00AE0342" w:rsidRPr="002501DA" w:rsidRDefault="00AE0342" w:rsidP="00AE0342">
      <w:pPr>
        <w:shd w:val="clear" w:color="auto" w:fill="FFFFFF"/>
        <w:tabs>
          <w:tab w:val="left" w:leader="dot" w:pos="3802"/>
        </w:tabs>
        <w:spacing w:line="360" w:lineRule="auto"/>
        <w:outlineLvl w:val="0"/>
        <w:rPr>
          <w:bCs/>
          <w:caps/>
          <w:sz w:val="20"/>
          <w:szCs w:val="20"/>
        </w:rPr>
      </w:pPr>
    </w:p>
    <w:p w:rsidR="00AE0342" w:rsidRPr="002501DA" w:rsidRDefault="00AE0342" w:rsidP="00AE0342">
      <w:pPr>
        <w:shd w:val="clear" w:color="auto" w:fill="FFFFFF"/>
        <w:tabs>
          <w:tab w:val="left" w:leader="dot" w:pos="3802"/>
        </w:tabs>
        <w:spacing w:line="360" w:lineRule="auto"/>
        <w:outlineLvl w:val="0"/>
        <w:rPr>
          <w:bCs/>
          <w:caps/>
          <w:sz w:val="20"/>
          <w:szCs w:val="20"/>
        </w:rPr>
      </w:pPr>
    </w:p>
    <w:p w:rsidR="00AE0342" w:rsidRPr="002501DA" w:rsidRDefault="00AE0342" w:rsidP="00AE0342">
      <w:pPr>
        <w:shd w:val="clear" w:color="auto" w:fill="FFFFFF"/>
        <w:tabs>
          <w:tab w:val="left" w:leader="dot" w:pos="3802"/>
        </w:tabs>
        <w:spacing w:line="360" w:lineRule="auto"/>
        <w:outlineLvl w:val="0"/>
        <w:rPr>
          <w:bCs/>
          <w:caps/>
          <w:sz w:val="20"/>
          <w:szCs w:val="20"/>
        </w:rPr>
      </w:pPr>
    </w:p>
    <w:sectPr w:rsidR="00AE0342" w:rsidRPr="002501DA" w:rsidSect="0015162B">
      <w:footerReference w:type="default" r:id="rId12"/>
      <w:headerReference w:type="first" r:id="rId13"/>
      <w:pgSz w:w="11906" w:h="16838" w:code="9"/>
      <w:pgMar w:top="1134" w:right="1134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701" w:rsidRDefault="00273701">
      <w:r>
        <w:separator/>
      </w:r>
    </w:p>
  </w:endnote>
  <w:endnote w:type="continuationSeparator" w:id="0">
    <w:p w:rsidR="00273701" w:rsidRDefault="0027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PMingLiU">
    <w:altName w:val="Ў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AE9" w:rsidRPr="001537B2" w:rsidRDefault="00D52AE9" w:rsidP="00742EB1">
    <w:pPr>
      <w:pStyle w:val="Footer"/>
      <w:jc w:val="right"/>
    </w:pPr>
    <w:r w:rsidRPr="00630D38">
      <w:rPr>
        <w:rFonts w:ascii="Verdana" w:hAnsi="Verdana"/>
        <w:sz w:val="16"/>
        <w:szCs w:val="16"/>
      </w:rPr>
      <w:fldChar w:fldCharType="begin"/>
    </w:r>
    <w:r w:rsidRPr="00630D38">
      <w:rPr>
        <w:rFonts w:ascii="Verdana" w:hAnsi="Verdana"/>
        <w:sz w:val="16"/>
        <w:szCs w:val="16"/>
      </w:rPr>
      <w:instrText xml:space="preserve"> PAGE   \* MERGEFORMAT </w:instrText>
    </w:r>
    <w:r w:rsidRPr="00630D38">
      <w:rPr>
        <w:rFonts w:ascii="Verdana" w:hAnsi="Verdana"/>
        <w:sz w:val="16"/>
        <w:szCs w:val="16"/>
      </w:rPr>
      <w:fldChar w:fldCharType="separate"/>
    </w:r>
    <w:r w:rsidR="008E6DC7">
      <w:rPr>
        <w:rFonts w:ascii="Verdana" w:hAnsi="Verdana"/>
        <w:noProof/>
        <w:sz w:val="16"/>
        <w:szCs w:val="16"/>
      </w:rPr>
      <w:t>4</w:t>
    </w:r>
    <w:r w:rsidRPr="00630D38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701" w:rsidRDefault="00273701">
      <w:r>
        <w:separator/>
      </w:r>
    </w:p>
  </w:footnote>
  <w:footnote w:type="continuationSeparator" w:id="0">
    <w:p w:rsidR="00273701" w:rsidRDefault="00273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2B" w:rsidRPr="0015162B" w:rsidRDefault="0015162B" w:rsidP="0015162B">
    <w:pPr>
      <w:pStyle w:val="Header"/>
      <w:ind w:left="6372" w:hanging="135"/>
      <w:rPr>
        <w:rFonts w:ascii="Verdana" w:hAnsi="Verdana"/>
        <w:sz w:val="16"/>
        <w:szCs w:val="16"/>
        <w:lang w:val="bg-BG"/>
      </w:rPr>
    </w:pPr>
    <w:r w:rsidRPr="0015162B">
      <w:rPr>
        <w:rFonts w:ascii="Verdana" w:hAnsi="Verdana"/>
        <w:sz w:val="16"/>
        <w:szCs w:val="16"/>
        <w:lang w:val="bg-BG"/>
      </w:rPr>
      <w:t>Класификация на информацията:</w:t>
    </w:r>
  </w:p>
  <w:p w:rsidR="00731EB7" w:rsidRPr="0015162B" w:rsidRDefault="0015162B" w:rsidP="0015162B">
    <w:pPr>
      <w:pStyle w:val="Header"/>
      <w:tabs>
        <w:tab w:val="clear" w:pos="8306"/>
        <w:tab w:val="right" w:pos="9071"/>
      </w:tabs>
      <w:jc w:val="right"/>
      <w:rPr>
        <w:sz w:val="18"/>
        <w:szCs w:val="18"/>
        <w:lang w:val="bg-BG"/>
      </w:rPr>
    </w:pPr>
    <w:r w:rsidRPr="0015162B">
      <w:rPr>
        <w:rFonts w:ascii="Verdana" w:hAnsi="Verdana" w:cs="Verdana"/>
        <w:sz w:val="16"/>
        <w:szCs w:val="16"/>
        <w:lang w:val="bg-BG"/>
      </w:rPr>
      <w:t>Ниво 0, TLP-WHITE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2A1"/>
    <w:multiLevelType w:val="multilevel"/>
    <w:tmpl w:val="066241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2896B25"/>
    <w:multiLevelType w:val="multilevel"/>
    <w:tmpl w:val="C92ADD88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>
    <w:nsid w:val="04C65011"/>
    <w:multiLevelType w:val="multilevel"/>
    <w:tmpl w:val="5CC4261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">
    <w:nsid w:val="04E57105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">
    <w:nsid w:val="05832D2A"/>
    <w:multiLevelType w:val="multilevel"/>
    <w:tmpl w:val="7F7E9888"/>
    <w:lvl w:ilvl="0">
      <w:numFmt w:val="bullet"/>
      <w:suff w:val="space"/>
      <w:lvlText w:val="-"/>
      <w:lvlJc w:val="left"/>
      <w:pPr>
        <w:ind w:left="113" w:hanging="113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07AF7B36"/>
    <w:multiLevelType w:val="multilevel"/>
    <w:tmpl w:val="811EDCCE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>
    <w:nsid w:val="08B534EB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09B926F6"/>
    <w:multiLevelType w:val="multilevel"/>
    <w:tmpl w:val="B5E235BA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>
    <w:nsid w:val="0BCF37A1"/>
    <w:multiLevelType w:val="multilevel"/>
    <w:tmpl w:val="7CDEB540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>
    <w:nsid w:val="0D50638D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0">
    <w:nsid w:val="0E9818AF"/>
    <w:multiLevelType w:val="multilevel"/>
    <w:tmpl w:val="3D10F0BC"/>
    <w:lvl w:ilvl="0">
      <w:start w:val="2"/>
      <w:numFmt w:val="decimal"/>
      <w:lvlText w:val="(%1)"/>
      <w:lvlJc w:val="right"/>
      <w:pPr>
        <w:tabs>
          <w:tab w:val="num" w:pos="1020"/>
        </w:tabs>
        <w:ind w:firstLine="964"/>
      </w:pPr>
      <w:rPr>
        <w:rFonts w:ascii="Verdana" w:hAnsi="Verdana" w:cs="Verdana" w:hint="default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>
    <w:nsid w:val="11384016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2">
    <w:nsid w:val="13B12EC5"/>
    <w:multiLevelType w:val="multilevel"/>
    <w:tmpl w:val="A6E8AC5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>
    <w:nsid w:val="13DB7E6A"/>
    <w:multiLevelType w:val="multilevel"/>
    <w:tmpl w:val="A3EC2BC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>
    <w:nsid w:val="14343C4C"/>
    <w:multiLevelType w:val="multilevel"/>
    <w:tmpl w:val="73506078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 w:hint="default"/>
      </w:rPr>
    </w:lvl>
  </w:abstractNum>
  <w:abstractNum w:abstractNumId="15">
    <w:nsid w:val="1662685C"/>
    <w:multiLevelType w:val="multilevel"/>
    <w:tmpl w:val="688A039A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</w:rPr>
    </w:lvl>
    <w:lvl w:ilvl="1">
      <w:start w:val="1"/>
      <w:numFmt w:val="decimal"/>
      <w:isLgl/>
      <w:lvlText w:val="%1.%2."/>
      <w:lvlJc w:val="left"/>
      <w:pPr>
        <w:ind w:left="2446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46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1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1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1" w:hanging="2880"/>
      </w:pPr>
      <w:rPr>
        <w:rFonts w:cs="Times New Roman" w:hint="default"/>
      </w:rPr>
    </w:lvl>
  </w:abstractNum>
  <w:abstractNum w:abstractNumId="16">
    <w:nsid w:val="19061E7A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>
    <w:nsid w:val="1B97370B"/>
    <w:multiLevelType w:val="multilevel"/>
    <w:tmpl w:val="27646C32"/>
    <w:lvl w:ilvl="0">
      <w:start w:val="1"/>
      <w:numFmt w:val="bullet"/>
      <w:suff w:val="space"/>
      <w:lvlText w:val="−"/>
      <w:lvlJc w:val="left"/>
      <w:pPr>
        <w:ind w:left="227" w:hanging="22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19">
    <w:nsid w:val="1FD20311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>
    <w:nsid w:val="26C81349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1">
    <w:nsid w:val="28FE4774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2">
    <w:nsid w:val="2DDE4C2F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rPr>
        <w:rFonts w:ascii="Verdana" w:hAnsi="Verdana" w:cs="Times New Roman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>
    <w:nsid w:val="30E4615A"/>
    <w:multiLevelType w:val="multilevel"/>
    <w:tmpl w:val="45065270"/>
    <w:lvl w:ilvl="0">
      <w:start w:val="3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352758C1"/>
    <w:multiLevelType w:val="multilevel"/>
    <w:tmpl w:val="403A7342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6">
    <w:nsid w:val="352D4A3E"/>
    <w:multiLevelType w:val="multilevel"/>
    <w:tmpl w:val="AB5670EA"/>
    <w:lvl w:ilvl="0">
      <w:start w:val="1"/>
      <w:numFmt w:val="decimal"/>
      <w:suff w:val="space"/>
      <w:lvlText w:val="%1."/>
      <w:lvlJc w:val="right"/>
      <w:pPr>
        <w:ind w:left="340" w:hanging="56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7">
    <w:nsid w:val="35565BE8"/>
    <w:multiLevelType w:val="multilevel"/>
    <w:tmpl w:val="29064F5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>
    <w:nsid w:val="36307CEA"/>
    <w:multiLevelType w:val="multilevel"/>
    <w:tmpl w:val="E4A0677A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>
    <w:nsid w:val="3C303607"/>
    <w:multiLevelType w:val="multilevel"/>
    <w:tmpl w:val="005039D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>
    <w:nsid w:val="3D801783"/>
    <w:multiLevelType w:val="multilevel"/>
    <w:tmpl w:val="3BBE666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>
    <w:nsid w:val="41814560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3">
    <w:nsid w:val="4364278C"/>
    <w:multiLevelType w:val="multilevel"/>
    <w:tmpl w:val="D476485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47164B4F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>
    <w:nsid w:val="494D5F4B"/>
    <w:multiLevelType w:val="multilevel"/>
    <w:tmpl w:val="098483D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>
    <w:nsid w:val="4A1E1272"/>
    <w:multiLevelType w:val="multilevel"/>
    <w:tmpl w:val="F894E5A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8">
    <w:nsid w:val="50CA256F"/>
    <w:multiLevelType w:val="multilevel"/>
    <w:tmpl w:val="4414456C"/>
    <w:lvl w:ilvl="0">
      <w:start w:val="2"/>
      <w:numFmt w:val="decimal"/>
      <w:suff w:val="space"/>
      <w:lvlText w:val="(%1)"/>
      <w:lvlJc w:val="right"/>
      <w:pPr>
        <w:ind w:left="0"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0" w:firstLine="90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0">
    <w:nsid w:val="56816785"/>
    <w:multiLevelType w:val="multilevel"/>
    <w:tmpl w:val="06F4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>
    <w:nsid w:val="58AB516A"/>
    <w:multiLevelType w:val="multilevel"/>
    <w:tmpl w:val="27EC1072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>
    <w:nsid w:val="59E6158F"/>
    <w:multiLevelType w:val="multilevel"/>
    <w:tmpl w:val="17F80D4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>
    <w:nsid w:val="5A792254"/>
    <w:multiLevelType w:val="multilevel"/>
    <w:tmpl w:val="DDB63AFC"/>
    <w:lvl w:ilvl="0">
      <w:start w:val="1"/>
      <w:numFmt w:val="decimal"/>
      <w:suff w:val="space"/>
      <w:lvlText w:val="Чл. %1."/>
      <w:lvlJc w:val="right"/>
      <w:pPr>
        <w:ind w:left="0"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left="0"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4">
    <w:nsid w:val="5AD90874"/>
    <w:multiLevelType w:val="multilevel"/>
    <w:tmpl w:val="B546C142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6">
    <w:nsid w:val="5E2F7200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>
    <w:nsid w:val="616C38E5"/>
    <w:multiLevelType w:val="multilevel"/>
    <w:tmpl w:val="DA6E5D6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>
    <w:nsid w:val="616E76E7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9">
    <w:nsid w:val="635C0DE1"/>
    <w:multiLevelType w:val="multilevel"/>
    <w:tmpl w:val="A7FAB7DE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>
    <w:nsid w:val="638649B8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>
    <w:nsid w:val="643107D9"/>
    <w:multiLevelType w:val="multilevel"/>
    <w:tmpl w:val="1466CDCC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2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3">
    <w:nsid w:val="6BC124BA"/>
    <w:multiLevelType w:val="multilevel"/>
    <w:tmpl w:val="9C9A60B6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>
    <w:nsid w:val="6BCE7BB7"/>
    <w:multiLevelType w:val="multilevel"/>
    <w:tmpl w:val="12A6ADC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5">
    <w:nsid w:val="6C233F18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56">
    <w:nsid w:val="6FD21685"/>
    <w:multiLevelType w:val="multilevel"/>
    <w:tmpl w:val="6516523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7">
    <w:nsid w:val="76113B9E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51"/>
  </w:num>
  <w:num w:numId="2">
    <w:abstractNumId w:val="8"/>
  </w:num>
  <w:num w:numId="3">
    <w:abstractNumId w:val="36"/>
  </w:num>
  <w:num w:numId="4">
    <w:abstractNumId w:val="24"/>
  </w:num>
  <w:num w:numId="5">
    <w:abstractNumId w:val="54"/>
  </w:num>
  <w:num w:numId="6">
    <w:abstractNumId w:val="43"/>
  </w:num>
  <w:num w:numId="7">
    <w:abstractNumId w:val="45"/>
  </w:num>
  <w:num w:numId="8">
    <w:abstractNumId w:val="11"/>
  </w:num>
  <w:num w:numId="9">
    <w:abstractNumId w:val="48"/>
  </w:num>
  <w:num w:numId="10">
    <w:abstractNumId w:val="53"/>
  </w:num>
  <w:num w:numId="11">
    <w:abstractNumId w:val="35"/>
  </w:num>
  <w:num w:numId="12">
    <w:abstractNumId w:val="22"/>
  </w:num>
  <w:num w:numId="13">
    <w:abstractNumId w:val="27"/>
  </w:num>
  <w:num w:numId="14">
    <w:abstractNumId w:val="10"/>
  </w:num>
  <w:num w:numId="15">
    <w:abstractNumId w:val="46"/>
  </w:num>
  <w:num w:numId="16">
    <w:abstractNumId w:val="7"/>
  </w:num>
  <w:num w:numId="17">
    <w:abstractNumId w:val="47"/>
  </w:num>
  <w:num w:numId="18">
    <w:abstractNumId w:val="28"/>
  </w:num>
  <w:num w:numId="19">
    <w:abstractNumId w:val="33"/>
  </w:num>
  <w:num w:numId="20">
    <w:abstractNumId w:val="49"/>
  </w:num>
  <w:num w:numId="21">
    <w:abstractNumId w:val="29"/>
  </w:num>
  <w:num w:numId="22">
    <w:abstractNumId w:val="16"/>
  </w:num>
  <w:num w:numId="23">
    <w:abstractNumId w:val="57"/>
  </w:num>
  <w:num w:numId="24">
    <w:abstractNumId w:val="41"/>
  </w:num>
  <w:num w:numId="25">
    <w:abstractNumId w:val="12"/>
  </w:num>
  <w:num w:numId="26">
    <w:abstractNumId w:val="52"/>
  </w:num>
  <w:num w:numId="27">
    <w:abstractNumId w:val="39"/>
  </w:num>
  <w:num w:numId="28">
    <w:abstractNumId w:val="30"/>
  </w:num>
  <w:num w:numId="29">
    <w:abstractNumId w:val="23"/>
  </w:num>
  <w:num w:numId="30">
    <w:abstractNumId w:val="18"/>
  </w:num>
  <w:num w:numId="31">
    <w:abstractNumId w:val="38"/>
  </w:num>
  <w:num w:numId="32">
    <w:abstractNumId w:val="56"/>
  </w:num>
  <w:num w:numId="33">
    <w:abstractNumId w:val="25"/>
  </w:num>
  <w:num w:numId="34">
    <w:abstractNumId w:val="15"/>
  </w:num>
  <w:num w:numId="35">
    <w:abstractNumId w:val="42"/>
  </w:num>
  <w:num w:numId="36">
    <w:abstractNumId w:val="13"/>
  </w:num>
  <w:num w:numId="37">
    <w:abstractNumId w:val="5"/>
  </w:num>
  <w:num w:numId="38">
    <w:abstractNumId w:val="0"/>
  </w:num>
  <w:num w:numId="39">
    <w:abstractNumId w:val="2"/>
  </w:num>
  <w:num w:numId="40">
    <w:abstractNumId w:val="44"/>
  </w:num>
  <w:num w:numId="41">
    <w:abstractNumId w:val="9"/>
  </w:num>
  <w:num w:numId="42">
    <w:abstractNumId w:val="14"/>
  </w:num>
  <w:num w:numId="43">
    <w:abstractNumId w:val="31"/>
  </w:num>
  <w:num w:numId="44">
    <w:abstractNumId w:val="17"/>
  </w:num>
  <w:num w:numId="45">
    <w:abstractNumId w:val="3"/>
  </w:num>
  <w:num w:numId="46">
    <w:abstractNumId w:val="26"/>
  </w:num>
  <w:num w:numId="47">
    <w:abstractNumId w:val="34"/>
  </w:num>
  <w:num w:numId="48">
    <w:abstractNumId w:val="4"/>
  </w:num>
  <w:num w:numId="49">
    <w:abstractNumId w:val="1"/>
  </w:num>
  <w:num w:numId="50">
    <w:abstractNumId w:val="21"/>
  </w:num>
  <w:num w:numId="51">
    <w:abstractNumId w:val="50"/>
  </w:num>
  <w:num w:numId="52">
    <w:abstractNumId w:val="6"/>
  </w:num>
  <w:num w:numId="53">
    <w:abstractNumId w:val="20"/>
  </w:num>
  <w:num w:numId="54">
    <w:abstractNumId w:val="55"/>
  </w:num>
  <w:num w:numId="55">
    <w:abstractNumId w:val="32"/>
  </w:num>
  <w:num w:numId="56">
    <w:abstractNumId w:val="37"/>
  </w:num>
  <w:num w:numId="57">
    <w:abstractNumId w:val="19"/>
  </w:num>
  <w:num w:numId="58">
    <w:abstractNumId w:val="4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CE"/>
    <w:rsid w:val="00000E1A"/>
    <w:rsid w:val="000021DC"/>
    <w:rsid w:val="00005074"/>
    <w:rsid w:val="000074DC"/>
    <w:rsid w:val="00012215"/>
    <w:rsid w:val="00013D4F"/>
    <w:rsid w:val="00015005"/>
    <w:rsid w:val="0001595C"/>
    <w:rsid w:val="0002268D"/>
    <w:rsid w:val="00024149"/>
    <w:rsid w:val="000242F4"/>
    <w:rsid w:val="00024BAA"/>
    <w:rsid w:val="00025180"/>
    <w:rsid w:val="000271AB"/>
    <w:rsid w:val="0002789A"/>
    <w:rsid w:val="00030F16"/>
    <w:rsid w:val="0003482D"/>
    <w:rsid w:val="00036642"/>
    <w:rsid w:val="0004076E"/>
    <w:rsid w:val="00043CB0"/>
    <w:rsid w:val="00044588"/>
    <w:rsid w:val="00044C84"/>
    <w:rsid w:val="00046121"/>
    <w:rsid w:val="00046924"/>
    <w:rsid w:val="00047D83"/>
    <w:rsid w:val="00050948"/>
    <w:rsid w:val="00053C9A"/>
    <w:rsid w:val="000546FA"/>
    <w:rsid w:val="00055C70"/>
    <w:rsid w:val="00056772"/>
    <w:rsid w:val="00057F86"/>
    <w:rsid w:val="000628EA"/>
    <w:rsid w:val="00063215"/>
    <w:rsid w:val="0006370A"/>
    <w:rsid w:val="00064F7B"/>
    <w:rsid w:val="00065C60"/>
    <w:rsid w:val="000726A8"/>
    <w:rsid w:val="00073DB7"/>
    <w:rsid w:val="00074E04"/>
    <w:rsid w:val="00074E2F"/>
    <w:rsid w:val="0007526F"/>
    <w:rsid w:val="00076C09"/>
    <w:rsid w:val="00077385"/>
    <w:rsid w:val="0008193B"/>
    <w:rsid w:val="00081FD6"/>
    <w:rsid w:val="00083363"/>
    <w:rsid w:val="0009798A"/>
    <w:rsid w:val="000979A6"/>
    <w:rsid w:val="00097EA6"/>
    <w:rsid w:val="00097F25"/>
    <w:rsid w:val="000A30C7"/>
    <w:rsid w:val="000A3A2D"/>
    <w:rsid w:val="000A3D35"/>
    <w:rsid w:val="000A6121"/>
    <w:rsid w:val="000A6E9F"/>
    <w:rsid w:val="000A7AF0"/>
    <w:rsid w:val="000B0B38"/>
    <w:rsid w:val="000B19EA"/>
    <w:rsid w:val="000B344C"/>
    <w:rsid w:val="000B50DF"/>
    <w:rsid w:val="000B64C1"/>
    <w:rsid w:val="000B6F1A"/>
    <w:rsid w:val="000C0E31"/>
    <w:rsid w:val="000C115B"/>
    <w:rsid w:val="000C29CA"/>
    <w:rsid w:val="000C4435"/>
    <w:rsid w:val="000C6BD1"/>
    <w:rsid w:val="000C6CDB"/>
    <w:rsid w:val="000C6F97"/>
    <w:rsid w:val="000C7D19"/>
    <w:rsid w:val="000D0291"/>
    <w:rsid w:val="000D06C1"/>
    <w:rsid w:val="000D0D80"/>
    <w:rsid w:val="000D17B1"/>
    <w:rsid w:val="000D3EC3"/>
    <w:rsid w:val="000D5FCA"/>
    <w:rsid w:val="000E3CD8"/>
    <w:rsid w:val="000E4BA6"/>
    <w:rsid w:val="000E76ED"/>
    <w:rsid w:val="000F1069"/>
    <w:rsid w:val="000F2BA1"/>
    <w:rsid w:val="000F4554"/>
    <w:rsid w:val="000F4620"/>
    <w:rsid w:val="000F55DA"/>
    <w:rsid w:val="000F69E2"/>
    <w:rsid w:val="00100204"/>
    <w:rsid w:val="0010268A"/>
    <w:rsid w:val="00104305"/>
    <w:rsid w:val="00105D05"/>
    <w:rsid w:val="00107CB6"/>
    <w:rsid w:val="00107D15"/>
    <w:rsid w:val="00111095"/>
    <w:rsid w:val="00111B1A"/>
    <w:rsid w:val="0011243C"/>
    <w:rsid w:val="00116B57"/>
    <w:rsid w:val="00116ECD"/>
    <w:rsid w:val="00124188"/>
    <w:rsid w:val="00124426"/>
    <w:rsid w:val="0012444A"/>
    <w:rsid w:val="00134A02"/>
    <w:rsid w:val="00135B30"/>
    <w:rsid w:val="00140EBC"/>
    <w:rsid w:val="001411BB"/>
    <w:rsid w:val="001426A9"/>
    <w:rsid w:val="00142B91"/>
    <w:rsid w:val="00143057"/>
    <w:rsid w:val="0014382D"/>
    <w:rsid w:val="0015162B"/>
    <w:rsid w:val="0015291D"/>
    <w:rsid w:val="001537B2"/>
    <w:rsid w:val="00153BAB"/>
    <w:rsid w:val="00157AD7"/>
    <w:rsid w:val="00163808"/>
    <w:rsid w:val="00164210"/>
    <w:rsid w:val="00166C77"/>
    <w:rsid w:val="00167082"/>
    <w:rsid w:val="0016762F"/>
    <w:rsid w:val="00173505"/>
    <w:rsid w:val="00173F80"/>
    <w:rsid w:val="00174A0D"/>
    <w:rsid w:val="00182295"/>
    <w:rsid w:val="00182BF3"/>
    <w:rsid w:val="0018301C"/>
    <w:rsid w:val="00183225"/>
    <w:rsid w:val="001833BF"/>
    <w:rsid w:val="00183B13"/>
    <w:rsid w:val="00187029"/>
    <w:rsid w:val="001875E1"/>
    <w:rsid w:val="00187D78"/>
    <w:rsid w:val="0019028C"/>
    <w:rsid w:val="00191EC7"/>
    <w:rsid w:val="00192946"/>
    <w:rsid w:val="001A2418"/>
    <w:rsid w:val="001A467E"/>
    <w:rsid w:val="001A5400"/>
    <w:rsid w:val="001A5468"/>
    <w:rsid w:val="001A5980"/>
    <w:rsid w:val="001A6BEC"/>
    <w:rsid w:val="001A7444"/>
    <w:rsid w:val="001A751C"/>
    <w:rsid w:val="001B116B"/>
    <w:rsid w:val="001B1D31"/>
    <w:rsid w:val="001C053B"/>
    <w:rsid w:val="001C2E49"/>
    <w:rsid w:val="001C598B"/>
    <w:rsid w:val="001C5F35"/>
    <w:rsid w:val="001C75BF"/>
    <w:rsid w:val="001D09BC"/>
    <w:rsid w:val="001D4DDD"/>
    <w:rsid w:val="001D4FBB"/>
    <w:rsid w:val="001D7070"/>
    <w:rsid w:val="001E26EE"/>
    <w:rsid w:val="001E2A10"/>
    <w:rsid w:val="001E3E5F"/>
    <w:rsid w:val="001E413A"/>
    <w:rsid w:val="001E431D"/>
    <w:rsid w:val="001E67A0"/>
    <w:rsid w:val="001E7F30"/>
    <w:rsid w:val="001F0F12"/>
    <w:rsid w:val="001F168C"/>
    <w:rsid w:val="001F17B2"/>
    <w:rsid w:val="001F2542"/>
    <w:rsid w:val="001F2549"/>
    <w:rsid w:val="001F3B06"/>
    <w:rsid w:val="001F42AC"/>
    <w:rsid w:val="001F567E"/>
    <w:rsid w:val="00210132"/>
    <w:rsid w:val="002111EF"/>
    <w:rsid w:val="00213975"/>
    <w:rsid w:val="00213BD2"/>
    <w:rsid w:val="00215267"/>
    <w:rsid w:val="00215A0F"/>
    <w:rsid w:val="00215CF8"/>
    <w:rsid w:val="00215E83"/>
    <w:rsid w:val="00221FC9"/>
    <w:rsid w:val="00224043"/>
    <w:rsid w:val="002267B5"/>
    <w:rsid w:val="00230295"/>
    <w:rsid w:val="00230A3C"/>
    <w:rsid w:val="0023466C"/>
    <w:rsid w:val="00236F6C"/>
    <w:rsid w:val="00237C31"/>
    <w:rsid w:val="00237CC1"/>
    <w:rsid w:val="002411E5"/>
    <w:rsid w:val="002413ED"/>
    <w:rsid w:val="00242786"/>
    <w:rsid w:val="00244F9F"/>
    <w:rsid w:val="00246560"/>
    <w:rsid w:val="0025015F"/>
    <w:rsid w:val="002501DA"/>
    <w:rsid w:val="002511E2"/>
    <w:rsid w:val="00253932"/>
    <w:rsid w:val="00254E1C"/>
    <w:rsid w:val="0025525A"/>
    <w:rsid w:val="00255F72"/>
    <w:rsid w:val="00262CBF"/>
    <w:rsid w:val="00264C3A"/>
    <w:rsid w:val="00266ABB"/>
    <w:rsid w:val="00267267"/>
    <w:rsid w:val="00270E8F"/>
    <w:rsid w:val="00271276"/>
    <w:rsid w:val="002712C0"/>
    <w:rsid w:val="002714B5"/>
    <w:rsid w:val="002716FA"/>
    <w:rsid w:val="00271C6A"/>
    <w:rsid w:val="00273701"/>
    <w:rsid w:val="002747A8"/>
    <w:rsid w:val="0027557E"/>
    <w:rsid w:val="0028029B"/>
    <w:rsid w:val="00280654"/>
    <w:rsid w:val="0028385A"/>
    <w:rsid w:val="00284538"/>
    <w:rsid w:val="002852CD"/>
    <w:rsid w:val="00291528"/>
    <w:rsid w:val="0029202D"/>
    <w:rsid w:val="00293379"/>
    <w:rsid w:val="00295611"/>
    <w:rsid w:val="00295A7E"/>
    <w:rsid w:val="00295BBC"/>
    <w:rsid w:val="002A11FC"/>
    <w:rsid w:val="002A2986"/>
    <w:rsid w:val="002A3109"/>
    <w:rsid w:val="002A4543"/>
    <w:rsid w:val="002A6687"/>
    <w:rsid w:val="002A7062"/>
    <w:rsid w:val="002A7BDC"/>
    <w:rsid w:val="002B0D50"/>
    <w:rsid w:val="002B232D"/>
    <w:rsid w:val="002B26C1"/>
    <w:rsid w:val="002B6F1E"/>
    <w:rsid w:val="002C0F03"/>
    <w:rsid w:val="002C1C44"/>
    <w:rsid w:val="002C280A"/>
    <w:rsid w:val="002C2EDF"/>
    <w:rsid w:val="002C40CA"/>
    <w:rsid w:val="002C67E5"/>
    <w:rsid w:val="002C7E64"/>
    <w:rsid w:val="002D1B2C"/>
    <w:rsid w:val="002D51ED"/>
    <w:rsid w:val="002D5B56"/>
    <w:rsid w:val="002D6826"/>
    <w:rsid w:val="002D6AB1"/>
    <w:rsid w:val="002E0E0E"/>
    <w:rsid w:val="002E4682"/>
    <w:rsid w:val="002F053C"/>
    <w:rsid w:val="002F0A9B"/>
    <w:rsid w:val="002F25B4"/>
    <w:rsid w:val="002F2D25"/>
    <w:rsid w:val="002F38BA"/>
    <w:rsid w:val="002F3F76"/>
    <w:rsid w:val="002F6166"/>
    <w:rsid w:val="002F7C3F"/>
    <w:rsid w:val="00301C5D"/>
    <w:rsid w:val="00305250"/>
    <w:rsid w:val="00306D9D"/>
    <w:rsid w:val="00307AD0"/>
    <w:rsid w:val="003117B7"/>
    <w:rsid w:val="00313855"/>
    <w:rsid w:val="00314585"/>
    <w:rsid w:val="00315394"/>
    <w:rsid w:val="00315829"/>
    <w:rsid w:val="0031771B"/>
    <w:rsid w:val="003205BC"/>
    <w:rsid w:val="00321027"/>
    <w:rsid w:val="003219D7"/>
    <w:rsid w:val="00324BAE"/>
    <w:rsid w:val="00326E47"/>
    <w:rsid w:val="0033030F"/>
    <w:rsid w:val="00335E00"/>
    <w:rsid w:val="00340D25"/>
    <w:rsid w:val="00341718"/>
    <w:rsid w:val="00342ED7"/>
    <w:rsid w:val="0034394F"/>
    <w:rsid w:val="00343D7A"/>
    <w:rsid w:val="0034401C"/>
    <w:rsid w:val="00344487"/>
    <w:rsid w:val="00345D3A"/>
    <w:rsid w:val="00346253"/>
    <w:rsid w:val="00350B6D"/>
    <w:rsid w:val="00350DC9"/>
    <w:rsid w:val="00351914"/>
    <w:rsid w:val="00353F8E"/>
    <w:rsid w:val="00355617"/>
    <w:rsid w:val="00356473"/>
    <w:rsid w:val="00357239"/>
    <w:rsid w:val="00360203"/>
    <w:rsid w:val="0036038E"/>
    <w:rsid w:val="0036128C"/>
    <w:rsid w:val="00362DC8"/>
    <w:rsid w:val="003630E3"/>
    <w:rsid w:val="00365479"/>
    <w:rsid w:val="00365E39"/>
    <w:rsid w:val="00366A1C"/>
    <w:rsid w:val="0036776D"/>
    <w:rsid w:val="00370042"/>
    <w:rsid w:val="0037097C"/>
    <w:rsid w:val="0037179E"/>
    <w:rsid w:val="003732D0"/>
    <w:rsid w:val="00374DB3"/>
    <w:rsid w:val="0037777D"/>
    <w:rsid w:val="003801DD"/>
    <w:rsid w:val="00380A49"/>
    <w:rsid w:val="00381FBC"/>
    <w:rsid w:val="003854FC"/>
    <w:rsid w:val="003874D1"/>
    <w:rsid w:val="003914D2"/>
    <w:rsid w:val="00391C78"/>
    <w:rsid w:val="00391D08"/>
    <w:rsid w:val="00397C2B"/>
    <w:rsid w:val="00397D8F"/>
    <w:rsid w:val="003A0143"/>
    <w:rsid w:val="003A1C1C"/>
    <w:rsid w:val="003A1ECD"/>
    <w:rsid w:val="003A1F74"/>
    <w:rsid w:val="003A2469"/>
    <w:rsid w:val="003A2DBA"/>
    <w:rsid w:val="003A488C"/>
    <w:rsid w:val="003A5F7A"/>
    <w:rsid w:val="003A7EDD"/>
    <w:rsid w:val="003B015A"/>
    <w:rsid w:val="003B0805"/>
    <w:rsid w:val="003B0C93"/>
    <w:rsid w:val="003B1A8B"/>
    <w:rsid w:val="003B24EE"/>
    <w:rsid w:val="003B51F4"/>
    <w:rsid w:val="003B604B"/>
    <w:rsid w:val="003B623F"/>
    <w:rsid w:val="003B68D4"/>
    <w:rsid w:val="003B6B3E"/>
    <w:rsid w:val="003B6E1B"/>
    <w:rsid w:val="003C1B1C"/>
    <w:rsid w:val="003C1DF9"/>
    <w:rsid w:val="003C316D"/>
    <w:rsid w:val="003C3CEB"/>
    <w:rsid w:val="003C4A95"/>
    <w:rsid w:val="003C5449"/>
    <w:rsid w:val="003C58AF"/>
    <w:rsid w:val="003C7535"/>
    <w:rsid w:val="003D16B9"/>
    <w:rsid w:val="003D2BEE"/>
    <w:rsid w:val="003D2CB0"/>
    <w:rsid w:val="003D3ED4"/>
    <w:rsid w:val="003D612A"/>
    <w:rsid w:val="003D7C3D"/>
    <w:rsid w:val="003E2408"/>
    <w:rsid w:val="003E2E39"/>
    <w:rsid w:val="003E30A0"/>
    <w:rsid w:val="003E5056"/>
    <w:rsid w:val="003E664A"/>
    <w:rsid w:val="003E7112"/>
    <w:rsid w:val="003E7629"/>
    <w:rsid w:val="003F0A15"/>
    <w:rsid w:val="003F61CE"/>
    <w:rsid w:val="003F7FA7"/>
    <w:rsid w:val="004004E7"/>
    <w:rsid w:val="00400FB9"/>
    <w:rsid w:val="0040212C"/>
    <w:rsid w:val="00402871"/>
    <w:rsid w:val="0040436B"/>
    <w:rsid w:val="00406934"/>
    <w:rsid w:val="00406EE1"/>
    <w:rsid w:val="0041356D"/>
    <w:rsid w:val="0041648C"/>
    <w:rsid w:val="00416F53"/>
    <w:rsid w:val="004200B2"/>
    <w:rsid w:val="0042078E"/>
    <w:rsid w:val="00425F7E"/>
    <w:rsid w:val="00426B9E"/>
    <w:rsid w:val="00427156"/>
    <w:rsid w:val="00427610"/>
    <w:rsid w:val="004277CE"/>
    <w:rsid w:val="0042794B"/>
    <w:rsid w:val="00433DEF"/>
    <w:rsid w:val="004346D7"/>
    <w:rsid w:val="004353C1"/>
    <w:rsid w:val="00435DC1"/>
    <w:rsid w:val="00436A8A"/>
    <w:rsid w:val="004375AE"/>
    <w:rsid w:val="0044075B"/>
    <w:rsid w:val="00440808"/>
    <w:rsid w:val="00444030"/>
    <w:rsid w:val="004503A1"/>
    <w:rsid w:val="00451467"/>
    <w:rsid w:val="004544E4"/>
    <w:rsid w:val="00455342"/>
    <w:rsid w:val="00455F5E"/>
    <w:rsid w:val="004569D6"/>
    <w:rsid w:val="00460338"/>
    <w:rsid w:val="00460670"/>
    <w:rsid w:val="004619D8"/>
    <w:rsid w:val="004657CE"/>
    <w:rsid w:val="004718EA"/>
    <w:rsid w:val="00471AD9"/>
    <w:rsid w:val="00471BD9"/>
    <w:rsid w:val="0047226B"/>
    <w:rsid w:val="00472C12"/>
    <w:rsid w:val="00473207"/>
    <w:rsid w:val="0047413C"/>
    <w:rsid w:val="00475680"/>
    <w:rsid w:val="00475808"/>
    <w:rsid w:val="00480403"/>
    <w:rsid w:val="00480C80"/>
    <w:rsid w:val="00481835"/>
    <w:rsid w:val="004826E8"/>
    <w:rsid w:val="00484124"/>
    <w:rsid w:val="00484D07"/>
    <w:rsid w:val="00486D1B"/>
    <w:rsid w:val="00491E97"/>
    <w:rsid w:val="004920CE"/>
    <w:rsid w:val="0049231D"/>
    <w:rsid w:val="004953B2"/>
    <w:rsid w:val="004959FF"/>
    <w:rsid w:val="00495D89"/>
    <w:rsid w:val="00497DA8"/>
    <w:rsid w:val="004A05FD"/>
    <w:rsid w:val="004A14CC"/>
    <w:rsid w:val="004A1F76"/>
    <w:rsid w:val="004A30F2"/>
    <w:rsid w:val="004A3C87"/>
    <w:rsid w:val="004A51BF"/>
    <w:rsid w:val="004A64A6"/>
    <w:rsid w:val="004A6B89"/>
    <w:rsid w:val="004A73BE"/>
    <w:rsid w:val="004B1004"/>
    <w:rsid w:val="004B237D"/>
    <w:rsid w:val="004B2CF8"/>
    <w:rsid w:val="004B30F0"/>
    <w:rsid w:val="004B4E4D"/>
    <w:rsid w:val="004B517E"/>
    <w:rsid w:val="004B59DA"/>
    <w:rsid w:val="004B626A"/>
    <w:rsid w:val="004C2757"/>
    <w:rsid w:val="004C3758"/>
    <w:rsid w:val="004C638D"/>
    <w:rsid w:val="004C6E8F"/>
    <w:rsid w:val="004C77A5"/>
    <w:rsid w:val="004C7902"/>
    <w:rsid w:val="004D083F"/>
    <w:rsid w:val="004D159B"/>
    <w:rsid w:val="004D2986"/>
    <w:rsid w:val="004D5EDF"/>
    <w:rsid w:val="004D67EA"/>
    <w:rsid w:val="004D71CC"/>
    <w:rsid w:val="004E0F4D"/>
    <w:rsid w:val="004E1E38"/>
    <w:rsid w:val="004E430A"/>
    <w:rsid w:val="004E4A86"/>
    <w:rsid w:val="004E5D61"/>
    <w:rsid w:val="004E6246"/>
    <w:rsid w:val="004E6844"/>
    <w:rsid w:val="004E6FAD"/>
    <w:rsid w:val="004F07DB"/>
    <w:rsid w:val="004F1FD1"/>
    <w:rsid w:val="004F23F5"/>
    <w:rsid w:val="004F3FF4"/>
    <w:rsid w:val="004F538F"/>
    <w:rsid w:val="004F785A"/>
    <w:rsid w:val="004F7B94"/>
    <w:rsid w:val="00500895"/>
    <w:rsid w:val="00501A4A"/>
    <w:rsid w:val="005027BB"/>
    <w:rsid w:val="0050355C"/>
    <w:rsid w:val="005057FF"/>
    <w:rsid w:val="005067A1"/>
    <w:rsid w:val="00511611"/>
    <w:rsid w:val="00511CE4"/>
    <w:rsid w:val="0051370A"/>
    <w:rsid w:val="005142E5"/>
    <w:rsid w:val="00517236"/>
    <w:rsid w:val="00517442"/>
    <w:rsid w:val="00517CCB"/>
    <w:rsid w:val="00525066"/>
    <w:rsid w:val="005251DC"/>
    <w:rsid w:val="005276CB"/>
    <w:rsid w:val="00530C25"/>
    <w:rsid w:val="00531A22"/>
    <w:rsid w:val="0053363D"/>
    <w:rsid w:val="00533A84"/>
    <w:rsid w:val="00535445"/>
    <w:rsid w:val="0053545F"/>
    <w:rsid w:val="00542107"/>
    <w:rsid w:val="00542FA7"/>
    <w:rsid w:val="005433B5"/>
    <w:rsid w:val="005468A3"/>
    <w:rsid w:val="00546AD6"/>
    <w:rsid w:val="005500F8"/>
    <w:rsid w:val="0055129D"/>
    <w:rsid w:val="005513E3"/>
    <w:rsid w:val="005574A2"/>
    <w:rsid w:val="0056003E"/>
    <w:rsid w:val="005619E1"/>
    <w:rsid w:val="00561DA1"/>
    <w:rsid w:val="005624C1"/>
    <w:rsid w:val="00563DA4"/>
    <w:rsid w:val="00564980"/>
    <w:rsid w:val="00564EB8"/>
    <w:rsid w:val="00565EB2"/>
    <w:rsid w:val="0056623E"/>
    <w:rsid w:val="00566CF9"/>
    <w:rsid w:val="00570467"/>
    <w:rsid w:val="00572D35"/>
    <w:rsid w:val="005749CB"/>
    <w:rsid w:val="00576FF2"/>
    <w:rsid w:val="00581308"/>
    <w:rsid w:val="0058291F"/>
    <w:rsid w:val="00582D27"/>
    <w:rsid w:val="0058360B"/>
    <w:rsid w:val="00583688"/>
    <w:rsid w:val="00586447"/>
    <w:rsid w:val="0058737D"/>
    <w:rsid w:val="00595CED"/>
    <w:rsid w:val="00595D2C"/>
    <w:rsid w:val="0059614E"/>
    <w:rsid w:val="005975C0"/>
    <w:rsid w:val="005A050C"/>
    <w:rsid w:val="005A0F27"/>
    <w:rsid w:val="005A3438"/>
    <w:rsid w:val="005A52BA"/>
    <w:rsid w:val="005A53C9"/>
    <w:rsid w:val="005A79EB"/>
    <w:rsid w:val="005B268C"/>
    <w:rsid w:val="005B5685"/>
    <w:rsid w:val="005B64A9"/>
    <w:rsid w:val="005B708C"/>
    <w:rsid w:val="005C43DE"/>
    <w:rsid w:val="005C7855"/>
    <w:rsid w:val="005C78CD"/>
    <w:rsid w:val="005D19AB"/>
    <w:rsid w:val="005D3019"/>
    <w:rsid w:val="005D324B"/>
    <w:rsid w:val="005D4186"/>
    <w:rsid w:val="005D41CD"/>
    <w:rsid w:val="005D69D2"/>
    <w:rsid w:val="005E153A"/>
    <w:rsid w:val="005E2783"/>
    <w:rsid w:val="005E6102"/>
    <w:rsid w:val="005E6789"/>
    <w:rsid w:val="005E6D77"/>
    <w:rsid w:val="005F0077"/>
    <w:rsid w:val="005F144A"/>
    <w:rsid w:val="005F6235"/>
    <w:rsid w:val="005F7066"/>
    <w:rsid w:val="00605BE8"/>
    <w:rsid w:val="00606B24"/>
    <w:rsid w:val="00607984"/>
    <w:rsid w:val="00611B08"/>
    <w:rsid w:val="00611EFE"/>
    <w:rsid w:val="0061561F"/>
    <w:rsid w:val="00616DBF"/>
    <w:rsid w:val="00622D0B"/>
    <w:rsid w:val="00623463"/>
    <w:rsid w:val="0062774E"/>
    <w:rsid w:val="00630CD9"/>
    <w:rsid w:val="00630D38"/>
    <w:rsid w:val="00632383"/>
    <w:rsid w:val="00632D85"/>
    <w:rsid w:val="006332E5"/>
    <w:rsid w:val="00637D72"/>
    <w:rsid w:val="00640236"/>
    <w:rsid w:val="00640E68"/>
    <w:rsid w:val="006429FB"/>
    <w:rsid w:val="00642FA1"/>
    <w:rsid w:val="00644DB5"/>
    <w:rsid w:val="006477E1"/>
    <w:rsid w:val="00650D4B"/>
    <w:rsid w:val="0065274B"/>
    <w:rsid w:val="00655E53"/>
    <w:rsid w:val="00656211"/>
    <w:rsid w:val="006562A5"/>
    <w:rsid w:val="00657DD5"/>
    <w:rsid w:val="00660973"/>
    <w:rsid w:val="0066164D"/>
    <w:rsid w:val="0066221A"/>
    <w:rsid w:val="00662834"/>
    <w:rsid w:val="00662CC5"/>
    <w:rsid w:val="00663C02"/>
    <w:rsid w:val="0066491B"/>
    <w:rsid w:val="00665071"/>
    <w:rsid w:val="00665D11"/>
    <w:rsid w:val="0066677C"/>
    <w:rsid w:val="00671745"/>
    <w:rsid w:val="00671F7E"/>
    <w:rsid w:val="006754A5"/>
    <w:rsid w:val="00676DA4"/>
    <w:rsid w:val="00681A7F"/>
    <w:rsid w:val="0068315A"/>
    <w:rsid w:val="00685E41"/>
    <w:rsid w:val="0068674B"/>
    <w:rsid w:val="00687D8A"/>
    <w:rsid w:val="00690471"/>
    <w:rsid w:val="00690E1D"/>
    <w:rsid w:val="006922B6"/>
    <w:rsid w:val="00694E49"/>
    <w:rsid w:val="006A0228"/>
    <w:rsid w:val="006A3731"/>
    <w:rsid w:val="006A3C1D"/>
    <w:rsid w:val="006A51EB"/>
    <w:rsid w:val="006A521F"/>
    <w:rsid w:val="006B373B"/>
    <w:rsid w:val="006B3A37"/>
    <w:rsid w:val="006B5A67"/>
    <w:rsid w:val="006B6898"/>
    <w:rsid w:val="006B7F1A"/>
    <w:rsid w:val="006C171B"/>
    <w:rsid w:val="006C2743"/>
    <w:rsid w:val="006C3A2B"/>
    <w:rsid w:val="006C54ED"/>
    <w:rsid w:val="006C7DC3"/>
    <w:rsid w:val="006C7E2C"/>
    <w:rsid w:val="006D0155"/>
    <w:rsid w:val="006D0608"/>
    <w:rsid w:val="006D204E"/>
    <w:rsid w:val="006D2ED8"/>
    <w:rsid w:val="006D45A8"/>
    <w:rsid w:val="006D482F"/>
    <w:rsid w:val="006D5047"/>
    <w:rsid w:val="006E1711"/>
    <w:rsid w:val="006E1903"/>
    <w:rsid w:val="006E2BA8"/>
    <w:rsid w:val="006E46EC"/>
    <w:rsid w:val="006E62E0"/>
    <w:rsid w:val="00700DE9"/>
    <w:rsid w:val="0070131A"/>
    <w:rsid w:val="0070131D"/>
    <w:rsid w:val="00703CA3"/>
    <w:rsid w:val="00715535"/>
    <w:rsid w:val="007161C4"/>
    <w:rsid w:val="007205F0"/>
    <w:rsid w:val="00720F05"/>
    <w:rsid w:val="00721C6B"/>
    <w:rsid w:val="0072325B"/>
    <w:rsid w:val="00725685"/>
    <w:rsid w:val="00725BF8"/>
    <w:rsid w:val="007267B0"/>
    <w:rsid w:val="0073179A"/>
    <w:rsid w:val="00731EB7"/>
    <w:rsid w:val="007345C7"/>
    <w:rsid w:val="00735A32"/>
    <w:rsid w:val="00737C10"/>
    <w:rsid w:val="00737E85"/>
    <w:rsid w:val="00740790"/>
    <w:rsid w:val="007413A8"/>
    <w:rsid w:val="00742DC7"/>
    <w:rsid w:val="00742EB1"/>
    <w:rsid w:val="00745ABA"/>
    <w:rsid w:val="00746D7D"/>
    <w:rsid w:val="00746F1A"/>
    <w:rsid w:val="007474FF"/>
    <w:rsid w:val="007475A2"/>
    <w:rsid w:val="00747716"/>
    <w:rsid w:val="00747ADE"/>
    <w:rsid w:val="00747DC9"/>
    <w:rsid w:val="00750944"/>
    <w:rsid w:val="007514A9"/>
    <w:rsid w:val="00755CAE"/>
    <w:rsid w:val="00756C64"/>
    <w:rsid w:val="00756F75"/>
    <w:rsid w:val="00760D47"/>
    <w:rsid w:val="007620F8"/>
    <w:rsid w:val="00763271"/>
    <w:rsid w:val="00766695"/>
    <w:rsid w:val="00766CDF"/>
    <w:rsid w:val="00766F4B"/>
    <w:rsid w:val="007678AF"/>
    <w:rsid w:val="00770028"/>
    <w:rsid w:val="00770387"/>
    <w:rsid w:val="007703D1"/>
    <w:rsid w:val="0077065C"/>
    <w:rsid w:val="007710D9"/>
    <w:rsid w:val="00771A20"/>
    <w:rsid w:val="00771DF0"/>
    <w:rsid w:val="0077221D"/>
    <w:rsid w:val="00772485"/>
    <w:rsid w:val="00774AB4"/>
    <w:rsid w:val="00781FB8"/>
    <w:rsid w:val="00782E3A"/>
    <w:rsid w:val="00783DEE"/>
    <w:rsid w:val="0078686B"/>
    <w:rsid w:val="007872E1"/>
    <w:rsid w:val="00787AB7"/>
    <w:rsid w:val="00790B77"/>
    <w:rsid w:val="0079241B"/>
    <w:rsid w:val="00793A40"/>
    <w:rsid w:val="007945FE"/>
    <w:rsid w:val="007A5DC4"/>
    <w:rsid w:val="007B239A"/>
    <w:rsid w:val="007B3375"/>
    <w:rsid w:val="007B521C"/>
    <w:rsid w:val="007B533F"/>
    <w:rsid w:val="007B55EF"/>
    <w:rsid w:val="007B5F6E"/>
    <w:rsid w:val="007B6248"/>
    <w:rsid w:val="007B62D8"/>
    <w:rsid w:val="007C017C"/>
    <w:rsid w:val="007C1343"/>
    <w:rsid w:val="007C14E7"/>
    <w:rsid w:val="007C25D5"/>
    <w:rsid w:val="007C620C"/>
    <w:rsid w:val="007C7318"/>
    <w:rsid w:val="007D045F"/>
    <w:rsid w:val="007D05E7"/>
    <w:rsid w:val="007D1006"/>
    <w:rsid w:val="007D23FD"/>
    <w:rsid w:val="007D3809"/>
    <w:rsid w:val="007D4448"/>
    <w:rsid w:val="007E1796"/>
    <w:rsid w:val="007E21CD"/>
    <w:rsid w:val="007E2FC7"/>
    <w:rsid w:val="007E551A"/>
    <w:rsid w:val="007E5C22"/>
    <w:rsid w:val="007F0B1C"/>
    <w:rsid w:val="007F2259"/>
    <w:rsid w:val="007F6827"/>
    <w:rsid w:val="007F73BC"/>
    <w:rsid w:val="008038D7"/>
    <w:rsid w:val="008042A9"/>
    <w:rsid w:val="008043A1"/>
    <w:rsid w:val="00805246"/>
    <w:rsid w:val="008068A2"/>
    <w:rsid w:val="008125B0"/>
    <w:rsid w:val="00812748"/>
    <w:rsid w:val="00812BA7"/>
    <w:rsid w:val="00816B21"/>
    <w:rsid w:val="008174BA"/>
    <w:rsid w:val="0082005F"/>
    <w:rsid w:val="00820183"/>
    <w:rsid w:val="008211DF"/>
    <w:rsid w:val="00823AE8"/>
    <w:rsid w:val="00825851"/>
    <w:rsid w:val="00827039"/>
    <w:rsid w:val="0083297B"/>
    <w:rsid w:val="00833659"/>
    <w:rsid w:val="00835B5B"/>
    <w:rsid w:val="00836C39"/>
    <w:rsid w:val="00836E7F"/>
    <w:rsid w:val="0084237E"/>
    <w:rsid w:val="00843DA0"/>
    <w:rsid w:val="008447FB"/>
    <w:rsid w:val="00845F3A"/>
    <w:rsid w:val="00846073"/>
    <w:rsid w:val="00846F3A"/>
    <w:rsid w:val="008470F9"/>
    <w:rsid w:val="00847C66"/>
    <w:rsid w:val="00851252"/>
    <w:rsid w:val="0085187D"/>
    <w:rsid w:val="00852B6D"/>
    <w:rsid w:val="00853CC0"/>
    <w:rsid w:val="008561FC"/>
    <w:rsid w:val="00857CEF"/>
    <w:rsid w:val="00862A15"/>
    <w:rsid w:val="00863AB4"/>
    <w:rsid w:val="00863B95"/>
    <w:rsid w:val="00864163"/>
    <w:rsid w:val="00864BFB"/>
    <w:rsid w:val="00865D58"/>
    <w:rsid w:val="00866289"/>
    <w:rsid w:val="00866876"/>
    <w:rsid w:val="00867185"/>
    <w:rsid w:val="00867422"/>
    <w:rsid w:val="0087096B"/>
    <w:rsid w:val="00876B04"/>
    <w:rsid w:val="00876D59"/>
    <w:rsid w:val="00877778"/>
    <w:rsid w:val="0088024A"/>
    <w:rsid w:val="008806B9"/>
    <w:rsid w:val="0088082B"/>
    <w:rsid w:val="00880ACE"/>
    <w:rsid w:val="00881A37"/>
    <w:rsid w:val="00882E16"/>
    <w:rsid w:val="008846E6"/>
    <w:rsid w:val="00884E00"/>
    <w:rsid w:val="00885B43"/>
    <w:rsid w:val="00886352"/>
    <w:rsid w:val="00891CD8"/>
    <w:rsid w:val="0089338D"/>
    <w:rsid w:val="00894573"/>
    <w:rsid w:val="00894682"/>
    <w:rsid w:val="00895882"/>
    <w:rsid w:val="008A0375"/>
    <w:rsid w:val="008A037A"/>
    <w:rsid w:val="008A1BB1"/>
    <w:rsid w:val="008A3E1A"/>
    <w:rsid w:val="008B102B"/>
    <w:rsid w:val="008B10ED"/>
    <w:rsid w:val="008B1FD4"/>
    <w:rsid w:val="008B5680"/>
    <w:rsid w:val="008B63F5"/>
    <w:rsid w:val="008B6D25"/>
    <w:rsid w:val="008B7FDC"/>
    <w:rsid w:val="008C0228"/>
    <w:rsid w:val="008C0E70"/>
    <w:rsid w:val="008C1AE1"/>
    <w:rsid w:val="008C1E1C"/>
    <w:rsid w:val="008C2BDA"/>
    <w:rsid w:val="008C562D"/>
    <w:rsid w:val="008C7812"/>
    <w:rsid w:val="008D1A4C"/>
    <w:rsid w:val="008D5FF1"/>
    <w:rsid w:val="008D6382"/>
    <w:rsid w:val="008D6AA4"/>
    <w:rsid w:val="008D77F3"/>
    <w:rsid w:val="008D7B22"/>
    <w:rsid w:val="008D7E57"/>
    <w:rsid w:val="008E0FB9"/>
    <w:rsid w:val="008E1D32"/>
    <w:rsid w:val="008E27DF"/>
    <w:rsid w:val="008E2BEA"/>
    <w:rsid w:val="008E4D61"/>
    <w:rsid w:val="008E56BF"/>
    <w:rsid w:val="008E6BB5"/>
    <w:rsid w:val="008E6DC7"/>
    <w:rsid w:val="008E7846"/>
    <w:rsid w:val="008F0A57"/>
    <w:rsid w:val="008F4799"/>
    <w:rsid w:val="008F4E31"/>
    <w:rsid w:val="008F6453"/>
    <w:rsid w:val="008F7371"/>
    <w:rsid w:val="008F747C"/>
    <w:rsid w:val="009000C2"/>
    <w:rsid w:val="0090410F"/>
    <w:rsid w:val="00906E81"/>
    <w:rsid w:val="00911D15"/>
    <w:rsid w:val="0091245E"/>
    <w:rsid w:val="009128B9"/>
    <w:rsid w:val="00912EBF"/>
    <w:rsid w:val="009153D0"/>
    <w:rsid w:val="009157F1"/>
    <w:rsid w:val="009205C2"/>
    <w:rsid w:val="00920816"/>
    <w:rsid w:val="0092185B"/>
    <w:rsid w:val="009248DF"/>
    <w:rsid w:val="00925A08"/>
    <w:rsid w:val="00925A7D"/>
    <w:rsid w:val="009266B7"/>
    <w:rsid w:val="00926AD5"/>
    <w:rsid w:val="0092700B"/>
    <w:rsid w:val="0093082C"/>
    <w:rsid w:val="009314E7"/>
    <w:rsid w:val="00933565"/>
    <w:rsid w:val="00935899"/>
    <w:rsid w:val="00946856"/>
    <w:rsid w:val="00947307"/>
    <w:rsid w:val="00951D24"/>
    <w:rsid w:val="009523C5"/>
    <w:rsid w:val="00952FE9"/>
    <w:rsid w:val="00954E87"/>
    <w:rsid w:val="00956501"/>
    <w:rsid w:val="00960AF3"/>
    <w:rsid w:val="00962312"/>
    <w:rsid w:val="00964166"/>
    <w:rsid w:val="009645B8"/>
    <w:rsid w:val="00966394"/>
    <w:rsid w:val="00966B89"/>
    <w:rsid w:val="009673AD"/>
    <w:rsid w:val="0096763F"/>
    <w:rsid w:val="00967892"/>
    <w:rsid w:val="00970366"/>
    <w:rsid w:val="00971D83"/>
    <w:rsid w:val="0097352D"/>
    <w:rsid w:val="009737F6"/>
    <w:rsid w:val="00973934"/>
    <w:rsid w:val="009746BA"/>
    <w:rsid w:val="00976D99"/>
    <w:rsid w:val="0097727B"/>
    <w:rsid w:val="009775C5"/>
    <w:rsid w:val="009801CA"/>
    <w:rsid w:val="00983035"/>
    <w:rsid w:val="00983251"/>
    <w:rsid w:val="00984B94"/>
    <w:rsid w:val="00986C04"/>
    <w:rsid w:val="00993350"/>
    <w:rsid w:val="009961D1"/>
    <w:rsid w:val="009962C9"/>
    <w:rsid w:val="009967A4"/>
    <w:rsid w:val="009A06D2"/>
    <w:rsid w:val="009A10B9"/>
    <w:rsid w:val="009A4E11"/>
    <w:rsid w:val="009A5206"/>
    <w:rsid w:val="009A55D1"/>
    <w:rsid w:val="009A6411"/>
    <w:rsid w:val="009A7B23"/>
    <w:rsid w:val="009B0DE4"/>
    <w:rsid w:val="009B142D"/>
    <w:rsid w:val="009B21FF"/>
    <w:rsid w:val="009B2945"/>
    <w:rsid w:val="009B37D6"/>
    <w:rsid w:val="009B46D7"/>
    <w:rsid w:val="009B57E7"/>
    <w:rsid w:val="009C19C4"/>
    <w:rsid w:val="009C1E63"/>
    <w:rsid w:val="009C25E4"/>
    <w:rsid w:val="009C3119"/>
    <w:rsid w:val="009C3237"/>
    <w:rsid w:val="009C446B"/>
    <w:rsid w:val="009C5990"/>
    <w:rsid w:val="009C5B52"/>
    <w:rsid w:val="009C5C6C"/>
    <w:rsid w:val="009C69A9"/>
    <w:rsid w:val="009D1D82"/>
    <w:rsid w:val="009D4CC2"/>
    <w:rsid w:val="009D541D"/>
    <w:rsid w:val="009D76FB"/>
    <w:rsid w:val="009D7998"/>
    <w:rsid w:val="009E41D7"/>
    <w:rsid w:val="009F1BEE"/>
    <w:rsid w:val="009F2F06"/>
    <w:rsid w:val="009F3DB8"/>
    <w:rsid w:val="00A03DA7"/>
    <w:rsid w:val="00A07868"/>
    <w:rsid w:val="00A10726"/>
    <w:rsid w:val="00A113DC"/>
    <w:rsid w:val="00A1372C"/>
    <w:rsid w:val="00A13ABC"/>
    <w:rsid w:val="00A15B2A"/>
    <w:rsid w:val="00A17D1C"/>
    <w:rsid w:val="00A21264"/>
    <w:rsid w:val="00A21ED4"/>
    <w:rsid w:val="00A222DB"/>
    <w:rsid w:val="00A233A2"/>
    <w:rsid w:val="00A24125"/>
    <w:rsid w:val="00A24C88"/>
    <w:rsid w:val="00A2632B"/>
    <w:rsid w:val="00A31328"/>
    <w:rsid w:val="00A31CEC"/>
    <w:rsid w:val="00A31D36"/>
    <w:rsid w:val="00A3596F"/>
    <w:rsid w:val="00A36B32"/>
    <w:rsid w:val="00A37084"/>
    <w:rsid w:val="00A37EFD"/>
    <w:rsid w:val="00A4406D"/>
    <w:rsid w:val="00A46CC9"/>
    <w:rsid w:val="00A46F30"/>
    <w:rsid w:val="00A51733"/>
    <w:rsid w:val="00A52A3A"/>
    <w:rsid w:val="00A5422C"/>
    <w:rsid w:val="00A55197"/>
    <w:rsid w:val="00A55D88"/>
    <w:rsid w:val="00A563A2"/>
    <w:rsid w:val="00A57C26"/>
    <w:rsid w:val="00A60E40"/>
    <w:rsid w:val="00A61DCD"/>
    <w:rsid w:val="00A61F2A"/>
    <w:rsid w:val="00A62608"/>
    <w:rsid w:val="00A62EAF"/>
    <w:rsid w:val="00A644F3"/>
    <w:rsid w:val="00A67BCD"/>
    <w:rsid w:val="00A743D5"/>
    <w:rsid w:val="00A74752"/>
    <w:rsid w:val="00A75561"/>
    <w:rsid w:val="00A776E2"/>
    <w:rsid w:val="00A8330B"/>
    <w:rsid w:val="00A83BFC"/>
    <w:rsid w:val="00A84210"/>
    <w:rsid w:val="00A84BEB"/>
    <w:rsid w:val="00A853E0"/>
    <w:rsid w:val="00A85957"/>
    <w:rsid w:val="00A871D6"/>
    <w:rsid w:val="00A878BD"/>
    <w:rsid w:val="00A91A6E"/>
    <w:rsid w:val="00A928A7"/>
    <w:rsid w:val="00A954FE"/>
    <w:rsid w:val="00AA281F"/>
    <w:rsid w:val="00AA3FF8"/>
    <w:rsid w:val="00AA4B17"/>
    <w:rsid w:val="00AA7695"/>
    <w:rsid w:val="00AB1974"/>
    <w:rsid w:val="00AB2637"/>
    <w:rsid w:val="00AB4C8E"/>
    <w:rsid w:val="00AB65CE"/>
    <w:rsid w:val="00AC4F78"/>
    <w:rsid w:val="00AC538B"/>
    <w:rsid w:val="00AC5AB1"/>
    <w:rsid w:val="00AC5C5E"/>
    <w:rsid w:val="00AC7E59"/>
    <w:rsid w:val="00AD0F9A"/>
    <w:rsid w:val="00AD17BA"/>
    <w:rsid w:val="00AD3AF3"/>
    <w:rsid w:val="00AD48E5"/>
    <w:rsid w:val="00AE0342"/>
    <w:rsid w:val="00AE19D9"/>
    <w:rsid w:val="00AE1B14"/>
    <w:rsid w:val="00AE1DA6"/>
    <w:rsid w:val="00AE25E6"/>
    <w:rsid w:val="00AE30DF"/>
    <w:rsid w:val="00AE36DD"/>
    <w:rsid w:val="00AE4350"/>
    <w:rsid w:val="00AE5367"/>
    <w:rsid w:val="00AE6537"/>
    <w:rsid w:val="00AF2306"/>
    <w:rsid w:val="00AF460D"/>
    <w:rsid w:val="00AF4D29"/>
    <w:rsid w:val="00AF4F25"/>
    <w:rsid w:val="00AF69D8"/>
    <w:rsid w:val="00AF6E2D"/>
    <w:rsid w:val="00B03105"/>
    <w:rsid w:val="00B0440F"/>
    <w:rsid w:val="00B04E84"/>
    <w:rsid w:val="00B055F9"/>
    <w:rsid w:val="00B05DEF"/>
    <w:rsid w:val="00B06002"/>
    <w:rsid w:val="00B06596"/>
    <w:rsid w:val="00B078CC"/>
    <w:rsid w:val="00B07FD3"/>
    <w:rsid w:val="00B10C8E"/>
    <w:rsid w:val="00B11AFB"/>
    <w:rsid w:val="00B126AB"/>
    <w:rsid w:val="00B1279A"/>
    <w:rsid w:val="00B13769"/>
    <w:rsid w:val="00B142DF"/>
    <w:rsid w:val="00B1436A"/>
    <w:rsid w:val="00B149D8"/>
    <w:rsid w:val="00B14D92"/>
    <w:rsid w:val="00B155AD"/>
    <w:rsid w:val="00B16E26"/>
    <w:rsid w:val="00B16F4C"/>
    <w:rsid w:val="00B17B54"/>
    <w:rsid w:val="00B17DB3"/>
    <w:rsid w:val="00B22549"/>
    <w:rsid w:val="00B22FC2"/>
    <w:rsid w:val="00B2579D"/>
    <w:rsid w:val="00B2787A"/>
    <w:rsid w:val="00B31352"/>
    <w:rsid w:val="00B33584"/>
    <w:rsid w:val="00B3678B"/>
    <w:rsid w:val="00B405D2"/>
    <w:rsid w:val="00B417B4"/>
    <w:rsid w:val="00B41986"/>
    <w:rsid w:val="00B41BB3"/>
    <w:rsid w:val="00B443C2"/>
    <w:rsid w:val="00B44982"/>
    <w:rsid w:val="00B501C5"/>
    <w:rsid w:val="00B50BD1"/>
    <w:rsid w:val="00B51581"/>
    <w:rsid w:val="00B61D29"/>
    <w:rsid w:val="00B64FFC"/>
    <w:rsid w:val="00B70168"/>
    <w:rsid w:val="00B715FD"/>
    <w:rsid w:val="00B726DE"/>
    <w:rsid w:val="00B753C0"/>
    <w:rsid w:val="00B805B9"/>
    <w:rsid w:val="00B82D25"/>
    <w:rsid w:val="00B9099F"/>
    <w:rsid w:val="00B91455"/>
    <w:rsid w:val="00B91586"/>
    <w:rsid w:val="00B93679"/>
    <w:rsid w:val="00B96C6F"/>
    <w:rsid w:val="00B975AA"/>
    <w:rsid w:val="00BA05D2"/>
    <w:rsid w:val="00BA7461"/>
    <w:rsid w:val="00BA7B35"/>
    <w:rsid w:val="00BB0904"/>
    <w:rsid w:val="00BB1793"/>
    <w:rsid w:val="00BB261E"/>
    <w:rsid w:val="00BB2EA3"/>
    <w:rsid w:val="00BB6DE4"/>
    <w:rsid w:val="00BC0CF4"/>
    <w:rsid w:val="00BC5CCC"/>
    <w:rsid w:val="00BC7684"/>
    <w:rsid w:val="00BD4235"/>
    <w:rsid w:val="00BD4B81"/>
    <w:rsid w:val="00BD60EC"/>
    <w:rsid w:val="00BD7374"/>
    <w:rsid w:val="00BD7727"/>
    <w:rsid w:val="00BE0673"/>
    <w:rsid w:val="00BE1092"/>
    <w:rsid w:val="00BE2B2B"/>
    <w:rsid w:val="00BE33A9"/>
    <w:rsid w:val="00BE40D7"/>
    <w:rsid w:val="00BE4C1F"/>
    <w:rsid w:val="00BE5AE9"/>
    <w:rsid w:val="00BE6FC5"/>
    <w:rsid w:val="00BE773A"/>
    <w:rsid w:val="00BF00EF"/>
    <w:rsid w:val="00BF01F1"/>
    <w:rsid w:val="00BF0DDF"/>
    <w:rsid w:val="00BF1C31"/>
    <w:rsid w:val="00BF6591"/>
    <w:rsid w:val="00C003C7"/>
    <w:rsid w:val="00C04E60"/>
    <w:rsid w:val="00C05881"/>
    <w:rsid w:val="00C0653F"/>
    <w:rsid w:val="00C1221A"/>
    <w:rsid w:val="00C14BA7"/>
    <w:rsid w:val="00C15323"/>
    <w:rsid w:val="00C16D64"/>
    <w:rsid w:val="00C22FE0"/>
    <w:rsid w:val="00C246B9"/>
    <w:rsid w:val="00C2637A"/>
    <w:rsid w:val="00C26734"/>
    <w:rsid w:val="00C2756E"/>
    <w:rsid w:val="00C3267D"/>
    <w:rsid w:val="00C3296F"/>
    <w:rsid w:val="00C32AF0"/>
    <w:rsid w:val="00C376E9"/>
    <w:rsid w:val="00C41416"/>
    <w:rsid w:val="00C44BFC"/>
    <w:rsid w:val="00C4552E"/>
    <w:rsid w:val="00C45F27"/>
    <w:rsid w:val="00C46B4B"/>
    <w:rsid w:val="00C50B40"/>
    <w:rsid w:val="00C51FB6"/>
    <w:rsid w:val="00C54B6D"/>
    <w:rsid w:val="00C57633"/>
    <w:rsid w:val="00C63D71"/>
    <w:rsid w:val="00C646E9"/>
    <w:rsid w:val="00C648B3"/>
    <w:rsid w:val="00C66DE5"/>
    <w:rsid w:val="00C67B33"/>
    <w:rsid w:val="00C67D5A"/>
    <w:rsid w:val="00C71E76"/>
    <w:rsid w:val="00C721C1"/>
    <w:rsid w:val="00C726F8"/>
    <w:rsid w:val="00C72707"/>
    <w:rsid w:val="00C72D64"/>
    <w:rsid w:val="00C74B70"/>
    <w:rsid w:val="00C75B52"/>
    <w:rsid w:val="00C75B65"/>
    <w:rsid w:val="00C769F9"/>
    <w:rsid w:val="00C802E8"/>
    <w:rsid w:val="00C80D99"/>
    <w:rsid w:val="00C87F03"/>
    <w:rsid w:val="00C911BD"/>
    <w:rsid w:val="00C917A2"/>
    <w:rsid w:val="00C92068"/>
    <w:rsid w:val="00C92221"/>
    <w:rsid w:val="00C9229F"/>
    <w:rsid w:val="00C93182"/>
    <w:rsid w:val="00C958BE"/>
    <w:rsid w:val="00CA305D"/>
    <w:rsid w:val="00CA69A5"/>
    <w:rsid w:val="00CA6D56"/>
    <w:rsid w:val="00CB25D6"/>
    <w:rsid w:val="00CB35E4"/>
    <w:rsid w:val="00CB4833"/>
    <w:rsid w:val="00CB501A"/>
    <w:rsid w:val="00CB573A"/>
    <w:rsid w:val="00CC2400"/>
    <w:rsid w:val="00CC250E"/>
    <w:rsid w:val="00CC26DE"/>
    <w:rsid w:val="00CC2F55"/>
    <w:rsid w:val="00CC3FB2"/>
    <w:rsid w:val="00CC4AA9"/>
    <w:rsid w:val="00CC62A8"/>
    <w:rsid w:val="00CC7B57"/>
    <w:rsid w:val="00CD008B"/>
    <w:rsid w:val="00CD3CCC"/>
    <w:rsid w:val="00CD3D36"/>
    <w:rsid w:val="00CE13F6"/>
    <w:rsid w:val="00CE245C"/>
    <w:rsid w:val="00CE5428"/>
    <w:rsid w:val="00CE6021"/>
    <w:rsid w:val="00CE7938"/>
    <w:rsid w:val="00CE7E12"/>
    <w:rsid w:val="00CF0399"/>
    <w:rsid w:val="00CF2835"/>
    <w:rsid w:val="00CF293A"/>
    <w:rsid w:val="00CF3E13"/>
    <w:rsid w:val="00CF661E"/>
    <w:rsid w:val="00CF738E"/>
    <w:rsid w:val="00CF7401"/>
    <w:rsid w:val="00D0399A"/>
    <w:rsid w:val="00D05EA2"/>
    <w:rsid w:val="00D06A3E"/>
    <w:rsid w:val="00D071EC"/>
    <w:rsid w:val="00D12F40"/>
    <w:rsid w:val="00D134A8"/>
    <w:rsid w:val="00D14263"/>
    <w:rsid w:val="00D20B84"/>
    <w:rsid w:val="00D21551"/>
    <w:rsid w:val="00D22637"/>
    <w:rsid w:val="00D23720"/>
    <w:rsid w:val="00D243B6"/>
    <w:rsid w:val="00D247E3"/>
    <w:rsid w:val="00D24B31"/>
    <w:rsid w:val="00D25530"/>
    <w:rsid w:val="00D25D9F"/>
    <w:rsid w:val="00D25F83"/>
    <w:rsid w:val="00D27D05"/>
    <w:rsid w:val="00D30DB0"/>
    <w:rsid w:val="00D31703"/>
    <w:rsid w:val="00D32196"/>
    <w:rsid w:val="00D3313D"/>
    <w:rsid w:val="00D40A54"/>
    <w:rsid w:val="00D41DF3"/>
    <w:rsid w:val="00D41E3E"/>
    <w:rsid w:val="00D452BF"/>
    <w:rsid w:val="00D45B99"/>
    <w:rsid w:val="00D45BC1"/>
    <w:rsid w:val="00D501BA"/>
    <w:rsid w:val="00D507EC"/>
    <w:rsid w:val="00D521AA"/>
    <w:rsid w:val="00D52AE9"/>
    <w:rsid w:val="00D530C3"/>
    <w:rsid w:val="00D53254"/>
    <w:rsid w:val="00D54DC9"/>
    <w:rsid w:val="00D56D16"/>
    <w:rsid w:val="00D57ED3"/>
    <w:rsid w:val="00D611E1"/>
    <w:rsid w:val="00D61E0E"/>
    <w:rsid w:val="00D639A7"/>
    <w:rsid w:val="00D657B1"/>
    <w:rsid w:val="00D66B86"/>
    <w:rsid w:val="00D66CDC"/>
    <w:rsid w:val="00D66FE2"/>
    <w:rsid w:val="00D71178"/>
    <w:rsid w:val="00D7319C"/>
    <w:rsid w:val="00D743A2"/>
    <w:rsid w:val="00D757C7"/>
    <w:rsid w:val="00D8079B"/>
    <w:rsid w:val="00D82FD4"/>
    <w:rsid w:val="00D833F7"/>
    <w:rsid w:val="00D8479D"/>
    <w:rsid w:val="00D84F10"/>
    <w:rsid w:val="00D863E1"/>
    <w:rsid w:val="00D90715"/>
    <w:rsid w:val="00D9399E"/>
    <w:rsid w:val="00D95B27"/>
    <w:rsid w:val="00D96EA3"/>
    <w:rsid w:val="00DA05DB"/>
    <w:rsid w:val="00DA1043"/>
    <w:rsid w:val="00DA3E9F"/>
    <w:rsid w:val="00DA6307"/>
    <w:rsid w:val="00DA6F01"/>
    <w:rsid w:val="00DA7E5A"/>
    <w:rsid w:val="00DA7F0F"/>
    <w:rsid w:val="00DB1371"/>
    <w:rsid w:val="00DB2459"/>
    <w:rsid w:val="00DB3414"/>
    <w:rsid w:val="00DB4329"/>
    <w:rsid w:val="00DB6105"/>
    <w:rsid w:val="00DB79E6"/>
    <w:rsid w:val="00DC0CD1"/>
    <w:rsid w:val="00DC21B1"/>
    <w:rsid w:val="00DC22B2"/>
    <w:rsid w:val="00DC234C"/>
    <w:rsid w:val="00DC2FB9"/>
    <w:rsid w:val="00DC3164"/>
    <w:rsid w:val="00DD474F"/>
    <w:rsid w:val="00DD50BC"/>
    <w:rsid w:val="00DD5485"/>
    <w:rsid w:val="00DD5C0B"/>
    <w:rsid w:val="00DE040A"/>
    <w:rsid w:val="00DE2DE1"/>
    <w:rsid w:val="00DE336E"/>
    <w:rsid w:val="00DE4854"/>
    <w:rsid w:val="00DE4C2D"/>
    <w:rsid w:val="00DE6234"/>
    <w:rsid w:val="00DE6AB0"/>
    <w:rsid w:val="00DF2282"/>
    <w:rsid w:val="00DF369A"/>
    <w:rsid w:val="00DF4B96"/>
    <w:rsid w:val="00DF512C"/>
    <w:rsid w:val="00DF5884"/>
    <w:rsid w:val="00DF6315"/>
    <w:rsid w:val="00E02FA5"/>
    <w:rsid w:val="00E05C4A"/>
    <w:rsid w:val="00E0626B"/>
    <w:rsid w:val="00E0701A"/>
    <w:rsid w:val="00E104B2"/>
    <w:rsid w:val="00E112B7"/>
    <w:rsid w:val="00E11654"/>
    <w:rsid w:val="00E11E80"/>
    <w:rsid w:val="00E138A2"/>
    <w:rsid w:val="00E17FD9"/>
    <w:rsid w:val="00E2261F"/>
    <w:rsid w:val="00E23DF0"/>
    <w:rsid w:val="00E2440A"/>
    <w:rsid w:val="00E26871"/>
    <w:rsid w:val="00E31EB1"/>
    <w:rsid w:val="00E320BF"/>
    <w:rsid w:val="00E33713"/>
    <w:rsid w:val="00E35356"/>
    <w:rsid w:val="00E3573E"/>
    <w:rsid w:val="00E35CB0"/>
    <w:rsid w:val="00E40079"/>
    <w:rsid w:val="00E40499"/>
    <w:rsid w:val="00E40F1B"/>
    <w:rsid w:val="00E41481"/>
    <w:rsid w:val="00E41537"/>
    <w:rsid w:val="00E442E5"/>
    <w:rsid w:val="00E52C02"/>
    <w:rsid w:val="00E5341A"/>
    <w:rsid w:val="00E553F1"/>
    <w:rsid w:val="00E55863"/>
    <w:rsid w:val="00E5596E"/>
    <w:rsid w:val="00E55A23"/>
    <w:rsid w:val="00E55CC9"/>
    <w:rsid w:val="00E617B4"/>
    <w:rsid w:val="00E61CCA"/>
    <w:rsid w:val="00E6219D"/>
    <w:rsid w:val="00E622DF"/>
    <w:rsid w:val="00E649A8"/>
    <w:rsid w:val="00E64B91"/>
    <w:rsid w:val="00E65DB9"/>
    <w:rsid w:val="00E66956"/>
    <w:rsid w:val="00E70F1C"/>
    <w:rsid w:val="00E81146"/>
    <w:rsid w:val="00E83391"/>
    <w:rsid w:val="00E83E4E"/>
    <w:rsid w:val="00E870A1"/>
    <w:rsid w:val="00E872DA"/>
    <w:rsid w:val="00E90631"/>
    <w:rsid w:val="00E9207A"/>
    <w:rsid w:val="00E938C5"/>
    <w:rsid w:val="00E93F4A"/>
    <w:rsid w:val="00E942ED"/>
    <w:rsid w:val="00E966D7"/>
    <w:rsid w:val="00E97D1E"/>
    <w:rsid w:val="00EA09E7"/>
    <w:rsid w:val="00EA0D09"/>
    <w:rsid w:val="00EA0D4E"/>
    <w:rsid w:val="00EA23BE"/>
    <w:rsid w:val="00EA377A"/>
    <w:rsid w:val="00EA5468"/>
    <w:rsid w:val="00EA7E8A"/>
    <w:rsid w:val="00EB283A"/>
    <w:rsid w:val="00EB588E"/>
    <w:rsid w:val="00EB5FF0"/>
    <w:rsid w:val="00EB69A9"/>
    <w:rsid w:val="00EB6E37"/>
    <w:rsid w:val="00EC265F"/>
    <w:rsid w:val="00EC3C68"/>
    <w:rsid w:val="00EC3D99"/>
    <w:rsid w:val="00EC5088"/>
    <w:rsid w:val="00EC5EB3"/>
    <w:rsid w:val="00ED1D16"/>
    <w:rsid w:val="00ED1E78"/>
    <w:rsid w:val="00ED295C"/>
    <w:rsid w:val="00ED5C55"/>
    <w:rsid w:val="00EE0981"/>
    <w:rsid w:val="00EE0F76"/>
    <w:rsid w:val="00EE12B6"/>
    <w:rsid w:val="00EE2CAA"/>
    <w:rsid w:val="00EE3106"/>
    <w:rsid w:val="00EE63CB"/>
    <w:rsid w:val="00EF012F"/>
    <w:rsid w:val="00EF0187"/>
    <w:rsid w:val="00EF0517"/>
    <w:rsid w:val="00EF17F8"/>
    <w:rsid w:val="00EF416D"/>
    <w:rsid w:val="00EF5D2D"/>
    <w:rsid w:val="00EF72CD"/>
    <w:rsid w:val="00F06502"/>
    <w:rsid w:val="00F11836"/>
    <w:rsid w:val="00F21948"/>
    <w:rsid w:val="00F2212E"/>
    <w:rsid w:val="00F24743"/>
    <w:rsid w:val="00F259E9"/>
    <w:rsid w:val="00F27ECE"/>
    <w:rsid w:val="00F32D67"/>
    <w:rsid w:val="00F358AA"/>
    <w:rsid w:val="00F35E14"/>
    <w:rsid w:val="00F36B54"/>
    <w:rsid w:val="00F378F8"/>
    <w:rsid w:val="00F37FF9"/>
    <w:rsid w:val="00F408D6"/>
    <w:rsid w:val="00F42AC3"/>
    <w:rsid w:val="00F47F88"/>
    <w:rsid w:val="00F50E9D"/>
    <w:rsid w:val="00F51882"/>
    <w:rsid w:val="00F52D4E"/>
    <w:rsid w:val="00F53A7A"/>
    <w:rsid w:val="00F53F29"/>
    <w:rsid w:val="00F55622"/>
    <w:rsid w:val="00F573C0"/>
    <w:rsid w:val="00F60807"/>
    <w:rsid w:val="00F61640"/>
    <w:rsid w:val="00F61F81"/>
    <w:rsid w:val="00F62126"/>
    <w:rsid w:val="00F6512D"/>
    <w:rsid w:val="00F65897"/>
    <w:rsid w:val="00F665CE"/>
    <w:rsid w:val="00F66AF2"/>
    <w:rsid w:val="00F671BA"/>
    <w:rsid w:val="00F71A12"/>
    <w:rsid w:val="00F743DF"/>
    <w:rsid w:val="00F7497F"/>
    <w:rsid w:val="00F80F42"/>
    <w:rsid w:val="00F82BE4"/>
    <w:rsid w:val="00F83DAC"/>
    <w:rsid w:val="00F849D0"/>
    <w:rsid w:val="00F8626F"/>
    <w:rsid w:val="00F86553"/>
    <w:rsid w:val="00F878C0"/>
    <w:rsid w:val="00F90B89"/>
    <w:rsid w:val="00F9162E"/>
    <w:rsid w:val="00F93E60"/>
    <w:rsid w:val="00F96A43"/>
    <w:rsid w:val="00F974F6"/>
    <w:rsid w:val="00FA0FA4"/>
    <w:rsid w:val="00FA32F3"/>
    <w:rsid w:val="00FA3EC8"/>
    <w:rsid w:val="00FA7C08"/>
    <w:rsid w:val="00FB105F"/>
    <w:rsid w:val="00FB13C3"/>
    <w:rsid w:val="00FB3ACB"/>
    <w:rsid w:val="00FB3E2C"/>
    <w:rsid w:val="00FB6753"/>
    <w:rsid w:val="00FB76EE"/>
    <w:rsid w:val="00FC211A"/>
    <w:rsid w:val="00FC4B40"/>
    <w:rsid w:val="00FD118C"/>
    <w:rsid w:val="00FD1376"/>
    <w:rsid w:val="00FD162F"/>
    <w:rsid w:val="00FD508B"/>
    <w:rsid w:val="00FE2072"/>
    <w:rsid w:val="00FE29D3"/>
    <w:rsid w:val="00FE4C5B"/>
    <w:rsid w:val="00FF1970"/>
    <w:rsid w:val="00FF3FBB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0314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8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2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x0412__x0438__x0434__x0020__x0434__x043e__x043a__x0443__x043c__x0435__x043d__x0442_ xmlns="9a7b42b9-0576-4d79-ae64-1d85ca656124">Вътрешни правила</_x0412__x0438__x0434__x0020__x0434__x043e__x043a__x0443__x043c__x0435__x043d__x0442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6FC566C37F1A408B37D739053477D2" ma:contentTypeVersion="1" ma:contentTypeDescription="Създаване на нов документ" ma:contentTypeScope="" ma:versionID="659207d721d34bd44499cc3024d9d3be">
  <xsd:schema xmlns:xsd="http://www.w3.org/2001/XMLSchema" xmlns:p="http://schemas.microsoft.com/office/2006/metadata/properties" xmlns:ns2="9a7b42b9-0576-4d79-ae64-1d85ca656124" targetNamespace="http://schemas.microsoft.com/office/2006/metadata/properties" ma:root="true" ma:fieldsID="a80516e457e2253fae3f93783d67e028" ns2:_="">
    <xsd:import namespace="9a7b42b9-0576-4d79-ae64-1d85ca656124"/>
    <xsd:element name="properties">
      <xsd:complexType>
        <xsd:sequence>
          <xsd:element name="documentManagement">
            <xsd:complexType>
              <xsd:all>
                <xsd:element ref="ns2:_x0412__x0438__x0434__x0020__x0434__x043e__x043a__x0443__x043c__x0435__x043d__x0442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a7b42b9-0576-4d79-ae64-1d85ca656124" elementFormDefault="qualified">
    <xsd:import namespace="http://schemas.microsoft.com/office/2006/documentManagement/types"/>
    <xsd:element name="_x0412__x0438__x0434__x0020__x0434__x043e__x043a__x0443__x043c__x0435__x043d__x0442_" ma:index="8" ma:displayName="Вид документ" ma:default="" ma:format="Dropdown" ma:internalName="_x0412__x0438__x0434__x0020__x0434__x043e__x043a__x0443__x043c__x0435__x043d__x0442_">
      <xsd:simpleType>
        <xsd:restriction base="dms:Choice">
          <xsd:enumeration value="Вътрешни правила"/>
          <xsd:enumeration value="Заповед"/>
          <xsd:enumeration value="Документ"/>
          <xsd:enumeration value="Формуляр"/>
          <xsd:enumeration value="Декларация"/>
          <xsd:enumeration value="Заявка"/>
          <xsd:enumeration value="Заявление"/>
          <xsd:enumeration value="Друг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 ma:readOnly="true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D1724-12D7-4874-A1CF-7A6B8A5F0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C85DC2-78AA-4D35-8FA1-F0B407960FE3}">
  <ds:schemaRefs>
    <ds:schemaRef ds:uri="http://schemas.microsoft.com/office/2006/metadata/properties"/>
    <ds:schemaRef ds:uri="9a7b42b9-0576-4d79-ae64-1d85ca656124"/>
  </ds:schemaRefs>
</ds:datastoreItem>
</file>

<file path=customXml/itemProps3.xml><?xml version="1.0" encoding="utf-8"?>
<ds:datastoreItem xmlns:ds="http://schemas.openxmlformats.org/officeDocument/2006/customXml" ds:itemID="{C434EC83-20F2-44EB-A3EE-51055D84B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b42b9-0576-4d79-ae64-1d85ca65612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F8FD787-6309-4996-AC08-0B8874C8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Raycheva</dc:creator>
  <cp:lastModifiedBy>Petar G. Petrov</cp:lastModifiedBy>
  <cp:revision>3</cp:revision>
  <cp:lastPrinted>2024-05-14T09:51:00Z</cp:lastPrinted>
  <dcterms:created xsi:type="dcterms:W3CDTF">2025-05-30T06:22:00Z</dcterms:created>
  <dcterms:modified xsi:type="dcterms:W3CDTF">2025-05-30T07:09:00Z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0x010100416FC566C37F1A408B37D739053477D2</vt:lpwstr>
  </property>
</Properties>
</file>