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9B0A01" w14:textId="77777777" w:rsidR="004F2FD9" w:rsidRPr="0082789F" w:rsidRDefault="0060798F" w:rsidP="00480973">
      <w:pPr>
        <w:pStyle w:val="Header"/>
        <w:jc w:val="center"/>
        <w:rPr>
          <w:rFonts w:ascii="Verdana" w:hAnsi="Verdana"/>
          <w:sz w:val="16"/>
          <w:szCs w:val="16"/>
          <w:lang w:val="bg-BG"/>
        </w:rPr>
      </w:pPr>
      <w:r w:rsidRPr="0082789F">
        <w:rPr>
          <w:noProof/>
          <w:lang w:val="bg-BG"/>
        </w:rPr>
        <w:drawing>
          <wp:anchor distT="0" distB="0" distL="114300" distR="114300" simplePos="0" relativeHeight="251663872" behindDoc="1" locked="0" layoutInCell="1" allowOverlap="1" wp14:anchorId="4D4D7500" wp14:editId="12E01B01">
            <wp:simplePos x="0" y="0"/>
            <wp:positionH relativeFrom="column">
              <wp:posOffset>2326943</wp:posOffset>
            </wp:positionH>
            <wp:positionV relativeFrom="paragraph">
              <wp:posOffset>-246200</wp:posOffset>
            </wp:positionV>
            <wp:extent cx="1188000" cy="1188000"/>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8000" cy="1188000"/>
                    </a:xfrm>
                    <a:prstGeom prst="rect">
                      <a:avLst/>
                    </a:prstGeom>
                    <a:noFill/>
                  </pic:spPr>
                </pic:pic>
              </a:graphicData>
            </a:graphic>
            <wp14:sizeRelH relativeFrom="page">
              <wp14:pctWidth>0</wp14:pctWidth>
            </wp14:sizeRelH>
            <wp14:sizeRelV relativeFrom="page">
              <wp14:pctHeight>0</wp14:pctHeight>
            </wp14:sizeRelV>
          </wp:anchor>
        </w:drawing>
      </w:r>
    </w:p>
    <w:p w14:paraId="0FDB7878" w14:textId="77777777" w:rsidR="004F2FD9" w:rsidRPr="0082789F" w:rsidRDefault="004F2FD9" w:rsidP="000647D1">
      <w:pPr>
        <w:pStyle w:val="Footer"/>
        <w:tabs>
          <w:tab w:val="left" w:pos="7230"/>
          <w:tab w:val="left" w:pos="7655"/>
        </w:tabs>
        <w:spacing w:line="360" w:lineRule="auto"/>
        <w:jc w:val="center"/>
        <w:rPr>
          <w:rFonts w:ascii="Platinum Bg" w:hAnsi="Platinum Bg" w:cs="Platinum Bg"/>
          <w:spacing w:val="30"/>
          <w:lang w:val="bg-BG"/>
        </w:rPr>
      </w:pPr>
    </w:p>
    <w:p w14:paraId="71A95E98" w14:textId="77777777" w:rsidR="004F2FD9" w:rsidRPr="0082789F" w:rsidRDefault="004F2FD9" w:rsidP="000647D1">
      <w:pPr>
        <w:spacing w:line="360" w:lineRule="auto"/>
        <w:jc w:val="center"/>
        <w:rPr>
          <w:rFonts w:ascii="Platinum Bg" w:hAnsi="Platinum Bg" w:cs="Platinum Bg"/>
          <w:spacing w:val="30"/>
          <w:sz w:val="20"/>
          <w:szCs w:val="20"/>
        </w:rPr>
      </w:pPr>
    </w:p>
    <w:p w14:paraId="099EE69B" w14:textId="5EA3BFE9" w:rsidR="004F2FD9" w:rsidRPr="0082789F" w:rsidRDefault="004F2FD9" w:rsidP="000647D1">
      <w:pPr>
        <w:spacing w:line="360" w:lineRule="auto"/>
        <w:jc w:val="center"/>
        <w:rPr>
          <w:rFonts w:ascii="Platinum Bg" w:hAnsi="Platinum Bg" w:cs="Platinum Bg"/>
          <w:spacing w:val="30"/>
          <w:sz w:val="20"/>
          <w:szCs w:val="20"/>
        </w:rPr>
      </w:pPr>
    </w:p>
    <w:p w14:paraId="4B063233" w14:textId="77777777" w:rsidR="000647D1" w:rsidRPr="0082789F" w:rsidRDefault="000647D1" w:rsidP="000647D1">
      <w:pPr>
        <w:spacing w:line="360" w:lineRule="auto"/>
        <w:jc w:val="center"/>
        <w:rPr>
          <w:rFonts w:ascii="Platinum Bg" w:hAnsi="Platinum Bg" w:cs="Platinum Bg"/>
          <w:spacing w:val="30"/>
          <w:sz w:val="20"/>
          <w:szCs w:val="20"/>
        </w:rPr>
      </w:pPr>
    </w:p>
    <w:p w14:paraId="45720E9F" w14:textId="77777777" w:rsidR="004F2FD9" w:rsidRPr="0082789F" w:rsidRDefault="0060798F" w:rsidP="000647D1">
      <w:pPr>
        <w:pStyle w:val="Heading1"/>
        <w:spacing w:before="0" w:after="0"/>
        <w:jc w:val="center"/>
        <w:rPr>
          <w:rFonts w:ascii="Platinum Bg" w:hAnsi="Platinum Bg" w:cs="Platinum Bg"/>
          <w:b w:val="0"/>
          <w:bCs w:val="0"/>
          <w:spacing w:val="40"/>
          <w:sz w:val="36"/>
          <w:szCs w:val="36"/>
        </w:rPr>
      </w:pPr>
      <w:r w:rsidRPr="0082789F">
        <w:rPr>
          <w:rFonts w:ascii="Platinum Bg" w:hAnsi="Platinum Bg" w:cs="Platinum Bg"/>
          <w:b w:val="0"/>
          <w:bCs w:val="0"/>
          <w:spacing w:val="40"/>
          <w:sz w:val="36"/>
          <w:szCs w:val="36"/>
        </w:rPr>
        <w:t>РЕПУБЛИКА БЪЛГАРИЯ</w:t>
      </w:r>
    </w:p>
    <w:p w14:paraId="43A7BC42" w14:textId="4046C957" w:rsidR="004F2FD9" w:rsidRPr="0082789F" w:rsidRDefault="00FF7EBB">
      <w:pPr>
        <w:pBdr>
          <w:bottom w:val="single" w:sz="4" w:space="1" w:color="auto"/>
        </w:pBdr>
        <w:spacing w:line="360" w:lineRule="auto"/>
        <w:jc w:val="center"/>
        <w:rPr>
          <w:rFonts w:ascii="Timok" w:hAnsi="Timok" w:cs="Timok"/>
          <w:spacing w:val="38"/>
          <w:sz w:val="32"/>
          <w:szCs w:val="32"/>
        </w:rPr>
      </w:pPr>
      <w:r w:rsidRPr="0082789F">
        <w:rPr>
          <w:rFonts w:ascii="Platinum Bg" w:hAnsi="Platinum Bg" w:cs="Platinum Bg"/>
          <w:spacing w:val="30"/>
          <w:sz w:val="32"/>
          <w:szCs w:val="32"/>
        </w:rPr>
        <w:t>М</w:t>
      </w:r>
      <w:r w:rsidR="0060798F" w:rsidRPr="0082789F">
        <w:rPr>
          <w:rFonts w:ascii="Platinum Bg" w:hAnsi="Platinum Bg" w:cs="Platinum Bg"/>
          <w:spacing w:val="30"/>
          <w:sz w:val="32"/>
          <w:szCs w:val="32"/>
        </w:rPr>
        <w:t>инистър на земеделието</w:t>
      </w:r>
      <w:r w:rsidR="00C91575" w:rsidRPr="0082789F">
        <w:rPr>
          <w:rFonts w:ascii="Platinum Bg" w:hAnsi="Platinum Bg" w:cs="Platinum Bg"/>
          <w:spacing w:val="30"/>
          <w:sz w:val="32"/>
          <w:szCs w:val="32"/>
        </w:rPr>
        <w:t xml:space="preserve"> и </w:t>
      </w:r>
      <w:r w:rsidR="0060798F" w:rsidRPr="0082789F">
        <w:rPr>
          <w:rFonts w:ascii="Platinum Bg" w:hAnsi="Platinum Bg" w:cs="Platinum Bg"/>
          <w:spacing w:val="30"/>
          <w:sz w:val="32"/>
          <w:szCs w:val="32"/>
        </w:rPr>
        <w:t>храните</w:t>
      </w:r>
    </w:p>
    <w:p w14:paraId="14EE094B" w14:textId="73437492" w:rsidR="004F2FD9" w:rsidRPr="0082789F" w:rsidRDefault="004F2FD9" w:rsidP="00B535EC">
      <w:pPr>
        <w:pStyle w:val="Header"/>
        <w:spacing w:line="360" w:lineRule="auto"/>
        <w:rPr>
          <w:rFonts w:ascii="Verdana" w:hAnsi="Verdana" w:cs="Verdana"/>
          <w:color w:val="000000" w:themeColor="text1"/>
          <w:lang w:val="bg-BG"/>
        </w:rPr>
      </w:pPr>
    </w:p>
    <w:p w14:paraId="7DE947B9" w14:textId="77777777" w:rsidR="00C618AD" w:rsidRPr="0082789F" w:rsidRDefault="00C618AD" w:rsidP="00B535EC">
      <w:pPr>
        <w:widowControl/>
        <w:autoSpaceDE/>
        <w:autoSpaceDN/>
        <w:adjustRightInd/>
        <w:spacing w:line="360" w:lineRule="auto"/>
        <w:rPr>
          <w:rFonts w:cs="Times New Roman"/>
          <w:b/>
          <w:sz w:val="20"/>
          <w:szCs w:val="20"/>
        </w:rPr>
      </w:pPr>
      <w:r w:rsidRPr="0082789F">
        <w:rPr>
          <w:rFonts w:cs="Times New Roman"/>
          <w:b/>
          <w:sz w:val="20"/>
          <w:szCs w:val="20"/>
        </w:rPr>
        <w:t>ДО</w:t>
      </w:r>
    </w:p>
    <w:p w14:paraId="79718EE5" w14:textId="77777777" w:rsidR="00C618AD" w:rsidRPr="0082789F" w:rsidRDefault="00C618AD" w:rsidP="00B535EC">
      <w:pPr>
        <w:widowControl/>
        <w:autoSpaceDE/>
        <w:autoSpaceDN/>
        <w:adjustRightInd/>
        <w:spacing w:line="360" w:lineRule="auto"/>
        <w:rPr>
          <w:rFonts w:cs="Times New Roman"/>
          <w:b/>
          <w:sz w:val="20"/>
          <w:szCs w:val="20"/>
        </w:rPr>
      </w:pPr>
      <w:r w:rsidRPr="0082789F">
        <w:rPr>
          <w:rFonts w:cs="Times New Roman"/>
          <w:b/>
          <w:sz w:val="20"/>
          <w:szCs w:val="20"/>
        </w:rPr>
        <w:t>МИНИСТЕРСКИЯ СЪВЕТ</w:t>
      </w:r>
    </w:p>
    <w:p w14:paraId="1483EFCA" w14:textId="77777777" w:rsidR="00C618AD" w:rsidRPr="0082789F" w:rsidRDefault="00C618AD" w:rsidP="00B535EC">
      <w:pPr>
        <w:widowControl/>
        <w:autoSpaceDE/>
        <w:autoSpaceDN/>
        <w:adjustRightInd/>
        <w:spacing w:line="360" w:lineRule="auto"/>
        <w:rPr>
          <w:rFonts w:cs="Times New Roman"/>
          <w:b/>
          <w:sz w:val="20"/>
          <w:szCs w:val="20"/>
        </w:rPr>
      </w:pPr>
      <w:r w:rsidRPr="0082789F">
        <w:rPr>
          <w:rFonts w:cs="Times New Roman"/>
          <w:b/>
          <w:sz w:val="20"/>
          <w:szCs w:val="20"/>
        </w:rPr>
        <w:t>НА РЕПУБЛИКА БЪЛГАРИЯ</w:t>
      </w:r>
    </w:p>
    <w:p w14:paraId="2492D0F5" w14:textId="39D5D513" w:rsidR="00C618AD" w:rsidRPr="0082789F" w:rsidRDefault="00C618AD" w:rsidP="00B535EC">
      <w:pPr>
        <w:widowControl/>
        <w:autoSpaceDE/>
        <w:autoSpaceDN/>
        <w:adjustRightInd/>
        <w:spacing w:line="360" w:lineRule="auto"/>
        <w:rPr>
          <w:rFonts w:cs="Times New Roman"/>
          <w:sz w:val="20"/>
          <w:szCs w:val="20"/>
        </w:rPr>
      </w:pPr>
    </w:p>
    <w:p w14:paraId="2F66FFCD" w14:textId="77777777" w:rsidR="00C618AD" w:rsidRPr="0082789F" w:rsidRDefault="00C618AD" w:rsidP="00B535EC">
      <w:pPr>
        <w:widowControl/>
        <w:autoSpaceDE/>
        <w:autoSpaceDN/>
        <w:adjustRightInd/>
        <w:spacing w:line="360" w:lineRule="auto"/>
        <w:rPr>
          <w:rFonts w:cs="Times New Roman"/>
          <w:sz w:val="20"/>
          <w:szCs w:val="20"/>
        </w:rPr>
      </w:pPr>
    </w:p>
    <w:p w14:paraId="1D70292D" w14:textId="78F8034B" w:rsidR="00C618AD" w:rsidRPr="0082789F" w:rsidRDefault="00C618AD" w:rsidP="00B535EC">
      <w:pPr>
        <w:keepNext/>
        <w:widowControl/>
        <w:autoSpaceDE/>
        <w:autoSpaceDN/>
        <w:adjustRightInd/>
        <w:spacing w:line="360" w:lineRule="auto"/>
        <w:jc w:val="center"/>
        <w:outlineLvl w:val="0"/>
        <w:rPr>
          <w:rFonts w:cs="Times New Roman"/>
          <w:b/>
          <w:spacing w:val="70"/>
        </w:rPr>
      </w:pPr>
      <w:r w:rsidRPr="0082789F">
        <w:rPr>
          <w:rFonts w:cs="Times New Roman"/>
          <w:b/>
          <w:spacing w:val="70"/>
        </w:rPr>
        <w:t>ДОКЛАД</w:t>
      </w:r>
    </w:p>
    <w:p w14:paraId="640462E6" w14:textId="77777777" w:rsidR="00306E69" w:rsidRPr="0082789F" w:rsidRDefault="00306E69" w:rsidP="00B535EC">
      <w:pPr>
        <w:spacing w:line="360" w:lineRule="auto"/>
        <w:jc w:val="center"/>
        <w:rPr>
          <w:rFonts w:cs="Times New Roman"/>
          <w:b/>
          <w:caps/>
          <w:smallCaps/>
          <w:sz w:val="20"/>
          <w:szCs w:val="20"/>
        </w:rPr>
      </w:pPr>
      <w:r w:rsidRPr="0082789F">
        <w:rPr>
          <w:rFonts w:cs="Times New Roman"/>
          <w:b/>
          <w:smallCaps/>
          <w:sz w:val="20"/>
          <w:szCs w:val="20"/>
        </w:rPr>
        <w:t>от д-р Георги Тахов– министър на земеделието и храните</w:t>
      </w:r>
    </w:p>
    <w:p w14:paraId="5A02B10F" w14:textId="41E92FE9" w:rsidR="00C007B8" w:rsidRPr="0082789F" w:rsidRDefault="00C007B8" w:rsidP="00B535EC">
      <w:pPr>
        <w:widowControl/>
        <w:autoSpaceDE/>
        <w:autoSpaceDN/>
        <w:adjustRightInd/>
        <w:spacing w:line="360" w:lineRule="auto"/>
        <w:rPr>
          <w:rFonts w:cs="Times New Roman"/>
          <w:sz w:val="20"/>
          <w:szCs w:val="20"/>
        </w:rPr>
      </w:pPr>
    </w:p>
    <w:p w14:paraId="2DAA0564" w14:textId="77777777" w:rsidR="00C618AD" w:rsidRPr="0082789F" w:rsidRDefault="00C618AD" w:rsidP="00B535EC">
      <w:pPr>
        <w:widowControl/>
        <w:autoSpaceDE/>
        <w:autoSpaceDN/>
        <w:adjustRightInd/>
        <w:spacing w:line="360" w:lineRule="auto"/>
        <w:rPr>
          <w:rFonts w:cs="Times New Roman"/>
          <w:sz w:val="20"/>
          <w:szCs w:val="20"/>
        </w:rPr>
      </w:pPr>
    </w:p>
    <w:p w14:paraId="460470B9" w14:textId="6D91B1C2" w:rsidR="008225F7" w:rsidRPr="0082789F" w:rsidRDefault="00C618AD" w:rsidP="00B535EC">
      <w:pPr>
        <w:widowControl/>
        <w:autoSpaceDE/>
        <w:autoSpaceDN/>
        <w:adjustRightInd/>
        <w:spacing w:line="360" w:lineRule="auto"/>
        <w:ind w:left="1260" w:hanging="1260"/>
        <w:jc w:val="both"/>
        <w:rPr>
          <w:rFonts w:cs="Times New Roman"/>
          <w:sz w:val="20"/>
          <w:szCs w:val="20"/>
        </w:rPr>
      </w:pPr>
      <w:r w:rsidRPr="0082789F">
        <w:rPr>
          <w:rFonts w:cs="Times New Roman"/>
          <w:b/>
          <w:sz w:val="20"/>
          <w:szCs w:val="20"/>
        </w:rPr>
        <w:t>Относно</w:t>
      </w:r>
      <w:r w:rsidRPr="0082789F">
        <w:rPr>
          <w:rFonts w:cs="Times New Roman"/>
          <w:sz w:val="20"/>
          <w:szCs w:val="20"/>
        </w:rPr>
        <w:t>:</w:t>
      </w:r>
      <w:r w:rsidR="00B535EC" w:rsidRPr="0082789F">
        <w:rPr>
          <w:rFonts w:cs="Times New Roman"/>
          <w:sz w:val="20"/>
          <w:szCs w:val="20"/>
        </w:rPr>
        <w:t xml:space="preserve"> </w:t>
      </w:r>
      <w:r w:rsidRPr="0082789F">
        <w:rPr>
          <w:rFonts w:cs="Times New Roman"/>
          <w:sz w:val="20"/>
          <w:szCs w:val="20"/>
        </w:rPr>
        <w:t xml:space="preserve">Проект на Постановление </w:t>
      </w:r>
      <w:r w:rsidR="00C34D0E" w:rsidRPr="0082789F">
        <w:rPr>
          <w:rFonts w:cs="Times New Roman"/>
          <w:sz w:val="20"/>
          <w:szCs w:val="20"/>
        </w:rPr>
        <w:t xml:space="preserve">на Министерския съвет </w:t>
      </w:r>
      <w:r w:rsidRPr="0082789F">
        <w:rPr>
          <w:rFonts w:cs="Times New Roman"/>
          <w:sz w:val="20"/>
          <w:szCs w:val="20"/>
        </w:rPr>
        <w:t xml:space="preserve">за </w:t>
      </w:r>
      <w:r w:rsidRPr="0082789F">
        <w:rPr>
          <w:rFonts w:cs="Times New Roman"/>
          <w:bCs/>
          <w:sz w:val="20"/>
          <w:szCs w:val="20"/>
        </w:rPr>
        <w:t>изменение</w:t>
      </w:r>
      <w:r w:rsidR="00C34D0E" w:rsidRPr="0082789F">
        <w:rPr>
          <w:rFonts w:cs="Times New Roman"/>
          <w:bCs/>
          <w:sz w:val="20"/>
          <w:szCs w:val="20"/>
        </w:rPr>
        <w:t xml:space="preserve"> и допълнение</w:t>
      </w:r>
      <w:r w:rsidRPr="0082789F">
        <w:rPr>
          <w:rFonts w:cs="Times New Roman"/>
          <w:bCs/>
          <w:sz w:val="20"/>
          <w:szCs w:val="20"/>
        </w:rPr>
        <w:t xml:space="preserve"> на Тарифа</w:t>
      </w:r>
      <w:r w:rsidR="00D33B33" w:rsidRPr="0082789F">
        <w:rPr>
          <w:rFonts w:cs="Times New Roman"/>
          <w:bCs/>
          <w:sz w:val="20"/>
          <w:szCs w:val="20"/>
        </w:rPr>
        <w:t>та</w:t>
      </w:r>
      <w:r w:rsidRPr="0082789F">
        <w:rPr>
          <w:rFonts w:cs="Times New Roman"/>
          <w:sz w:val="20"/>
          <w:szCs w:val="20"/>
        </w:rPr>
        <w:t xml:space="preserve"> за таксите, които се заплащат при промяна на предназначението на земеделските земи</w:t>
      </w:r>
      <w:r w:rsidRPr="0082789F">
        <w:rPr>
          <w:rFonts w:cs="Times New Roman"/>
          <w:bCs/>
          <w:sz w:val="20"/>
          <w:szCs w:val="20"/>
        </w:rPr>
        <w:t>,</w:t>
      </w:r>
      <w:r w:rsidR="008225F7" w:rsidRPr="0082789F">
        <w:rPr>
          <w:rFonts w:cs="Times New Roman"/>
          <w:bCs/>
          <w:sz w:val="20"/>
          <w:szCs w:val="20"/>
        </w:rPr>
        <w:t xml:space="preserve"> одобрена</w:t>
      </w:r>
      <w:r w:rsidRPr="0082789F">
        <w:rPr>
          <w:rFonts w:cs="Times New Roman"/>
          <w:sz w:val="20"/>
          <w:szCs w:val="20"/>
        </w:rPr>
        <w:t xml:space="preserve"> с Постановление </w:t>
      </w:r>
      <w:r w:rsidR="00D33B33" w:rsidRPr="0082789F">
        <w:rPr>
          <w:rFonts w:cs="Times New Roman"/>
          <w:sz w:val="20"/>
          <w:szCs w:val="20"/>
        </w:rPr>
        <w:br/>
      </w:r>
      <w:r w:rsidRPr="0082789F">
        <w:rPr>
          <w:rFonts w:cs="Times New Roman"/>
          <w:sz w:val="20"/>
          <w:szCs w:val="20"/>
        </w:rPr>
        <w:t xml:space="preserve">№ 112 на Министерския съвет от </w:t>
      </w:r>
      <w:smartTag w:uri="urn:schemas-microsoft-com:office:smarttags" w:element="metricconverter">
        <w:smartTagPr>
          <w:attr w:name="ProductID" w:val="2002 г"/>
        </w:smartTagPr>
        <w:r w:rsidRPr="0082789F">
          <w:rPr>
            <w:rFonts w:cs="Times New Roman"/>
            <w:sz w:val="20"/>
            <w:szCs w:val="20"/>
          </w:rPr>
          <w:t>2002 г</w:t>
        </w:r>
      </w:smartTag>
      <w:r w:rsidRPr="0082789F">
        <w:rPr>
          <w:rFonts w:cs="Times New Roman"/>
          <w:sz w:val="20"/>
          <w:szCs w:val="20"/>
        </w:rPr>
        <w:t>.</w:t>
      </w:r>
    </w:p>
    <w:p w14:paraId="73E6F369" w14:textId="77777777" w:rsidR="00C007B8" w:rsidRPr="0082789F" w:rsidRDefault="00C007B8" w:rsidP="00B535EC">
      <w:pPr>
        <w:widowControl/>
        <w:autoSpaceDE/>
        <w:autoSpaceDN/>
        <w:adjustRightInd/>
        <w:spacing w:line="360" w:lineRule="auto"/>
        <w:rPr>
          <w:rFonts w:cs="Times New Roman"/>
          <w:sz w:val="20"/>
          <w:szCs w:val="20"/>
        </w:rPr>
      </w:pPr>
    </w:p>
    <w:p w14:paraId="635086AA" w14:textId="77777777" w:rsidR="00C618AD" w:rsidRPr="0082789F" w:rsidRDefault="00C618AD" w:rsidP="00B535EC">
      <w:pPr>
        <w:widowControl/>
        <w:autoSpaceDE/>
        <w:autoSpaceDN/>
        <w:adjustRightInd/>
        <w:spacing w:line="360" w:lineRule="auto"/>
        <w:rPr>
          <w:rFonts w:cs="Times New Roman"/>
          <w:sz w:val="20"/>
          <w:szCs w:val="20"/>
        </w:rPr>
      </w:pPr>
    </w:p>
    <w:p w14:paraId="234B0D4A" w14:textId="77777777" w:rsidR="00C618AD" w:rsidRPr="0082789F" w:rsidRDefault="00C618AD" w:rsidP="00B535EC">
      <w:pPr>
        <w:widowControl/>
        <w:autoSpaceDE/>
        <w:autoSpaceDN/>
        <w:adjustRightInd/>
        <w:spacing w:line="360" w:lineRule="auto"/>
        <w:rPr>
          <w:rFonts w:cs="Times New Roman"/>
          <w:b/>
          <w:sz w:val="20"/>
          <w:szCs w:val="20"/>
        </w:rPr>
      </w:pPr>
      <w:r w:rsidRPr="0082789F">
        <w:rPr>
          <w:rFonts w:cs="Times New Roman"/>
          <w:b/>
          <w:sz w:val="20"/>
          <w:szCs w:val="20"/>
        </w:rPr>
        <w:t>УВАЖАЕМИ ГОСПОДИН МИНИСТЪР-ПРЕДСЕДАТЕЛ,</w:t>
      </w:r>
    </w:p>
    <w:p w14:paraId="11498815" w14:textId="77777777" w:rsidR="00C618AD" w:rsidRPr="0082789F" w:rsidRDefault="00C618AD" w:rsidP="00B535EC">
      <w:pPr>
        <w:widowControl/>
        <w:autoSpaceDE/>
        <w:autoSpaceDN/>
        <w:adjustRightInd/>
        <w:spacing w:after="120" w:line="360" w:lineRule="auto"/>
        <w:rPr>
          <w:rFonts w:cs="Times New Roman"/>
          <w:b/>
          <w:sz w:val="20"/>
          <w:szCs w:val="20"/>
        </w:rPr>
      </w:pPr>
      <w:r w:rsidRPr="0082789F">
        <w:rPr>
          <w:rFonts w:cs="Times New Roman"/>
          <w:b/>
          <w:sz w:val="20"/>
          <w:szCs w:val="20"/>
        </w:rPr>
        <w:t>УВАЖАЕМИ ГОСПОЖИ И ГОСПОДА МИНИСТРИ,</w:t>
      </w:r>
    </w:p>
    <w:p w14:paraId="4CF649F2" w14:textId="0F1744E1" w:rsidR="00C618AD" w:rsidRPr="0082789F" w:rsidRDefault="00C618AD" w:rsidP="00B535EC">
      <w:pPr>
        <w:widowControl/>
        <w:autoSpaceDE/>
        <w:autoSpaceDN/>
        <w:adjustRightInd/>
        <w:spacing w:line="360" w:lineRule="auto"/>
        <w:ind w:firstLine="709"/>
        <w:jc w:val="both"/>
        <w:rPr>
          <w:rFonts w:cs="Times New Roman"/>
          <w:sz w:val="20"/>
          <w:szCs w:val="20"/>
        </w:rPr>
      </w:pPr>
      <w:r w:rsidRPr="0082789F">
        <w:rPr>
          <w:rFonts w:cs="Times New Roman"/>
          <w:sz w:val="20"/>
          <w:szCs w:val="20"/>
        </w:rPr>
        <w:t xml:space="preserve">На основание чл. 31, ал. 2 от Устройствения правилник на Министерския съвет и на неговата администрация, внасям за разглеждане </w:t>
      </w:r>
      <w:r w:rsidR="008225F7" w:rsidRPr="0082789F">
        <w:rPr>
          <w:rFonts w:cs="Times New Roman"/>
          <w:sz w:val="20"/>
          <w:szCs w:val="20"/>
        </w:rPr>
        <w:t xml:space="preserve">от Министерския съвет проект на </w:t>
      </w:r>
      <w:r w:rsidRPr="0082789F">
        <w:rPr>
          <w:rFonts w:cs="Times New Roman"/>
          <w:sz w:val="20"/>
          <w:szCs w:val="20"/>
        </w:rPr>
        <w:t xml:space="preserve">Постановление за </w:t>
      </w:r>
      <w:r w:rsidRPr="0082789F">
        <w:rPr>
          <w:rFonts w:cs="Times New Roman"/>
          <w:bCs/>
          <w:sz w:val="20"/>
          <w:szCs w:val="20"/>
        </w:rPr>
        <w:t>изменение и допълнение на Тарифа</w:t>
      </w:r>
      <w:r w:rsidR="00D33B33" w:rsidRPr="0082789F">
        <w:rPr>
          <w:rFonts w:cs="Times New Roman"/>
          <w:bCs/>
          <w:sz w:val="20"/>
          <w:szCs w:val="20"/>
        </w:rPr>
        <w:t>та</w:t>
      </w:r>
      <w:r w:rsidRPr="0082789F">
        <w:rPr>
          <w:rFonts w:cs="Times New Roman"/>
          <w:sz w:val="20"/>
          <w:szCs w:val="20"/>
        </w:rPr>
        <w:t xml:space="preserve"> за таксите, които се заплащат при промяна на предназначението на земеделските земи</w:t>
      </w:r>
      <w:r w:rsidRPr="0082789F">
        <w:rPr>
          <w:rFonts w:cs="Times New Roman"/>
          <w:bCs/>
          <w:sz w:val="20"/>
          <w:szCs w:val="20"/>
        </w:rPr>
        <w:t xml:space="preserve">, </w:t>
      </w:r>
      <w:r w:rsidR="008225F7" w:rsidRPr="0082789F">
        <w:rPr>
          <w:rFonts w:cs="Times New Roman"/>
          <w:bCs/>
          <w:sz w:val="20"/>
          <w:szCs w:val="20"/>
        </w:rPr>
        <w:t xml:space="preserve">одобрена с </w:t>
      </w:r>
      <w:r w:rsidRPr="0082789F">
        <w:rPr>
          <w:rFonts w:cs="Times New Roman"/>
          <w:sz w:val="20"/>
          <w:szCs w:val="20"/>
        </w:rPr>
        <w:t xml:space="preserve">Постановление № 112 на Министерския съвет от </w:t>
      </w:r>
      <w:smartTag w:uri="urn:schemas-microsoft-com:office:smarttags" w:element="metricconverter">
        <w:smartTagPr>
          <w:attr w:name="ProductID" w:val="2002 г"/>
        </w:smartTagPr>
        <w:r w:rsidRPr="0082789F">
          <w:rPr>
            <w:rFonts w:cs="Times New Roman"/>
            <w:sz w:val="20"/>
            <w:szCs w:val="20"/>
          </w:rPr>
          <w:t>2002 г</w:t>
        </w:r>
      </w:smartTag>
      <w:r w:rsidRPr="0082789F">
        <w:rPr>
          <w:rFonts w:cs="Times New Roman"/>
          <w:sz w:val="20"/>
          <w:szCs w:val="20"/>
        </w:rPr>
        <w:t>. (обн., ДВ, бр. 56 от 2002 г.</w:t>
      </w:r>
      <w:r w:rsidR="00823895" w:rsidRPr="0082789F">
        <w:rPr>
          <w:rFonts w:cs="Times New Roman"/>
          <w:sz w:val="20"/>
          <w:szCs w:val="20"/>
        </w:rPr>
        <w:t>)</w:t>
      </w:r>
      <w:r w:rsidR="00F24357" w:rsidRPr="0082789F">
        <w:rPr>
          <w:rFonts w:cs="Times New Roman"/>
          <w:sz w:val="20"/>
          <w:szCs w:val="20"/>
        </w:rPr>
        <w:t>.</w:t>
      </w:r>
    </w:p>
    <w:p w14:paraId="0ABA1D0B" w14:textId="77777777" w:rsidR="00B535EC" w:rsidRPr="0082789F" w:rsidRDefault="00B535EC" w:rsidP="00B535EC">
      <w:pPr>
        <w:widowControl/>
        <w:autoSpaceDE/>
        <w:autoSpaceDN/>
        <w:adjustRightInd/>
        <w:spacing w:line="360" w:lineRule="auto"/>
        <w:ind w:firstLine="709"/>
        <w:jc w:val="both"/>
        <w:rPr>
          <w:rFonts w:cs="Times New Roman"/>
          <w:strike/>
          <w:sz w:val="20"/>
          <w:szCs w:val="20"/>
        </w:rPr>
      </w:pPr>
    </w:p>
    <w:p w14:paraId="1F7FAB39" w14:textId="74019B41" w:rsidR="00C618AD" w:rsidRPr="0082789F" w:rsidRDefault="00C618AD" w:rsidP="00B535EC">
      <w:pPr>
        <w:widowControl/>
        <w:autoSpaceDE/>
        <w:autoSpaceDN/>
        <w:adjustRightInd/>
        <w:spacing w:line="360" w:lineRule="auto"/>
        <w:ind w:firstLine="709"/>
        <w:rPr>
          <w:rFonts w:cs="Times New Roman"/>
          <w:b/>
          <w:sz w:val="20"/>
          <w:szCs w:val="20"/>
          <w:shd w:val="clear" w:color="auto" w:fill="FEFEFE"/>
          <w:lang w:eastAsia="en-US"/>
        </w:rPr>
      </w:pPr>
      <w:r w:rsidRPr="0082789F">
        <w:rPr>
          <w:rFonts w:cs="Times New Roman"/>
          <w:b/>
          <w:sz w:val="20"/>
          <w:szCs w:val="20"/>
          <w:shd w:val="clear" w:color="auto" w:fill="FEFEFE"/>
          <w:lang w:eastAsia="en-US"/>
        </w:rPr>
        <w:t>Причини, които налагат приемането на акта</w:t>
      </w:r>
    </w:p>
    <w:p w14:paraId="7CADEFF7" w14:textId="32D24A4D" w:rsidR="007B5F27" w:rsidRPr="0082789F" w:rsidRDefault="007B5F27" w:rsidP="00B535EC">
      <w:pPr>
        <w:widowControl/>
        <w:autoSpaceDE/>
        <w:autoSpaceDN/>
        <w:adjustRightInd/>
        <w:spacing w:line="360" w:lineRule="auto"/>
        <w:ind w:firstLine="709"/>
        <w:jc w:val="both"/>
        <w:rPr>
          <w:rFonts w:cs="Times New Roman"/>
          <w:bCs/>
          <w:iCs/>
          <w:sz w:val="20"/>
          <w:szCs w:val="22"/>
          <w:lang w:eastAsia="en-US"/>
        </w:rPr>
      </w:pPr>
      <w:r w:rsidRPr="0082789F">
        <w:rPr>
          <w:rFonts w:cs="Times New Roman"/>
          <w:bCs/>
          <w:iCs/>
          <w:sz w:val="20"/>
          <w:szCs w:val="22"/>
          <w:lang w:eastAsia="en-US"/>
        </w:rPr>
        <w:t>Земята е основно национално богатство, защото е източник и основа за всички други блага и има ограничена площ. Предвид тази ценност на земята като благо от най-висш порядък за цялото общество в чл. 21, ал. 2 от Конституцията на Република България се прогласява принципът за използването на обработваемата земя само за земеделски цели, като промяна на нейното предназначение се допуска по изключение при доказана нужда, при условия и ред, регламентирани в специален закон - Закон за опазване на земеделските земи.</w:t>
      </w:r>
    </w:p>
    <w:p w14:paraId="7FD8692B" w14:textId="2F81AC56" w:rsidR="00C618AD" w:rsidRPr="0082789F" w:rsidRDefault="00C618AD" w:rsidP="00B535EC">
      <w:pPr>
        <w:spacing w:line="360" w:lineRule="auto"/>
        <w:ind w:firstLine="709"/>
        <w:jc w:val="both"/>
        <w:rPr>
          <w:rFonts w:cs="Times New Roman"/>
          <w:bCs/>
          <w:iCs/>
          <w:sz w:val="20"/>
          <w:szCs w:val="20"/>
        </w:rPr>
      </w:pPr>
      <w:r w:rsidRPr="0082789F">
        <w:rPr>
          <w:rFonts w:cs="Times New Roman"/>
          <w:sz w:val="20"/>
          <w:szCs w:val="20"/>
          <w:lang w:eastAsia="en-US"/>
        </w:rPr>
        <w:t xml:space="preserve">В нормата на чл. 30, ал. 1 от Закона за опазване на земеделските земи (ЗОЗЗ) е посочено, че </w:t>
      </w:r>
      <w:bookmarkStart w:id="0" w:name="to_paragraph_id28471916"/>
      <w:bookmarkEnd w:id="0"/>
      <w:r w:rsidRPr="0082789F">
        <w:rPr>
          <w:rFonts w:cs="Times New Roman"/>
          <w:sz w:val="20"/>
          <w:szCs w:val="20"/>
          <w:lang w:eastAsia="en-US"/>
        </w:rPr>
        <w:t xml:space="preserve">при промяна на предназначението на земеделска земя, когато не е от </w:t>
      </w:r>
      <w:r w:rsidRPr="0082789F">
        <w:rPr>
          <w:rFonts w:cs="Times New Roman"/>
          <w:sz w:val="20"/>
          <w:szCs w:val="20"/>
          <w:lang w:eastAsia="en-US"/>
        </w:rPr>
        <w:lastRenderedPageBreak/>
        <w:t xml:space="preserve">общинския поземлен фонд, се заплаща държавна такса, определена с тарифа, </w:t>
      </w:r>
      <w:r w:rsidR="00D33B33" w:rsidRPr="0082789F">
        <w:rPr>
          <w:rFonts w:cs="Times New Roman"/>
          <w:sz w:val="20"/>
          <w:szCs w:val="20"/>
          <w:lang w:eastAsia="en-US"/>
        </w:rPr>
        <w:t>одобрена</w:t>
      </w:r>
      <w:r w:rsidRPr="0082789F">
        <w:rPr>
          <w:rFonts w:cs="Times New Roman"/>
          <w:sz w:val="20"/>
          <w:szCs w:val="20"/>
          <w:lang w:eastAsia="en-US"/>
        </w:rPr>
        <w:t xml:space="preserve"> от Министерския съвет. Това е Тарифа за </w:t>
      </w:r>
      <w:r w:rsidRPr="0082789F">
        <w:rPr>
          <w:rFonts w:cs="Arial"/>
          <w:sz w:val="20"/>
          <w:szCs w:val="20"/>
          <w:lang w:eastAsia="en-US"/>
        </w:rPr>
        <w:t>таксите, които се заплащат при промяна на предназначението на земеделските земи,</w:t>
      </w:r>
      <w:r w:rsidR="008225F7" w:rsidRPr="0082789F">
        <w:rPr>
          <w:rFonts w:cs="Arial"/>
          <w:sz w:val="20"/>
          <w:szCs w:val="20"/>
          <w:lang w:eastAsia="en-US"/>
        </w:rPr>
        <w:t xml:space="preserve"> одобрена с </w:t>
      </w:r>
      <w:r w:rsidRPr="0082789F">
        <w:rPr>
          <w:rFonts w:cs="Arial"/>
          <w:sz w:val="20"/>
          <w:szCs w:val="20"/>
          <w:lang w:eastAsia="en-US"/>
        </w:rPr>
        <w:t xml:space="preserve">Постановление </w:t>
      </w:r>
      <w:r w:rsidR="00D33B33" w:rsidRPr="0082789F">
        <w:rPr>
          <w:rFonts w:cs="Arial"/>
          <w:sz w:val="20"/>
          <w:szCs w:val="20"/>
          <w:lang w:eastAsia="en-US"/>
        </w:rPr>
        <w:br/>
      </w:r>
      <w:r w:rsidRPr="0082789F">
        <w:rPr>
          <w:rFonts w:cs="Arial"/>
          <w:sz w:val="20"/>
          <w:szCs w:val="20"/>
          <w:lang w:eastAsia="en-US"/>
        </w:rPr>
        <w:t>№ 112 на Министерски съвет от 2002 г. (Тарифата). Последното изменение на Тарифата е през 2012 г., като изменението, касаещо самите такси е през 2008 г., поради което размерът на таксите не е съобразен с</w:t>
      </w:r>
      <w:r w:rsidRPr="0082789F">
        <w:rPr>
          <w:rFonts w:cs="Times New Roman"/>
          <w:bCs/>
          <w:iCs/>
          <w:sz w:val="20"/>
          <w:szCs w:val="22"/>
          <w:lang w:eastAsia="en-US"/>
        </w:rPr>
        <w:t xml:space="preserve"> новите икономически условия (процента на инфлация, </w:t>
      </w:r>
      <w:r w:rsidRPr="0082789F">
        <w:rPr>
          <w:rFonts w:cs="Times New Roman"/>
          <w:bCs/>
          <w:iCs/>
          <w:sz w:val="20"/>
          <w:szCs w:val="20"/>
        </w:rPr>
        <w:t xml:space="preserve">увеличаване размера на минималната и на средната работна заплата) </w:t>
      </w:r>
      <w:r w:rsidRPr="0082789F">
        <w:rPr>
          <w:rFonts w:cs="Times New Roman"/>
          <w:bCs/>
          <w:iCs/>
          <w:sz w:val="20"/>
          <w:szCs w:val="22"/>
          <w:lang w:eastAsia="en-US"/>
        </w:rPr>
        <w:t>и с увеличените разходите на административния орган за предоставяне на услугите.</w:t>
      </w:r>
    </w:p>
    <w:p w14:paraId="2C47910E" w14:textId="77777777" w:rsidR="00C618AD" w:rsidRPr="0082789F" w:rsidRDefault="00C618AD" w:rsidP="00B535EC">
      <w:pPr>
        <w:spacing w:line="360" w:lineRule="auto"/>
        <w:ind w:firstLine="709"/>
        <w:jc w:val="both"/>
        <w:rPr>
          <w:rFonts w:cs="Times New Roman"/>
          <w:bCs/>
          <w:iCs/>
          <w:sz w:val="20"/>
          <w:szCs w:val="22"/>
          <w:lang w:eastAsia="en-US"/>
        </w:rPr>
      </w:pPr>
      <w:r w:rsidRPr="0082789F">
        <w:rPr>
          <w:rFonts w:cs="Times New Roman"/>
          <w:bCs/>
          <w:iCs/>
          <w:sz w:val="20"/>
          <w:szCs w:val="22"/>
          <w:lang w:eastAsia="en-US"/>
        </w:rPr>
        <w:t>Целта е да се постигне обективно съотношение между размера на таксите и разходите на административния орган при остойностяване на съответната административна услуга, съобразно актуалните икономически условия и реално извършените преки и непреки разходи, за предоставянето им. Новият размер ще съответства на актуалните икономически условия и разходите на административния орган след остойностяване на съответните услуги, в т.ч. необходимите материално-технически разходи и всички административни разходи за изпълнение на задълженията на длъжностните лица с оглед на тяхната квалификация и изразходвано работно време. По този начин съществуващите държавни такси ще бъдат приведени в съответствие с настъпилите промени в стойността на разходите.</w:t>
      </w:r>
    </w:p>
    <w:p w14:paraId="5094986E" w14:textId="77777777" w:rsidR="00C618AD" w:rsidRPr="0082789F" w:rsidRDefault="00C618AD" w:rsidP="00B535EC">
      <w:pPr>
        <w:spacing w:line="360" w:lineRule="auto"/>
        <w:ind w:firstLine="709"/>
        <w:jc w:val="both"/>
        <w:rPr>
          <w:rFonts w:cs="Times New Roman"/>
          <w:bCs/>
          <w:iCs/>
          <w:sz w:val="20"/>
          <w:szCs w:val="20"/>
          <w:lang w:eastAsia="en-US"/>
        </w:rPr>
      </w:pPr>
      <w:r w:rsidRPr="0082789F">
        <w:rPr>
          <w:rFonts w:cs="Times New Roman"/>
          <w:sz w:val="20"/>
          <w:szCs w:val="20"/>
        </w:rPr>
        <w:t xml:space="preserve">През последните години се наблюдава повишен обществен интерес от извършване на строителство върху земеделските земи, а не върху земи в регулационните граници на населените места или в нарушени терени. </w:t>
      </w:r>
      <w:r w:rsidRPr="0082789F">
        <w:rPr>
          <w:rFonts w:cs="Times New Roman"/>
          <w:bCs/>
          <w:iCs/>
          <w:sz w:val="20"/>
          <w:szCs w:val="20"/>
          <w:lang w:eastAsia="en-US"/>
        </w:rPr>
        <w:t>С оглед опазването на земеделските земи, каквато е основната същност на Закона за опазването на земеделските земи са направени изменения и допълнения в разпоредбата на чл. 5 от Тарифата, в която е регламентиран начинът на определяне на размера на държавната такса, която се заплаща при промяна на предназначението за 1 дка земеделска земя за неземеделски нужди. Във връзка с ограничаване извършването на строителство върху големи площи земеделски земи, в проекта на тарифата е въведено увеличение на коефициента за площ, както и са въведени нови коефициенти, когато се засяга площ над 10 дка, предвид че в досега действащата тарифа, когато засегнатата площ е над 10 дка, коефициентът за площ е един и същ. Предвидено е повишаване на коефициента за поливност с цел да се ограничи промяната на предназначение на поливна земеделска земя.</w:t>
      </w:r>
    </w:p>
    <w:p w14:paraId="6FA8A5B3" w14:textId="77777777" w:rsidR="00C618AD" w:rsidRPr="0082789F" w:rsidRDefault="00C618AD" w:rsidP="00B535EC">
      <w:pPr>
        <w:spacing w:line="360" w:lineRule="auto"/>
        <w:ind w:firstLine="709"/>
        <w:jc w:val="both"/>
        <w:rPr>
          <w:rFonts w:cs="Times New Roman"/>
          <w:bCs/>
          <w:iCs/>
          <w:sz w:val="20"/>
          <w:szCs w:val="20"/>
          <w:lang w:eastAsia="en-US"/>
        </w:rPr>
      </w:pPr>
      <w:r w:rsidRPr="0082789F">
        <w:rPr>
          <w:rFonts w:cs="Times New Roman"/>
          <w:bCs/>
          <w:iCs/>
          <w:sz w:val="20"/>
          <w:szCs w:val="20"/>
          <w:lang w:eastAsia="en-US"/>
        </w:rPr>
        <w:t>Във връзка с опазването на земеделските земи и наличието на икономически интерес от изграждането на обекти за производство на енергия от възобновяеми източници и с оглед насърчаването на тяхното разполагане върху по-малки площи земеделски земи е въведен нов коефициент за площ за обектите на енергетика (в чл. 5, ал. 1, т. 1а), като в зависимост от мощността и различните технологии и характеристики на централите, същите са разделени на три групи (до 10 дка, от 10 до 100 дка и над 100 дка).</w:t>
      </w:r>
    </w:p>
    <w:p w14:paraId="33E9B9E4" w14:textId="77777777" w:rsidR="00C618AD" w:rsidRPr="0082789F" w:rsidRDefault="00C618AD" w:rsidP="00B535EC">
      <w:pPr>
        <w:spacing w:line="360" w:lineRule="auto"/>
        <w:ind w:firstLine="709"/>
        <w:jc w:val="both"/>
        <w:rPr>
          <w:rFonts w:cs="Times New Roman"/>
          <w:bCs/>
          <w:iCs/>
          <w:sz w:val="20"/>
          <w:szCs w:val="20"/>
          <w:lang w:eastAsia="en-US"/>
        </w:rPr>
      </w:pPr>
      <w:r w:rsidRPr="0082789F">
        <w:rPr>
          <w:rFonts w:cs="Times New Roman"/>
          <w:bCs/>
          <w:iCs/>
          <w:sz w:val="20"/>
          <w:szCs w:val="20"/>
          <w:lang w:eastAsia="en-US"/>
        </w:rPr>
        <w:lastRenderedPageBreak/>
        <w:t>Независимо какъв е обектът, който ще се изгражда върху земеделската земя, тя престава да се използва в съответствие с нейното основно предназначение – за производство на растителна продукция и паша на добитък по начин</w:t>
      </w:r>
      <w:r w:rsidRPr="0082789F">
        <w:rPr>
          <w:rFonts w:cs="Times New Roman"/>
          <w:sz w:val="20"/>
          <w:szCs w:val="20"/>
        </w:rPr>
        <w:t>, неувреждащ почвеното плодородие и здравето</w:t>
      </w:r>
      <w:r w:rsidRPr="0082789F">
        <w:rPr>
          <w:rFonts w:cs="Times New Roman"/>
          <w:bCs/>
          <w:iCs/>
          <w:sz w:val="20"/>
          <w:szCs w:val="20"/>
          <w:lang w:eastAsia="en-US"/>
        </w:rPr>
        <w:t>, съгласно чл. 2, ал. 2 от ЗОЗЗ. В тази връзка е направено изменение на чл. 6 и чл. 8 от Тарифата, в които са изброени видовете обекти, според които се определя коефициентът за категорията на населеното място.</w:t>
      </w:r>
    </w:p>
    <w:p w14:paraId="288D2F07" w14:textId="0AE3AEF9" w:rsidR="00C618AD" w:rsidRPr="0082789F" w:rsidRDefault="00C618AD" w:rsidP="00B535EC">
      <w:pPr>
        <w:widowControl/>
        <w:overflowPunct w:val="0"/>
        <w:spacing w:line="360" w:lineRule="auto"/>
        <w:ind w:firstLine="720"/>
        <w:jc w:val="both"/>
        <w:textAlignment w:val="baseline"/>
        <w:rPr>
          <w:rFonts w:cs="Times New Roman"/>
          <w:color w:val="000000"/>
          <w:sz w:val="20"/>
          <w:szCs w:val="20"/>
        </w:rPr>
      </w:pPr>
      <w:r w:rsidRPr="0082789F">
        <w:rPr>
          <w:rFonts w:cs="Times New Roman"/>
          <w:bCs/>
          <w:iCs/>
          <w:sz w:val="20"/>
          <w:szCs w:val="20"/>
          <w:lang w:eastAsia="en-US"/>
        </w:rPr>
        <w:t>Извършени са изменения и допълнения в Раздел III, в който са определени таксите за извършваните административни услуги, предвид че д</w:t>
      </w:r>
      <w:r w:rsidRPr="0082789F">
        <w:rPr>
          <w:rFonts w:cs="Times New Roman"/>
          <w:color w:val="000000"/>
          <w:sz w:val="20"/>
          <w:szCs w:val="20"/>
        </w:rPr>
        <w:t>ействащата тарифа не е съобразена с настъпили</w:t>
      </w:r>
      <w:r w:rsidR="00B9368B" w:rsidRPr="0082789F">
        <w:rPr>
          <w:rFonts w:cs="Times New Roman"/>
          <w:color w:val="000000"/>
          <w:sz w:val="20"/>
          <w:szCs w:val="20"/>
        </w:rPr>
        <w:t xml:space="preserve">те </w:t>
      </w:r>
      <w:r w:rsidRPr="0082789F">
        <w:rPr>
          <w:rFonts w:cs="Times New Roman"/>
          <w:color w:val="000000"/>
          <w:sz w:val="20"/>
          <w:szCs w:val="20"/>
        </w:rPr>
        <w:t>законодателни промени</w:t>
      </w:r>
      <w:r w:rsidR="00B9368B" w:rsidRPr="0082789F">
        <w:rPr>
          <w:rFonts w:cs="Times New Roman"/>
          <w:color w:val="000000"/>
          <w:sz w:val="20"/>
          <w:szCs w:val="20"/>
        </w:rPr>
        <w:t>.</w:t>
      </w:r>
    </w:p>
    <w:p w14:paraId="4B51F928" w14:textId="01F4C11B" w:rsidR="00C618AD" w:rsidRPr="0082789F" w:rsidRDefault="00C618AD" w:rsidP="00B535EC">
      <w:pPr>
        <w:widowControl/>
        <w:overflowPunct w:val="0"/>
        <w:spacing w:line="360" w:lineRule="auto"/>
        <w:ind w:firstLine="720"/>
        <w:jc w:val="both"/>
        <w:textAlignment w:val="baseline"/>
        <w:rPr>
          <w:rFonts w:cs="Times New Roman"/>
          <w:color w:val="000000"/>
          <w:sz w:val="20"/>
          <w:szCs w:val="20"/>
        </w:rPr>
      </w:pPr>
      <w:r w:rsidRPr="0082789F">
        <w:rPr>
          <w:rFonts w:cs="Times New Roman"/>
          <w:bCs/>
          <w:iCs/>
          <w:sz w:val="20"/>
          <w:szCs w:val="20"/>
          <w:shd w:val="clear" w:color="auto" w:fill="FEFEFE"/>
          <w:lang w:eastAsia="en-US"/>
        </w:rPr>
        <w:t xml:space="preserve">С разпоредбата на чл. 24, ал. 7 – 9 от ЗОЗЗ (Нова, ДВ, бр. 87 от 2010 г., предишна ал. 5, бр. 39 от 2011 г., доп., бр. 86 от 2023 г., изм., бр. 16 от 2024 г.) се въведе за национален обект или на общински обект от първостепенно значение, които стават публична държавна или общинска собственост да не се постановява решение на комисиите по чл. 17, ал. 1 от ЗОЗЗ за промяна на предназначението на земеделските земи, а от министъра на земеделието и храните или оправомощено от него лице да се издава удостоверение. </w:t>
      </w:r>
      <w:r w:rsidRPr="0082789F">
        <w:rPr>
          <w:rFonts w:cs="Times New Roman"/>
          <w:sz w:val="20"/>
          <w:szCs w:val="20"/>
          <w:shd w:val="clear" w:color="auto" w:fill="FEFEFE"/>
          <w:lang w:eastAsia="en-US"/>
        </w:rPr>
        <w:t xml:space="preserve">С </w:t>
      </w:r>
      <w:r w:rsidRPr="0082789F">
        <w:rPr>
          <w:rFonts w:cs="Times New Roman"/>
          <w:bCs/>
          <w:sz w:val="20"/>
          <w:szCs w:val="20"/>
        </w:rPr>
        <w:t>нормите на § 78 от Закона за изменение и допълнение на Закона за енергията от възобновяеми източници (ЗИД на ЗЕВИ), обн.</w:t>
      </w:r>
      <w:r w:rsidR="0082789F" w:rsidRPr="0082789F">
        <w:rPr>
          <w:rFonts w:cs="Times New Roman"/>
          <w:bCs/>
          <w:sz w:val="20"/>
          <w:szCs w:val="20"/>
        </w:rPr>
        <w:t>,</w:t>
      </w:r>
      <w:r w:rsidRPr="0082789F">
        <w:rPr>
          <w:rFonts w:cs="Times New Roman"/>
          <w:bCs/>
          <w:sz w:val="20"/>
          <w:szCs w:val="20"/>
        </w:rPr>
        <w:t xml:space="preserve"> ДВ, бр. </w:t>
      </w:r>
      <w:r w:rsidRPr="0082789F">
        <w:rPr>
          <w:rFonts w:cs="Times New Roman"/>
          <w:bCs/>
          <w:sz w:val="20"/>
          <w:szCs w:val="20"/>
          <w:lang w:eastAsia="en-US"/>
        </w:rPr>
        <w:t>86 от 2023 г.</w:t>
      </w:r>
      <w:r w:rsidRPr="0082789F">
        <w:rPr>
          <w:rFonts w:cs="Times New Roman"/>
          <w:sz w:val="20"/>
          <w:szCs w:val="20"/>
          <w:lang w:eastAsia="en-US"/>
        </w:rPr>
        <w:t xml:space="preserve">, § 7 и 8 от Закона за изменение на Данъчно-осигурителния процесуален кодекс, </w:t>
      </w:r>
      <w:r w:rsidR="007B5F27" w:rsidRPr="0082789F">
        <w:rPr>
          <w:rFonts w:cs="Times New Roman"/>
          <w:sz w:val="20"/>
          <w:szCs w:val="20"/>
          <w:lang w:eastAsia="en-US"/>
        </w:rPr>
        <w:t>(</w:t>
      </w:r>
      <w:r w:rsidRPr="0082789F">
        <w:rPr>
          <w:rFonts w:cs="Times New Roman"/>
          <w:sz w:val="20"/>
          <w:szCs w:val="20"/>
          <w:lang w:eastAsia="en-US"/>
        </w:rPr>
        <w:t>обн.</w:t>
      </w:r>
      <w:r w:rsidR="0082789F" w:rsidRPr="0082789F">
        <w:rPr>
          <w:rFonts w:cs="Times New Roman"/>
          <w:sz w:val="20"/>
          <w:szCs w:val="20"/>
          <w:lang w:eastAsia="en-US"/>
        </w:rPr>
        <w:t>,</w:t>
      </w:r>
      <w:r w:rsidRPr="0082789F">
        <w:rPr>
          <w:rFonts w:cs="Times New Roman"/>
          <w:sz w:val="20"/>
          <w:szCs w:val="20"/>
          <w:lang w:eastAsia="en-US"/>
        </w:rPr>
        <w:t xml:space="preserve"> ДВ, бр. 106 от 2023 г.</w:t>
      </w:r>
      <w:r w:rsidR="007B5F27" w:rsidRPr="0082789F">
        <w:rPr>
          <w:rFonts w:cs="Times New Roman"/>
          <w:sz w:val="20"/>
          <w:szCs w:val="20"/>
          <w:lang w:eastAsia="en-US"/>
        </w:rPr>
        <w:t>)</w:t>
      </w:r>
      <w:r w:rsidRPr="0082789F">
        <w:rPr>
          <w:rFonts w:cs="Times New Roman"/>
          <w:sz w:val="20"/>
          <w:szCs w:val="20"/>
          <w:lang w:eastAsia="en-US"/>
        </w:rPr>
        <w:t xml:space="preserve">, § 7, 8 и 9 от Преходните и заключителни разпоредби на Закона за изменение и допълнение на Закона за енергетиката </w:t>
      </w:r>
      <w:r w:rsidR="007B5F27" w:rsidRPr="0082789F">
        <w:rPr>
          <w:rFonts w:cs="Times New Roman"/>
          <w:sz w:val="20"/>
          <w:szCs w:val="20"/>
          <w:lang w:eastAsia="en-US"/>
        </w:rPr>
        <w:t>(</w:t>
      </w:r>
      <w:r w:rsidRPr="0082789F">
        <w:rPr>
          <w:rFonts w:cs="Times New Roman"/>
          <w:sz w:val="20"/>
          <w:szCs w:val="20"/>
          <w:lang w:eastAsia="en-US"/>
        </w:rPr>
        <w:t xml:space="preserve">обн., </w:t>
      </w:r>
      <w:r w:rsidRPr="0082789F">
        <w:rPr>
          <w:rFonts w:cs="Times New Roman"/>
          <w:color w:val="000000"/>
          <w:sz w:val="20"/>
          <w:szCs w:val="20"/>
          <w:lang w:eastAsia="en-US"/>
        </w:rPr>
        <w:t>ДВ, бр. 16 от</w:t>
      </w:r>
      <w:r w:rsidR="00F24357" w:rsidRPr="0082789F">
        <w:rPr>
          <w:rFonts w:cs="Times New Roman"/>
          <w:color w:val="000000"/>
          <w:sz w:val="20"/>
          <w:szCs w:val="20"/>
          <w:lang w:eastAsia="en-US"/>
        </w:rPr>
        <w:t xml:space="preserve"> </w:t>
      </w:r>
      <w:r w:rsidRPr="0082789F">
        <w:rPr>
          <w:rFonts w:cs="Times New Roman"/>
          <w:color w:val="000000"/>
          <w:sz w:val="20"/>
          <w:szCs w:val="20"/>
          <w:lang w:eastAsia="en-US"/>
        </w:rPr>
        <w:t>2024 г</w:t>
      </w:r>
      <w:r w:rsidR="007B5F27" w:rsidRPr="0082789F">
        <w:rPr>
          <w:rFonts w:cs="Times New Roman"/>
          <w:color w:val="000000"/>
          <w:sz w:val="20"/>
          <w:szCs w:val="20"/>
          <w:lang w:eastAsia="en-US"/>
        </w:rPr>
        <w:t>)</w:t>
      </w:r>
      <w:r w:rsidR="0082789F" w:rsidRPr="0082789F">
        <w:rPr>
          <w:rFonts w:cs="Times New Roman"/>
          <w:color w:val="000000"/>
          <w:sz w:val="20"/>
          <w:szCs w:val="20"/>
          <w:lang w:eastAsia="en-US"/>
        </w:rPr>
        <w:t>,</w:t>
      </w:r>
      <w:r w:rsidRPr="0082789F">
        <w:rPr>
          <w:rFonts w:cs="Times New Roman"/>
          <w:color w:val="000000"/>
          <w:sz w:val="20"/>
          <w:szCs w:val="20"/>
          <w:lang w:eastAsia="en-US"/>
        </w:rPr>
        <w:t xml:space="preserve"> и </w:t>
      </w:r>
      <w:r w:rsidRPr="0082789F">
        <w:rPr>
          <w:rFonts w:cs="Times New Roman"/>
          <w:sz w:val="20"/>
          <w:szCs w:val="20"/>
          <w:lang w:eastAsia="en-US"/>
        </w:rPr>
        <w:t>§ 9 и 10 от Закона за изменение и допълнение на Закона за собствеността и ползването на земеделските земи</w:t>
      </w:r>
      <w:r w:rsidR="0082789F" w:rsidRPr="0082789F">
        <w:rPr>
          <w:rFonts w:cs="Times New Roman"/>
          <w:sz w:val="20"/>
          <w:szCs w:val="20"/>
          <w:lang w:eastAsia="en-US"/>
        </w:rPr>
        <w:t xml:space="preserve"> </w:t>
      </w:r>
      <w:r w:rsidR="0082789F">
        <w:rPr>
          <w:rFonts w:cs="Times New Roman"/>
          <w:sz w:val="20"/>
          <w:szCs w:val="20"/>
          <w:lang w:val="en-US" w:eastAsia="en-US"/>
        </w:rPr>
        <w:t>(</w:t>
      </w:r>
      <w:r w:rsidRPr="0082789F">
        <w:rPr>
          <w:rFonts w:cs="Times New Roman"/>
          <w:sz w:val="20"/>
          <w:szCs w:val="20"/>
          <w:lang w:eastAsia="en-US"/>
        </w:rPr>
        <w:t>обн.</w:t>
      </w:r>
      <w:r w:rsidR="0082789F">
        <w:rPr>
          <w:rFonts w:cs="Times New Roman"/>
          <w:sz w:val="20"/>
          <w:szCs w:val="20"/>
          <w:lang w:eastAsia="en-US"/>
        </w:rPr>
        <w:t xml:space="preserve">, </w:t>
      </w:r>
      <w:r w:rsidRPr="0082789F">
        <w:rPr>
          <w:rFonts w:cs="Times New Roman"/>
          <w:color w:val="000000"/>
          <w:sz w:val="20"/>
          <w:szCs w:val="20"/>
          <w:lang w:eastAsia="en-US"/>
        </w:rPr>
        <w:t>ДВ, бр. 33 от 2024 г.</w:t>
      </w:r>
      <w:r w:rsidR="007B5F27" w:rsidRPr="0082789F">
        <w:rPr>
          <w:rFonts w:cs="Times New Roman"/>
          <w:color w:val="000000"/>
          <w:sz w:val="20"/>
          <w:szCs w:val="20"/>
          <w:lang w:eastAsia="en-US"/>
        </w:rPr>
        <w:t>)</w:t>
      </w:r>
      <w:r w:rsidRPr="0082789F">
        <w:rPr>
          <w:rFonts w:cs="Times New Roman"/>
          <w:color w:val="000000"/>
          <w:sz w:val="20"/>
          <w:szCs w:val="20"/>
          <w:lang w:eastAsia="en-US"/>
        </w:rPr>
        <w:t xml:space="preserve"> са направени изменения и допълнения в Закона за опазване на земеделските земи (ЗОЗЗ), </w:t>
      </w:r>
      <w:r w:rsidRPr="0082789F">
        <w:rPr>
          <w:rFonts w:cs="Times New Roman"/>
          <w:sz w:val="20"/>
          <w:szCs w:val="20"/>
          <w:lang w:eastAsia="en-US"/>
        </w:rPr>
        <w:t>относно процедурите, свързани с изграждането на обекти за производство на електрическа енергия от възобновяеми енергийни източници върху земеделски земи</w:t>
      </w:r>
      <w:r w:rsidRPr="0082789F">
        <w:rPr>
          <w:rFonts w:cs="Times New Roman"/>
          <w:color w:val="000000"/>
          <w:sz w:val="20"/>
          <w:szCs w:val="20"/>
          <w:lang w:eastAsia="en-US"/>
        </w:rPr>
        <w:t xml:space="preserve">. На основание </w:t>
      </w:r>
      <w:r w:rsidRPr="0082789F">
        <w:rPr>
          <w:rFonts w:cs="Times New Roman"/>
          <w:sz w:val="20"/>
          <w:szCs w:val="20"/>
          <w:lang w:eastAsia="en-US"/>
        </w:rPr>
        <w:t xml:space="preserve">чл. 24б, ал. 1 от ЗОЗЗ за постигане на националната цел по чл. 12, ал. 1 от Закона за енергията от възобновяеми източници и във връзка с прилагане на насърчението по чл. 17, ал. 1, т. 8 от същия закон, земеделските земи се считат с променено предназначение след влизането в сила на подробен устройствен план, предвиждащ изграждане на обект за производство на енергия от възобновяеми източници и издаване на удостоверение. В ал. 4 от същата разпоредба е въведено условието, че </w:t>
      </w:r>
      <w:r w:rsidRPr="0082789F">
        <w:rPr>
          <w:rFonts w:cs="Times New Roman"/>
          <w:color w:val="000000"/>
          <w:sz w:val="20"/>
          <w:szCs w:val="20"/>
        </w:rPr>
        <w:t xml:space="preserve">министърът на земеделието и храните или оправомощено от него длъжностно лице определя служебно таксата по </w:t>
      </w:r>
      <w:hyperlink r:id="rId9" w:history="1">
        <w:r w:rsidRPr="0082789F">
          <w:rPr>
            <w:rFonts w:cs="Times New Roman"/>
            <w:color w:val="000000"/>
            <w:sz w:val="20"/>
            <w:szCs w:val="20"/>
          </w:rPr>
          <w:t>чл. 30, ал. 1</w:t>
        </w:r>
      </w:hyperlink>
      <w:r w:rsidRPr="0082789F">
        <w:rPr>
          <w:rFonts w:cs="Times New Roman"/>
          <w:color w:val="000000"/>
          <w:sz w:val="20"/>
          <w:szCs w:val="20"/>
        </w:rPr>
        <w:t xml:space="preserve"> от ЗОЗЗ. Извършваните административни услуги по служебно определяне на таксата и издаването на удостоверение по реда на чл. 24б от ЗОЗЗ и на удостоверения по реда на чл. 24, ал. 9 от ЗОЗЗ не са разписани в сега действащата тарифа.</w:t>
      </w:r>
    </w:p>
    <w:p w14:paraId="22D056AA" w14:textId="1BB9D44A" w:rsidR="00C618AD" w:rsidRPr="0082789F" w:rsidRDefault="00C618AD" w:rsidP="00B535EC">
      <w:pPr>
        <w:widowControl/>
        <w:autoSpaceDE/>
        <w:autoSpaceDN/>
        <w:adjustRightInd/>
        <w:spacing w:line="360" w:lineRule="auto"/>
        <w:ind w:firstLine="709"/>
        <w:jc w:val="both"/>
        <w:rPr>
          <w:rFonts w:cs="Times New Roman"/>
          <w:sz w:val="20"/>
          <w:szCs w:val="20"/>
        </w:rPr>
      </w:pPr>
      <w:r w:rsidRPr="0082789F">
        <w:rPr>
          <w:rFonts w:cs="Times New Roman"/>
          <w:bCs/>
          <w:iCs/>
          <w:sz w:val="20"/>
          <w:szCs w:val="20"/>
          <w:lang w:eastAsia="en-US"/>
        </w:rPr>
        <w:t xml:space="preserve">Завишени са таксите за разглеждане на искания, подадени по реда на ЗОЗЗ – за постановяване на решение на комисиите по чл. 17, ал. 1 от ЗОЗЗ, за издаване на </w:t>
      </w:r>
      <w:r w:rsidRPr="0082789F">
        <w:rPr>
          <w:rFonts w:cs="Times New Roman"/>
          <w:bCs/>
          <w:iCs/>
          <w:sz w:val="20"/>
          <w:szCs w:val="20"/>
          <w:lang w:eastAsia="en-US"/>
        </w:rPr>
        <w:lastRenderedPageBreak/>
        <w:t>удостоверения, на актове за категоризация, на препис-извлечение от решение, за изготвяне на справки и становища, предвид че а</w:t>
      </w:r>
      <w:r w:rsidRPr="0082789F">
        <w:rPr>
          <w:rFonts w:cs="Times New Roman"/>
          <w:bCs/>
          <w:iCs/>
          <w:sz w:val="20"/>
          <w:szCs w:val="22"/>
          <w:lang w:eastAsia="en-US"/>
        </w:rPr>
        <w:t>дминистрирането на заявленията е свързано с обработването на голяма по обем документация и осъществяването на кореспонденция за служебно събиране на доказателства и документи по съответните административни производства. З</w:t>
      </w:r>
      <w:r w:rsidRPr="0082789F">
        <w:rPr>
          <w:rFonts w:cs="Times New Roman"/>
          <w:bCs/>
          <w:iCs/>
          <w:sz w:val="20"/>
          <w:szCs w:val="20"/>
          <w:lang w:eastAsia="en-US"/>
        </w:rPr>
        <w:t xml:space="preserve">авишаването ще доведе до </w:t>
      </w:r>
      <w:r w:rsidRPr="0082789F">
        <w:rPr>
          <w:rFonts w:cs="Times New Roman"/>
          <w:sz w:val="20"/>
          <w:szCs w:val="20"/>
        </w:rPr>
        <w:t>реална разходоориентираност на стойността на извършваната услуга и до обезпечаване на административните дейности, извършвани от дирекция „Поземлени отношения и комасация” и областните дирекции „Земеделие“, свързани с изпълнение на разпоредбите на ЗОЗЗ.</w:t>
      </w:r>
    </w:p>
    <w:p w14:paraId="3F3585C1" w14:textId="3016A74F" w:rsidR="00B9368B" w:rsidRPr="0082789F" w:rsidRDefault="00B9368B" w:rsidP="00B535EC">
      <w:pPr>
        <w:widowControl/>
        <w:overflowPunct w:val="0"/>
        <w:spacing w:line="360" w:lineRule="auto"/>
        <w:ind w:firstLine="709"/>
        <w:jc w:val="both"/>
        <w:textAlignment w:val="baseline"/>
        <w:rPr>
          <w:rFonts w:cs="Times New Roman"/>
          <w:sz w:val="20"/>
          <w:szCs w:val="20"/>
        </w:rPr>
      </w:pPr>
      <w:r w:rsidRPr="0082789F">
        <w:rPr>
          <w:rFonts w:cs="Times New Roman"/>
          <w:sz w:val="20"/>
          <w:szCs w:val="20"/>
        </w:rPr>
        <w:t xml:space="preserve">Във връзка с гореизложеното е необходимо действащата към момента </w:t>
      </w:r>
      <w:r w:rsidR="006A5A1F" w:rsidRPr="0082789F">
        <w:rPr>
          <w:rFonts w:cs="Times New Roman"/>
          <w:bCs/>
          <w:sz w:val="20"/>
          <w:szCs w:val="20"/>
        </w:rPr>
        <w:t>Тарифа</w:t>
      </w:r>
      <w:r w:rsidR="006A5A1F" w:rsidRPr="0082789F">
        <w:rPr>
          <w:rFonts w:cs="Times New Roman"/>
          <w:sz w:val="20"/>
          <w:szCs w:val="20"/>
        </w:rPr>
        <w:t xml:space="preserve"> за таксите, които се заплащат при промяна на предназначението на земеделските земи </w:t>
      </w:r>
      <w:r w:rsidRPr="0082789F">
        <w:rPr>
          <w:rFonts w:cs="Times New Roman"/>
          <w:sz w:val="20"/>
          <w:szCs w:val="20"/>
        </w:rPr>
        <w:t>да бъде изменена и допълнена.</w:t>
      </w:r>
    </w:p>
    <w:p w14:paraId="03590CB1" w14:textId="177E1A71" w:rsidR="00B9368B" w:rsidRPr="0082789F" w:rsidRDefault="00B9368B" w:rsidP="00B535EC">
      <w:pPr>
        <w:widowControl/>
        <w:overflowPunct w:val="0"/>
        <w:spacing w:line="360" w:lineRule="auto"/>
        <w:ind w:firstLine="709"/>
        <w:jc w:val="both"/>
        <w:textAlignment w:val="baseline"/>
        <w:rPr>
          <w:rFonts w:cs="Times New Roman"/>
          <w:sz w:val="20"/>
          <w:szCs w:val="20"/>
        </w:rPr>
      </w:pPr>
      <w:r w:rsidRPr="0082789F">
        <w:rPr>
          <w:rFonts w:cs="Times New Roman"/>
          <w:sz w:val="20"/>
          <w:szCs w:val="20"/>
        </w:rPr>
        <w:t xml:space="preserve">Проектът на Постановление на Министерския съвет за изменение и допълнение на </w:t>
      </w:r>
      <w:r w:rsidR="006A5A1F" w:rsidRPr="0082789F">
        <w:rPr>
          <w:rFonts w:cs="Times New Roman"/>
          <w:bCs/>
          <w:sz w:val="20"/>
          <w:szCs w:val="20"/>
        </w:rPr>
        <w:t>Тарифа</w:t>
      </w:r>
      <w:r w:rsidR="00D33B33" w:rsidRPr="0082789F">
        <w:rPr>
          <w:rFonts w:cs="Times New Roman"/>
          <w:bCs/>
          <w:sz w:val="20"/>
          <w:szCs w:val="20"/>
        </w:rPr>
        <w:t>та</w:t>
      </w:r>
      <w:r w:rsidR="006A5A1F" w:rsidRPr="0082789F">
        <w:rPr>
          <w:rFonts w:cs="Times New Roman"/>
          <w:sz w:val="20"/>
          <w:szCs w:val="20"/>
        </w:rPr>
        <w:t xml:space="preserve"> за таксите, които се заплащат при промяна на предназначението на земеделските земи </w:t>
      </w:r>
      <w:r w:rsidRPr="0082789F">
        <w:rPr>
          <w:rFonts w:cs="Times New Roman"/>
          <w:sz w:val="20"/>
          <w:szCs w:val="20"/>
        </w:rPr>
        <w:t>е включ</w:t>
      </w:r>
      <w:r w:rsidR="00D33B33" w:rsidRPr="0082789F">
        <w:rPr>
          <w:rFonts w:cs="Times New Roman"/>
          <w:sz w:val="20"/>
          <w:szCs w:val="20"/>
        </w:rPr>
        <w:t>ен</w:t>
      </w:r>
      <w:r w:rsidRPr="0082789F">
        <w:rPr>
          <w:rFonts w:cs="Times New Roman"/>
          <w:sz w:val="20"/>
          <w:szCs w:val="20"/>
        </w:rPr>
        <w:t xml:space="preserve"> в Оперативната програма на Министерския съвет за периода </w:t>
      </w:r>
      <w:r w:rsidR="00306E69" w:rsidRPr="0082789F">
        <w:rPr>
          <w:rFonts w:cs="Times New Roman"/>
          <w:sz w:val="20"/>
          <w:szCs w:val="20"/>
        </w:rPr>
        <w:t>април</w:t>
      </w:r>
      <w:r w:rsidRPr="0082789F">
        <w:rPr>
          <w:rFonts w:cs="Times New Roman"/>
          <w:sz w:val="20"/>
          <w:szCs w:val="20"/>
        </w:rPr>
        <w:t xml:space="preserve"> – юни 2025 г.</w:t>
      </w:r>
      <w:r w:rsidR="00D33B33" w:rsidRPr="0082789F">
        <w:rPr>
          <w:rFonts w:cs="Times New Roman"/>
          <w:sz w:val="20"/>
          <w:szCs w:val="20"/>
        </w:rPr>
        <w:t>, приета с Решение № 261 на Министерския съвет от 29.04-2025 г.</w:t>
      </w:r>
    </w:p>
    <w:p w14:paraId="2D997726" w14:textId="77777777" w:rsidR="00C618AD" w:rsidRPr="0082789F" w:rsidRDefault="00C618AD" w:rsidP="00B535EC">
      <w:pPr>
        <w:spacing w:line="360" w:lineRule="auto"/>
        <w:ind w:firstLine="709"/>
        <w:jc w:val="both"/>
        <w:rPr>
          <w:rFonts w:cs="Times New Roman"/>
          <w:b/>
          <w:sz w:val="20"/>
          <w:szCs w:val="20"/>
          <w:highlight w:val="white"/>
          <w:shd w:val="clear" w:color="auto" w:fill="FEFEFE"/>
          <w:lang w:eastAsia="en-US"/>
        </w:rPr>
      </w:pPr>
    </w:p>
    <w:p w14:paraId="737CB9E7" w14:textId="77777777" w:rsidR="00C618AD" w:rsidRPr="0082789F" w:rsidRDefault="00C618AD" w:rsidP="00B535EC">
      <w:pPr>
        <w:spacing w:line="360" w:lineRule="auto"/>
        <w:ind w:firstLine="709"/>
        <w:jc w:val="both"/>
        <w:rPr>
          <w:rFonts w:cs="Times New Roman"/>
          <w:b/>
          <w:sz w:val="20"/>
          <w:szCs w:val="20"/>
          <w:highlight w:val="white"/>
          <w:shd w:val="clear" w:color="auto" w:fill="FEFEFE"/>
          <w:lang w:eastAsia="en-US"/>
        </w:rPr>
      </w:pPr>
      <w:r w:rsidRPr="0082789F">
        <w:rPr>
          <w:rFonts w:cs="Times New Roman"/>
          <w:b/>
          <w:sz w:val="20"/>
          <w:szCs w:val="20"/>
          <w:highlight w:val="white"/>
          <w:shd w:val="clear" w:color="auto" w:fill="FEFEFE"/>
          <w:lang w:eastAsia="en-US"/>
        </w:rPr>
        <w:t>Цели</w:t>
      </w:r>
    </w:p>
    <w:p w14:paraId="54CD0403" w14:textId="19FAC7F2" w:rsidR="00C618AD" w:rsidRPr="0082789F" w:rsidRDefault="00FD62B8" w:rsidP="00B535EC">
      <w:pPr>
        <w:widowControl/>
        <w:autoSpaceDE/>
        <w:autoSpaceDN/>
        <w:adjustRightInd/>
        <w:spacing w:line="360" w:lineRule="auto"/>
        <w:ind w:firstLine="709"/>
        <w:jc w:val="both"/>
        <w:rPr>
          <w:rFonts w:cs="Times New Roman"/>
          <w:sz w:val="20"/>
          <w:szCs w:val="20"/>
          <w:shd w:val="clear" w:color="auto" w:fill="FEFEFE"/>
          <w:lang w:eastAsia="en-US"/>
        </w:rPr>
      </w:pPr>
      <w:r w:rsidRPr="0082789F">
        <w:rPr>
          <w:rFonts w:cs="Times New Roman"/>
          <w:sz w:val="20"/>
          <w:szCs w:val="20"/>
          <w:shd w:val="clear" w:color="auto" w:fill="FEFEFE"/>
          <w:lang w:eastAsia="en-US"/>
        </w:rPr>
        <w:t xml:space="preserve">Намаляване на </w:t>
      </w:r>
      <w:r w:rsidR="00C618AD" w:rsidRPr="0082789F">
        <w:rPr>
          <w:rFonts w:cs="Times New Roman"/>
          <w:sz w:val="20"/>
          <w:szCs w:val="20"/>
          <w:shd w:val="clear" w:color="auto" w:fill="FEFEFE"/>
          <w:lang w:eastAsia="en-US"/>
        </w:rPr>
        <w:t>предложенията за промяна на предназначението на земеделските земи за неземеделски нужди.</w:t>
      </w:r>
    </w:p>
    <w:p w14:paraId="581FC25A" w14:textId="49ADB220" w:rsidR="00C618AD" w:rsidRPr="0082789F" w:rsidRDefault="00E12269" w:rsidP="00B535EC">
      <w:pPr>
        <w:widowControl/>
        <w:autoSpaceDE/>
        <w:autoSpaceDN/>
        <w:adjustRightInd/>
        <w:spacing w:line="360" w:lineRule="auto"/>
        <w:ind w:firstLine="709"/>
        <w:jc w:val="both"/>
        <w:rPr>
          <w:rFonts w:cs="Times New Roman"/>
          <w:sz w:val="20"/>
          <w:szCs w:val="20"/>
          <w:shd w:val="clear" w:color="auto" w:fill="FEFEFE"/>
          <w:lang w:eastAsia="en-US"/>
        </w:rPr>
      </w:pPr>
      <w:r w:rsidRPr="0082789F">
        <w:rPr>
          <w:rFonts w:cs="Times New Roman"/>
          <w:sz w:val="20"/>
          <w:szCs w:val="20"/>
          <w:shd w:val="clear" w:color="auto" w:fill="FEFEFE"/>
          <w:lang w:eastAsia="en-US"/>
        </w:rPr>
        <w:t>О</w:t>
      </w:r>
      <w:r w:rsidR="00C618AD" w:rsidRPr="0082789F">
        <w:rPr>
          <w:rFonts w:cs="Times New Roman"/>
          <w:sz w:val="20"/>
          <w:szCs w:val="20"/>
          <w:shd w:val="clear" w:color="auto" w:fill="FEFEFE"/>
          <w:lang w:eastAsia="en-US"/>
        </w:rPr>
        <w:t>бективно съотношение между размера на таксите и разходите на административния орган при остойностяване на съответната административна услуга, съобразно актуалните икономически условия и реално извършените преки и непреки разходи за предоставянето им.</w:t>
      </w:r>
    </w:p>
    <w:p w14:paraId="556FD9AD" w14:textId="77777777" w:rsidR="00C618AD" w:rsidRPr="0082789F" w:rsidRDefault="00C618AD" w:rsidP="00B535EC">
      <w:pPr>
        <w:autoSpaceDE/>
        <w:autoSpaceDN/>
        <w:adjustRightInd/>
        <w:spacing w:line="360" w:lineRule="auto"/>
        <w:ind w:firstLine="709"/>
        <w:jc w:val="both"/>
        <w:rPr>
          <w:rFonts w:cs="Times New Roman"/>
          <w:b/>
          <w:sz w:val="20"/>
          <w:szCs w:val="20"/>
          <w:highlight w:val="white"/>
          <w:shd w:val="clear" w:color="auto" w:fill="FEFEFE"/>
          <w:lang w:eastAsia="en-US"/>
        </w:rPr>
      </w:pPr>
    </w:p>
    <w:p w14:paraId="3EFE99AA" w14:textId="77777777" w:rsidR="00C618AD" w:rsidRPr="0082789F" w:rsidRDefault="00C618AD" w:rsidP="00B535EC">
      <w:pPr>
        <w:autoSpaceDE/>
        <w:autoSpaceDN/>
        <w:adjustRightInd/>
        <w:spacing w:line="360" w:lineRule="auto"/>
        <w:ind w:firstLine="709"/>
        <w:jc w:val="both"/>
        <w:rPr>
          <w:rFonts w:cs="Times New Roman"/>
          <w:b/>
          <w:sz w:val="20"/>
          <w:szCs w:val="20"/>
          <w:highlight w:val="white"/>
          <w:shd w:val="clear" w:color="auto" w:fill="FEFEFE"/>
          <w:lang w:eastAsia="en-US"/>
        </w:rPr>
      </w:pPr>
      <w:r w:rsidRPr="0082789F">
        <w:rPr>
          <w:rFonts w:cs="Times New Roman"/>
          <w:b/>
          <w:sz w:val="20"/>
          <w:szCs w:val="20"/>
          <w:highlight w:val="white"/>
          <w:shd w:val="clear" w:color="auto" w:fill="FEFEFE"/>
          <w:lang w:eastAsia="en-US"/>
        </w:rPr>
        <w:t>Очаквани резултати от прилагането на акта</w:t>
      </w:r>
    </w:p>
    <w:p w14:paraId="7F301005" w14:textId="454ABCE1" w:rsidR="00E12269" w:rsidRPr="0082789F" w:rsidRDefault="00E12269" w:rsidP="00B535EC">
      <w:pPr>
        <w:widowControl/>
        <w:autoSpaceDE/>
        <w:autoSpaceDN/>
        <w:adjustRightInd/>
        <w:spacing w:line="360" w:lineRule="auto"/>
        <w:ind w:firstLine="709"/>
        <w:jc w:val="both"/>
        <w:rPr>
          <w:rFonts w:cs="Times New Roman"/>
          <w:sz w:val="20"/>
          <w:szCs w:val="20"/>
          <w:shd w:val="clear" w:color="auto" w:fill="FEFEFE"/>
          <w:lang w:eastAsia="en-US"/>
        </w:rPr>
      </w:pPr>
      <w:r w:rsidRPr="0082789F">
        <w:rPr>
          <w:rFonts w:cs="Times New Roman"/>
          <w:sz w:val="20"/>
          <w:szCs w:val="20"/>
          <w:shd w:val="clear" w:color="auto" w:fill="FEFEFE"/>
          <w:lang w:eastAsia="en-US"/>
        </w:rPr>
        <w:t>Опазване на земеделските земи</w:t>
      </w:r>
      <w:r w:rsidRPr="0082789F">
        <w:rPr>
          <w:sz w:val="20"/>
          <w:szCs w:val="20"/>
        </w:rPr>
        <w:t xml:space="preserve"> с въведените изменения с ограничителен характер</w:t>
      </w:r>
      <w:r w:rsidR="005C18FB" w:rsidRPr="0082789F">
        <w:rPr>
          <w:sz w:val="20"/>
          <w:szCs w:val="20"/>
        </w:rPr>
        <w:t>.</w:t>
      </w:r>
    </w:p>
    <w:p w14:paraId="3B908F04" w14:textId="05F76A2E" w:rsidR="00C618AD" w:rsidRPr="0082789F" w:rsidRDefault="00823895" w:rsidP="00B535EC">
      <w:pPr>
        <w:widowControl/>
        <w:autoSpaceDE/>
        <w:autoSpaceDN/>
        <w:adjustRightInd/>
        <w:spacing w:line="360" w:lineRule="auto"/>
        <w:ind w:firstLine="709"/>
        <w:jc w:val="both"/>
        <w:rPr>
          <w:rFonts w:cs="Times New Roman"/>
          <w:sz w:val="20"/>
          <w:szCs w:val="20"/>
          <w:shd w:val="clear" w:color="auto" w:fill="FEFEFE"/>
          <w:lang w:eastAsia="en-US"/>
        </w:rPr>
      </w:pPr>
      <w:r w:rsidRPr="0082789F">
        <w:rPr>
          <w:rFonts w:cs="Times New Roman"/>
          <w:sz w:val="20"/>
          <w:szCs w:val="20"/>
          <w:shd w:val="clear" w:color="auto" w:fill="FEFEFE"/>
          <w:lang w:eastAsia="en-US"/>
        </w:rPr>
        <w:t>С</w:t>
      </w:r>
      <w:r w:rsidR="00C618AD" w:rsidRPr="0082789F">
        <w:rPr>
          <w:rFonts w:cs="Times New Roman"/>
          <w:sz w:val="20"/>
          <w:szCs w:val="20"/>
          <w:shd w:val="clear" w:color="auto" w:fill="FEFEFE"/>
          <w:lang w:eastAsia="en-US"/>
        </w:rPr>
        <w:t>праведливо определяне размера на съответната такса, съобразен с реално време и разходи за извършване на услугата.</w:t>
      </w:r>
    </w:p>
    <w:p w14:paraId="7FB12293" w14:textId="77777777" w:rsidR="005C18FB" w:rsidRPr="0082789F" w:rsidRDefault="005C18FB" w:rsidP="00B535EC">
      <w:pPr>
        <w:widowControl/>
        <w:autoSpaceDE/>
        <w:autoSpaceDN/>
        <w:adjustRightInd/>
        <w:spacing w:line="360" w:lineRule="auto"/>
        <w:ind w:firstLine="709"/>
        <w:jc w:val="both"/>
        <w:rPr>
          <w:rFonts w:cs="Times New Roman"/>
          <w:sz w:val="20"/>
          <w:szCs w:val="20"/>
          <w:lang w:eastAsia="en-US"/>
        </w:rPr>
      </w:pPr>
    </w:p>
    <w:p w14:paraId="33CB5090" w14:textId="3D9A4988" w:rsidR="00C618AD" w:rsidRPr="0082789F" w:rsidRDefault="00C618AD" w:rsidP="00B535EC">
      <w:pPr>
        <w:autoSpaceDE/>
        <w:autoSpaceDN/>
        <w:adjustRightInd/>
        <w:spacing w:line="360" w:lineRule="auto"/>
        <w:ind w:firstLine="709"/>
        <w:jc w:val="both"/>
        <w:rPr>
          <w:rFonts w:cs="Times New Roman"/>
          <w:b/>
          <w:sz w:val="20"/>
          <w:szCs w:val="20"/>
          <w:shd w:val="clear" w:color="auto" w:fill="FEFEFE"/>
          <w:lang w:eastAsia="en-US"/>
        </w:rPr>
      </w:pPr>
      <w:r w:rsidRPr="0082789F">
        <w:rPr>
          <w:rFonts w:cs="Times New Roman"/>
          <w:b/>
          <w:sz w:val="20"/>
          <w:szCs w:val="20"/>
          <w:shd w:val="clear" w:color="auto" w:fill="FEFEFE"/>
          <w:lang w:eastAsia="en-US"/>
        </w:rPr>
        <w:t>Финансови и други средства, необходими за прилагането на новата уредба</w:t>
      </w:r>
    </w:p>
    <w:p w14:paraId="62C1533D" w14:textId="0B2E51AD" w:rsidR="00953A75" w:rsidRPr="0082789F" w:rsidRDefault="00953A75" w:rsidP="00B535EC">
      <w:pPr>
        <w:spacing w:line="360" w:lineRule="auto"/>
        <w:ind w:firstLine="709"/>
        <w:jc w:val="both"/>
        <w:rPr>
          <w:sz w:val="20"/>
          <w:szCs w:val="20"/>
          <w:shd w:val="clear" w:color="auto" w:fill="FEFEFE"/>
        </w:rPr>
      </w:pPr>
      <w:r w:rsidRPr="0082789F">
        <w:rPr>
          <w:sz w:val="20"/>
          <w:szCs w:val="20"/>
          <w:shd w:val="clear" w:color="auto" w:fill="FEFEFE"/>
        </w:rPr>
        <w:t>Изчислено е финансово въздействие върху държавния бюджет на предложения проект на изменение и допълнение на Тарифата за таксите, които се заплащат при промяна на предназначението на земеделските земи, като очаквания размер на приходите, които ще постъпят допълнително в държавния бюджет е в годишен размер на 4</w:t>
      </w:r>
      <w:r w:rsidR="00B535EC" w:rsidRPr="0082789F">
        <w:rPr>
          <w:sz w:val="20"/>
          <w:szCs w:val="20"/>
          <w:shd w:val="clear" w:color="auto" w:fill="FEFEFE"/>
        </w:rPr>
        <w:t> </w:t>
      </w:r>
      <w:r w:rsidRPr="0082789F">
        <w:rPr>
          <w:sz w:val="20"/>
          <w:szCs w:val="20"/>
          <w:shd w:val="clear" w:color="auto" w:fill="FEFEFE"/>
        </w:rPr>
        <w:t>883</w:t>
      </w:r>
      <w:r w:rsidR="00B535EC" w:rsidRPr="0082789F">
        <w:rPr>
          <w:sz w:val="20"/>
          <w:szCs w:val="20"/>
          <w:shd w:val="clear" w:color="auto" w:fill="FEFEFE"/>
        </w:rPr>
        <w:t> </w:t>
      </w:r>
      <w:r w:rsidRPr="0082789F">
        <w:rPr>
          <w:sz w:val="20"/>
          <w:szCs w:val="20"/>
          <w:shd w:val="clear" w:color="auto" w:fill="FEFEFE"/>
        </w:rPr>
        <w:t>000 лв.</w:t>
      </w:r>
    </w:p>
    <w:p w14:paraId="2DA32B5F" w14:textId="20447E76" w:rsidR="00953A75" w:rsidRPr="0082789F" w:rsidRDefault="00953A75" w:rsidP="00B535EC">
      <w:pPr>
        <w:spacing w:line="360" w:lineRule="auto"/>
        <w:ind w:firstLine="709"/>
        <w:jc w:val="both"/>
        <w:rPr>
          <w:sz w:val="20"/>
          <w:szCs w:val="20"/>
          <w:shd w:val="clear" w:color="auto" w:fill="FEFEFE"/>
        </w:rPr>
      </w:pPr>
      <w:r w:rsidRPr="0082789F">
        <w:rPr>
          <w:sz w:val="20"/>
          <w:szCs w:val="20"/>
          <w:shd w:val="clear" w:color="auto" w:fill="FEFEFE"/>
        </w:rPr>
        <w:t xml:space="preserve">Приходите са включени в предоставената информация във връзка с </w:t>
      </w:r>
      <w:r w:rsidRPr="0082789F">
        <w:rPr>
          <w:sz w:val="20"/>
          <w:szCs w:val="20"/>
          <w:shd w:val="clear" w:color="auto" w:fill="FEFEFE"/>
        </w:rPr>
        <w:lastRenderedPageBreak/>
        <w:t xml:space="preserve">разработване на законопроект за държавния бюджет на Република България за </w:t>
      </w:r>
      <w:r w:rsidR="0082789F">
        <w:rPr>
          <w:sz w:val="20"/>
          <w:szCs w:val="20"/>
          <w:shd w:val="clear" w:color="auto" w:fill="FEFEFE"/>
        </w:rPr>
        <w:br/>
      </w:r>
      <w:r w:rsidRPr="0082789F">
        <w:rPr>
          <w:sz w:val="20"/>
          <w:szCs w:val="20"/>
          <w:shd w:val="clear" w:color="auto" w:fill="FEFEFE"/>
        </w:rPr>
        <w:t>2025 г., в частта на мерки и предложения за увеличаване на неданъчните приходи, от компетентността на Министерство на земеделието и храните (МЗХ) и са включени в приетия Закона за държавния бюджет на Република България за 2025 г.</w:t>
      </w:r>
    </w:p>
    <w:p w14:paraId="67C397AD" w14:textId="77777777" w:rsidR="00953A75" w:rsidRPr="0082789F" w:rsidRDefault="00953A75" w:rsidP="00B535EC">
      <w:pPr>
        <w:autoSpaceDE/>
        <w:autoSpaceDN/>
        <w:adjustRightInd/>
        <w:spacing w:line="360" w:lineRule="auto"/>
        <w:ind w:firstLine="709"/>
        <w:jc w:val="both"/>
        <w:rPr>
          <w:rFonts w:cs="Times New Roman"/>
          <w:sz w:val="20"/>
          <w:szCs w:val="20"/>
          <w:shd w:val="clear" w:color="auto" w:fill="FEFEFE"/>
          <w:lang w:eastAsia="en-US"/>
        </w:rPr>
      </w:pPr>
      <w:r w:rsidRPr="00F3441E">
        <w:rPr>
          <w:rFonts w:cs="Times New Roman"/>
          <w:sz w:val="20"/>
          <w:szCs w:val="20"/>
          <w:shd w:val="clear" w:color="auto" w:fill="FEFEFE"/>
          <w:lang w:eastAsia="en-US"/>
        </w:rPr>
        <w:t xml:space="preserve">Поради което към </w:t>
      </w:r>
      <w:r w:rsidRPr="0082789F">
        <w:rPr>
          <w:rFonts w:cs="Times New Roman"/>
          <w:sz w:val="20"/>
          <w:szCs w:val="20"/>
          <w:shd w:val="clear" w:color="auto" w:fill="FEFEFE"/>
          <w:lang w:eastAsia="en-US"/>
        </w:rPr>
        <w:t>проекта на акт е приложена финансова обосновка съгласно чл. 35, ал. 1, т. 4, буква „б“ от Устройствения правилник на Министерския съвет и на неговата администрация.</w:t>
      </w:r>
    </w:p>
    <w:p w14:paraId="07917EE7" w14:textId="6DEDFCD6" w:rsidR="00953A75" w:rsidRPr="0082789F" w:rsidRDefault="00953A75" w:rsidP="00B535EC">
      <w:pPr>
        <w:widowControl/>
        <w:autoSpaceDE/>
        <w:autoSpaceDN/>
        <w:adjustRightInd/>
        <w:spacing w:line="360" w:lineRule="auto"/>
        <w:ind w:firstLine="709"/>
        <w:jc w:val="both"/>
        <w:rPr>
          <w:rFonts w:cs="Times New Roman"/>
          <w:sz w:val="20"/>
          <w:szCs w:val="20"/>
          <w:shd w:val="clear" w:color="auto" w:fill="FEFEFE"/>
          <w:lang w:eastAsia="en-US"/>
        </w:rPr>
      </w:pPr>
      <w:r w:rsidRPr="0082789F">
        <w:rPr>
          <w:rFonts w:cs="Times New Roman"/>
          <w:sz w:val="20"/>
          <w:szCs w:val="20"/>
          <w:shd w:val="clear" w:color="auto" w:fill="FEFEFE"/>
          <w:lang w:eastAsia="en-US"/>
        </w:rPr>
        <w:t xml:space="preserve">За приемането на проекта </w:t>
      </w:r>
      <w:r w:rsidR="00D33B33" w:rsidRPr="0082789F">
        <w:rPr>
          <w:rFonts w:cs="Times New Roman"/>
          <w:sz w:val="20"/>
          <w:szCs w:val="20"/>
          <w:shd w:val="clear" w:color="auto" w:fill="FEFEFE"/>
          <w:lang w:eastAsia="en-US"/>
        </w:rPr>
        <w:t xml:space="preserve">на постановление </w:t>
      </w:r>
      <w:r w:rsidRPr="0082789F">
        <w:rPr>
          <w:rFonts w:cs="Times New Roman"/>
          <w:sz w:val="20"/>
          <w:szCs w:val="20"/>
          <w:lang w:eastAsia="en-US"/>
        </w:rPr>
        <w:t xml:space="preserve">не </w:t>
      </w:r>
      <w:r w:rsidRPr="0082789F">
        <w:rPr>
          <w:rFonts w:cs="Times New Roman"/>
          <w:sz w:val="20"/>
          <w:szCs w:val="20"/>
          <w:shd w:val="clear" w:color="auto" w:fill="FEFEFE"/>
          <w:lang w:eastAsia="en-US"/>
        </w:rPr>
        <w:t>са необходими допълнителни разходи/трансфери/други плащания по бюджета на Министерство на земеделието и храните.</w:t>
      </w:r>
      <w:bookmarkStart w:id="1" w:name="_GoBack"/>
      <w:bookmarkEnd w:id="1"/>
    </w:p>
    <w:p w14:paraId="73BE1691" w14:textId="77777777" w:rsidR="00953A75" w:rsidRPr="0082789F" w:rsidRDefault="00953A75" w:rsidP="00B535EC">
      <w:pPr>
        <w:widowControl/>
        <w:autoSpaceDE/>
        <w:autoSpaceDN/>
        <w:adjustRightInd/>
        <w:spacing w:line="360" w:lineRule="auto"/>
        <w:ind w:firstLine="709"/>
        <w:jc w:val="both"/>
        <w:rPr>
          <w:rFonts w:cs="Times New Roman"/>
          <w:sz w:val="20"/>
          <w:szCs w:val="20"/>
          <w:shd w:val="clear" w:color="auto" w:fill="FEFEFE"/>
          <w:lang w:eastAsia="en-US"/>
        </w:rPr>
      </w:pPr>
      <w:r w:rsidRPr="0082789F">
        <w:rPr>
          <w:rFonts w:cs="Times New Roman"/>
          <w:sz w:val="20"/>
          <w:szCs w:val="20"/>
          <w:shd w:val="clear" w:color="auto" w:fill="FEFEFE"/>
          <w:lang w:eastAsia="en-US"/>
        </w:rPr>
        <w:t>Проектът на акт не води до изменения в целевите стойности на показателите за изпълнение по програми, в това число и ключовите индикатори.</w:t>
      </w:r>
    </w:p>
    <w:p w14:paraId="3DEAF192" w14:textId="77777777" w:rsidR="00C618AD" w:rsidRPr="0082789F" w:rsidRDefault="00C618AD" w:rsidP="00B535EC">
      <w:pPr>
        <w:widowControl/>
        <w:autoSpaceDE/>
        <w:autoSpaceDN/>
        <w:adjustRightInd/>
        <w:spacing w:line="360" w:lineRule="auto"/>
        <w:ind w:firstLine="709"/>
        <w:jc w:val="both"/>
        <w:rPr>
          <w:rFonts w:cs="Times New Roman"/>
          <w:sz w:val="20"/>
          <w:szCs w:val="20"/>
          <w:lang w:eastAsia="en-US"/>
        </w:rPr>
      </w:pPr>
    </w:p>
    <w:p w14:paraId="794248C6" w14:textId="77777777" w:rsidR="00C618AD" w:rsidRPr="0082789F" w:rsidRDefault="00C618AD" w:rsidP="00B535EC">
      <w:pPr>
        <w:widowControl/>
        <w:spacing w:line="360" w:lineRule="auto"/>
        <w:ind w:firstLine="709"/>
        <w:jc w:val="both"/>
        <w:rPr>
          <w:rFonts w:eastAsia="Courier New" w:cs="Times New Roman"/>
          <w:b/>
          <w:sz w:val="20"/>
          <w:szCs w:val="20"/>
          <w:lang w:eastAsia="en-US"/>
        </w:rPr>
      </w:pPr>
      <w:r w:rsidRPr="0082789F">
        <w:rPr>
          <w:rFonts w:eastAsia="Courier New" w:cs="Times New Roman"/>
          <w:b/>
          <w:sz w:val="20"/>
          <w:szCs w:val="20"/>
          <w:lang w:eastAsia="en-US"/>
        </w:rPr>
        <w:t>Анализ за съответствие с правото на Европейския съюз</w:t>
      </w:r>
    </w:p>
    <w:p w14:paraId="7EEED2DB" w14:textId="77777777" w:rsidR="00C618AD" w:rsidRPr="0082789F" w:rsidRDefault="00C618AD" w:rsidP="00B535EC">
      <w:pPr>
        <w:widowControl/>
        <w:spacing w:line="360" w:lineRule="auto"/>
        <w:ind w:firstLine="709"/>
        <w:jc w:val="both"/>
        <w:rPr>
          <w:rFonts w:cs="Times New Roman"/>
          <w:sz w:val="20"/>
          <w:szCs w:val="20"/>
        </w:rPr>
      </w:pPr>
      <w:r w:rsidRPr="0082789F">
        <w:rPr>
          <w:rFonts w:cs="Times New Roman"/>
          <w:sz w:val="20"/>
          <w:szCs w:val="20"/>
        </w:rPr>
        <w:t>С проекта на Постановление</w:t>
      </w:r>
      <w:r w:rsidRPr="0082789F">
        <w:rPr>
          <w:rFonts w:cs="Times New Roman"/>
          <w:sz w:val="20"/>
          <w:szCs w:val="20"/>
          <w:shd w:val="clear" w:color="auto" w:fill="FEFEFE"/>
          <w:lang w:eastAsia="en-US"/>
        </w:rPr>
        <w:t xml:space="preserve"> на Министерския съвет за </w:t>
      </w:r>
      <w:r w:rsidRPr="0082789F">
        <w:rPr>
          <w:rFonts w:eastAsia="Batang" w:cs="Times New Roman"/>
          <w:sz w:val="20"/>
          <w:szCs w:val="20"/>
        </w:rPr>
        <w:t xml:space="preserve">изменение и допълнение </w:t>
      </w:r>
      <w:r w:rsidRPr="0082789F">
        <w:rPr>
          <w:rFonts w:cs="Times New Roman"/>
          <w:sz w:val="20"/>
          <w:szCs w:val="20"/>
          <w:shd w:val="clear" w:color="auto" w:fill="FEFEFE"/>
          <w:lang w:eastAsia="en-US"/>
        </w:rPr>
        <w:t xml:space="preserve">на </w:t>
      </w:r>
      <w:r w:rsidRPr="0082789F">
        <w:rPr>
          <w:rFonts w:cs="Times New Roman"/>
          <w:bCs/>
          <w:sz w:val="20"/>
          <w:szCs w:val="20"/>
        </w:rPr>
        <w:t>Тарифа</w:t>
      </w:r>
      <w:r w:rsidRPr="0082789F">
        <w:rPr>
          <w:rFonts w:cs="Times New Roman"/>
          <w:sz w:val="20"/>
          <w:szCs w:val="20"/>
        </w:rPr>
        <w:t xml:space="preserve"> за таксите, които се заплащат при промяна на предназначението на земеделските земи, </w:t>
      </w:r>
      <w:r w:rsidRPr="0082789F">
        <w:rPr>
          <w:rFonts w:cs="Times New Roman"/>
          <w:bCs/>
          <w:sz w:val="20"/>
          <w:szCs w:val="20"/>
        </w:rPr>
        <w:t xml:space="preserve">приета с Постановление № 112 на Министерски съвет от 2002 г., </w:t>
      </w:r>
      <w:r w:rsidRPr="0082789F">
        <w:rPr>
          <w:rFonts w:cs="Times New Roman"/>
          <w:sz w:val="20"/>
          <w:szCs w:val="20"/>
        </w:rPr>
        <w:t>не се транспонират актове на институции на Европейския съюз, поради което не е изготвена и представена таблица за съответствието с правото на Европейския съюз.</w:t>
      </w:r>
    </w:p>
    <w:p w14:paraId="2B1C1060" w14:textId="77777777" w:rsidR="00C618AD" w:rsidRPr="0082789F" w:rsidRDefault="00C618AD" w:rsidP="00B535EC">
      <w:pPr>
        <w:widowControl/>
        <w:spacing w:line="360" w:lineRule="auto"/>
        <w:ind w:firstLine="709"/>
        <w:jc w:val="both"/>
        <w:rPr>
          <w:rFonts w:eastAsia="Courier New" w:cs="Times New Roman"/>
          <w:sz w:val="20"/>
          <w:szCs w:val="20"/>
          <w:lang w:eastAsia="en-US"/>
        </w:rPr>
      </w:pPr>
    </w:p>
    <w:p w14:paraId="6EACED3E" w14:textId="77777777" w:rsidR="00C618AD" w:rsidRPr="0082789F" w:rsidRDefault="00C618AD" w:rsidP="00B535EC">
      <w:pPr>
        <w:widowControl/>
        <w:spacing w:line="360" w:lineRule="auto"/>
        <w:ind w:firstLine="709"/>
        <w:jc w:val="both"/>
        <w:rPr>
          <w:rFonts w:eastAsia="Courier New" w:cs="Times New Roman"/>
          <w:b/>
          <w:sz w:val="20"/>
          <w:szCs w:val="20"/>
          <w:lang w:eastAsia="en-US"/>
        </w:rPr>
      </w:pPr>
      <w:r w:rsidRPr="0082789F">
        <w:rPr>
          <w:rFonts w:eastAsia="Courier New" w:cs="Times New Roman"/>
          <w:b/>
          <w:sz w:val="20"/>
          <w:szCs w:val="20"/>
          <w:lang w:eastAsia="en-US"/>
        </w:rPr>
        <w:t>Информация за проведените обществени консултации</w:t>
      </w:r>
    </w:p>
    <w:p w14:paraId="7B165077" w14:textId="1E94D0E0" w:rsidR="00C618AD" w:rsidRPr="0082789F" w:rsidRDefault="00C618AD" w:rsidP="00B535EC">
      <w:pPr>
        <w:widowControl/>
        <w:autoSpaceDE/>
        <w:autoSpaceDN/>
        <w:adjustRightInd/>
        <w:spacing w:line="360" w:lineRule="auto"/>
        <w:ind w:firstLine="709"/>
        <w:jc w:val="both"/>
        <w:rPr>
          <w:sz w:val="20"/>
          <w:szCs w:val="20"/>
          <w:lang w:eastAsia="en-US"/>
        </w:rPr>
      </w:pPr>
      <w:r w:rsidRPr="0082789F">
        <w:rPr>
          <w:sz w:val="20"/>
          <w:szCs w:val="20"/>
          <w:lang w:eastAsia="en-US"/>
        </w:rPr>
        <w:t>На основание чл. 26, ал. 3 и 4 от Закона за нормативните актове проект</w:t>
      </w:r>
      <w:r w:rsidR="00626447" w:rsidRPr="0082789F">
        <w:rPr>
          <w:sz w:val="20"/>
          <w:szCs w:val="20"/>
          <w:lang w:eastAsia="en-US"/>
        </w:rPr>
        <w:t>ът</w:t>
      </w:r>
      <w:r w:rsidRPr="0082789F">
        <w:rPr>
          <w:sz w:val="20"/>
          <w:szCs w:val="20"/>
          <w:lang w:eastAsia="en-US"/>
        </w:rPr>
        <w:t xml:space="preserve"> на постановление, </w:t>
      </w:r>
      <w:r w:rsidR="00626447" w:rsidRPr="0082789F">
        <w:rPr>
          <w:sz w:val="20"/>
          <w:szCs w:val="20"/>
          <w:lang w:eastAsia="en-US"/>
        </w:rPr>
        <w:t xml:space="preserve">проектът на </w:t>
      </w:r>
      <w:r w:rsidRPr="0082789F">
        <w:rPr>
          <w:sz w:val="20"/>
          <w:szCs w:val="20"/>
          <w:lang w:eastAsia="en-US"/>
        </w:rPr>
        <w:t xml:space="preserve">доклад (мотиви), частичната предварителната оценка на въздействието и становището на дирекция </w:t>
      </w:r>
      <w:r w:rsidR="00C007B8" w:rsidRPr="0082789F">
        <w:rPr>
          <w:sz w:val="20"/>
          <w:szCs w:val="20"/>
          <w:lang w:eastAsia="en-US"/>
        </w:rPr>
        <w:t>„Координация и модернизация на администрацията“</w:t>
      </w:r>
      <w:r w:rsidRPr="0082789F">
        <w:rPr>
          <w:sz w:val="20"/>
          <w:szCs w:val="20"/>
          <w:lang w:eastAsia="en-US"/>
        </w:rPr>
        <w:t xml:space="preserve"> в Министерския съвет</w:t>
      </w:r>
      <w:r w:rsidR="00626447" w:rsidRPr="0082789F">
        <w:rPr>
          <w:sz w:val="20"/>
          <w:szCs w:val="20"/>
          <w:lang w:eastAsia="en-US"/>
        </w:rPr>
        <w:t>,</w:t>
      </w:r>
      <w:r w:rsidRPr="0082789F">
        <w:rPr>
          <w:sz w:val="20"/>
          <w:szCs w:val="20"/>
          <w:lang w:eastAsia="en-US"/>
        </w:rPr>
        <w:t xml:space="preserve"> са публикувани на интернет страницата на Министерството на земеделието и храните и на Портала за обществени консултации със срок за предложения и становища 30 дни.</w:t>
      </w:r>
    </w:p>
    <w:p w14:paraId="321B1F7D" w14:textId="32CFC385" w:rsidR="00B04DE5" w:rsidRPr="0082789F" w:rsidRDefault="00B04DE5" w:rsidP="00B535EC">
      <w:pPr>
        <w:widowControl/>
        <w:overflowPunct w:val="0"/>
        <w:spacing w:line="360" w:lineRule="auto"/>
        <w:ind w:firstLine="709"/>
        <w:jc w:val="both"/>
        <w:textAlignment w:val="baseline"/>
        <w:rPr>
          <w:rFonts w:cs="Times New Roman"/>
          <w:sz w:val="20"/>
          <w:szCs w:val="20"/>
          <w:lang w:eastAsia="en-US"/>
        </w:rPr>
      </w:pPr>
      <w:r w:rsidRPr="0082789F">
        <w:rPr>
          <w:rFonts w:cs="Times New Roman"/>
          <w:sz w:val="20"/>
          <w:szCs w:val="20"/>
          <w:lang w:eastAsia="en-US"/>
        </w:rPr>
        <w:t>В изпълнение на чл. 26, ал. 5 от Закона за нормативните актове, справката за отразяване на предложения и становища, постъпили при проведената обществена консултация е публикувана на интернет страницата на Министерството на земеделието и храните и на Портала за обществени консултации.</w:t>
      </w:r>
    </w:p>
    <w:p w14:paraId="51332087" w14:textId="77777777" w:rsidR="00253AD4" w:rsidRPr="0082789F" w:rsidRDefault="00253AD4" w:rsidP="00B535EC">
      <w:pPr>
        <w:widowControl/>
        <w:spacing w:line="360" w:lineRule="auto"/>
        <w:ind w:firstLine="709"/>
        <w:jc w:val="both"/>
        <w:rPr>
          <w:rFonts w:eastAsia="Courier New" w:cs="Times New Roman"/>
          <w:sz w:val="20"/>
          <w:szCs w:val="20"/>
          <w:lang w:eastAsia="en-US"/>
        </w:rPr>
      </w:pPr>
    </w:p>
    <w:p w14:paraId="32C7ADC6" w14:textId="455795CC" w:rsidR="00C618AD" w:rsidRPr="0082789F" w:rsidRDefault="00C618AD" w:rsidP="00B535EC">
      <w:pPr>
        <w:widowControl/>
        <w:spacing w:line="360" w:lineRule="auto"/>
        <w:ind w:firstLine="709"/>
        <w:jc w:val="both"/>
        <w:rPr>
          <w:rFonts w:cs="Times New Roman"/>
          <w:sz w:val="20"/>
          <w:szCs w:val="20"/>
        </w:rPr>
      </w:pPr>
      <w:r w:rsidRPr="0082789F">
        <w:rPr>
          <w:rFonts w:cs="Times New Roman"/>
          <w:sz w:val="20"/>
          <w:szCs w:val="20"/>
        </w:rPr>
        <w:t xml:space="preserve">Проектът на </w:t>
      </w:r>
      <w:r w:rsidR="00253AD4" w:rsidRPr="0082789F">
        <w:rPr>
          <w:rFonts w:cs="Times New Roman"/>
          <w:sz w:val="20"/>
          <w:szCs w:val="20"/>
        </w:rPr>
        <w:t>П</w:t>
      </w:r>
      <w:r w:rsidRPr="0082789F">
        <w:rPr>
          <w:rFonts w:cs="Times New Roman"/>
          <w:sz w:val="20"/>
          <w:szCs w:val="20"/>
        </w:rPr>
        <w:t>остановление на Министерския съвет</w:t>
      </w:r>
      <w:r w:rsidR="00253AD4" w:rsidRPr="0082789F">
        <w:rPr>
          <w:rFonts w:cs="Times New Roman"/>
          <w:sz w:val="20"/>
          <w:szCs w:val="20"/>
        </w:rPr>
        <w:t xml:space="preserve"> за изменение и допълнение на </w:t>
      </w:r>
      <w:r w:rsidR="00253AD4" w:rsidRPr="0082789F">
        <w:rPr>
          <w:rFonts w:cs="Times New Roman"/>
          <w:bCs/>
          <w:sz w:val="20"/>
          <w:szCs w:val="20"/>
        </w:rPr>
        <w:t xml:space="preserve">Тарифата за таксите, които се заплащат при промяна на предназначението на земеделските земи е </w:t>
      </w:r>
      <w:r w:rsidRPr="0082789F">
        <w:rPr>
          <w:rFonts w:cs="Times New Roman"/>
          <w:sz w:val="20"/>
          <w:szCs w:val="20"/>
        </w:rPr>
        <w:t xml:space="preserve">съгласуван в съответствие с разпоредбите на чл. 32 от Устройствения правилник на Министерския съвет и на неговата администрация. Направените целесъобразни бележки и предложения са отразени. </w:t>
      </w:r>
    </w:p>
    <w:p w14:paraId="4C1A9112" w14:textId="022DF7AE" w:rsidR="00B535EC" w:rsidRDefault="00B535EC" w:rsidP="00B535EC">
      <w:pPr>
        <w:widowControl/>
        <w:spacing w:line="360" w:lineRule="auto"/>
        <w:ind w:firstLine="709"/>
        <w:jc w:val="both"/>
        <w:rPr>
          <w:rFonts w:cs="Times New Roman"/>
          <w:sz w:val="20"/>
          <w:szCs w:val="20"/>
        </w:rPr>
      </w:pPr>
    </w:p>
    <w:p w14:paraId="38838117" w14:textId="77777777" w:rsidR="0082789F" w:rsidRPr="0082789F" w:rsidRDefault="0082789F" w:rsidP="00B535EC">
      <w:pPr>
        <w:widowControl/>
        <w:spacing w:line="360" w:lineRule="auto"/>
        <w:ind w:firstLine="709"/>
        <w:jc w:val="both"/>
        <w:rPr>
          <w:rFonts w:cs="Times New Roman"/>
          <w:sz w:val="20"/>
          <w:szCs w:val="20"/>
        </w:rPr>
      </w:pPr>
    </w:p>
    <w:p w14:paraId="26A3B430" w14:textId="77777777" w:rsidR="00C618AD" w:rsidRPr="0082789F" w:rsidRDefault="00C618AD" w:rsidP="00B535EC">
      <w:pPr>
        <w:spacing w:line="360" w:lineRule="auto"/>
        <w:rPr>
          <w:rFonts w:cs="Times New Roman"/>
          <w:b/>
          <w:bCs/>
          <w:sz w:val="20"/>
          <w:szCs w:val="20"/>
        </w:rPr>
      </w:pPr>
      <w:r w:rsidRPr="0082789F">
        <w:rPr>
          <w:rFonts w:cs="Times New Roman"/>
          <w:b/>
          <w:bCs/>
          <w:sz w:val="20"/>
          <w:szCs w:val="20"/>
        </w:rPr>
        <w:lastRenderedPageBreak/>
        <w:t>УВАЖАЕМИ ГОСПОДИН МИНИСТЪР-ПРЕДСЕДАТЕЛ,</w:t>
      </w:r>
    </w:p>
    <w:p w14:paraId="71445AE5" w14:textId="77777777" w:rsidR="00C618AD" w:rsidRPr="0082789F" w:rsidRDefault="00C618AD" w:rsidP="00B535EC">
      <w:pPr>
        <w:spacing w:after="120" w:line="360" w:lineRule="auto"/>
        <w:rPr>
          <w:rFonts w:cs="Times New Roman"/>
          <w:b/>
          <w:bCs/>
          <w:sz w:val="20"/>
          <w:szCs w:val="20"/>
        </w:rPr>
      </w:pPr>
      <w:r w:rsidRPr="0082789F">
        <w:rPr>
          <w:rFonts w:cs="Times New Roman"/>
          <w:b/>
          <w:bCs/>
          <w:sz w:val="20"/>
          <w:szCs w:val="20"/>
        </w:rPr>
        <w:t>УВАЖАЕМИ ГОСПОЖИ И ГОСПОДА МИНИСТРИ,</w:t>
      </w:r>
    </w:p>
    <w:p w14:paraId="665FEBA4" w14:textId="65ABA8EC" w:rsidR="00C618AD" w:rsidRPr="0082789F" w:rsidRDefault="00C618AD" w:rsidP="00B535EC">
      <w:pPr>
        <w:widowControl/>
        <w:autoSpaceDE/>
        <w:autoSpaceDN/>
        <w:adjustRightInd/>
        <w:spacing w:line="360" w:lineRule="auto"/>
        <w:ind w:firstLine="709"/>
        <w:jc w:val="both"/>
        <w:rPr>
          <w:rFonts w:cs="Times New Roman"/>
          <w:bCs/>
          <w:sz w:val="20"/>
          <w:szCs w:val="20"/>
        </w:rPr>
      </w:pPr>
      <w:r w:rsidRPr="0082789F">
        <w:rPr>
          <w:rFonts w:cs="Times New Roman"/>
          <w:sz w:val="20"/>
          <w:szCs w:val="20"/>
        </w:rPr>
        <w:t>Във връзка с гореизложеното и на основание чл. 8, ал. 1 от Устройствения правилник на Министерския съвет и на неговата администрация предлагам Министерския</w:t>
      </w:r>
      <w:r w:rsidR="00033266" w:rsidRPr="0082789F">
        <w:rPr>
          <w:rFonts w:cs="Times New Roman"/>
          <w:sz w:val="20"/>
          <w:szCs w:val="20"/>
        </w:rPr>
        <w:t>т</w:t>
      </w:r>
      <w:r w:rsidRPr="0082789F">
        <w:rPr>
          <w:rFonts w:cs="Times New Roman"/>
          <w:sz w:val="20"/>
          <w:szCs w:val="20"/>
        </w:rPr>
        <w:t xml:space="preserve"> съвет да приеме предложения проект на Постановление </w:t>
      </w:r>
      <w:r w:rsidRPr="0082789F">
        <w:rPr>
          <w:rFonts w:cs="Times New Roman"/>
          <w:spacing w:val="4"/>
          <w:sz w:val="20"/>
          <w:szCs w:val="20"/>
          <w:lang w:eastAsia="en-US"/>
        </w:rPr>
        <w:t xml:space="preserve">за изменение и допълнение на </w:t>
      </w:r>
      <w:r w:rsidRPr="0082789F">
        <w:rPr>
          <w:rFonts w:cs="Times New Roman"/>
          <w:bCs/>
          <w:sz w:val="20"/>
          <w:szCs w:val="20"/>
        </w:rPr>
        <w:t>Тарифата</w:t>
      </w:r>
      <w:r w:rsidRPr="0082789F">
        <w:rPr>
          <w:rFonts w:cs="Times New Roman"/>
          <w:sz w:val="20"/>
          <w:szCs w:val="20"/>
        </w:rPr>
        <w:t xml:space="preserve"> за таксите, които се заплащат при промяна на предназначението на земеделските земи, </w:t>
      </w:r>
      <w:r w:rsidR="00570DA1" w:rsidRPr="0082789F">
        <w:rPr>
          <w:rFonts w:cs="Times New Roman"/>
          <w:sz w:val="20"/>
          <w:szCs w:val="20"/>
        </w:rPr>
        <w:t xml:space="preserve">одобрена </w:t>
      </w:r>
      <w:r w:rsidRPr="0082789F">
        <w:rPr>
          <w:rFonts w:cs="Times New Roman"/>
          <w:bCs/>
          <w:sz w:val="20"/>
          <w:szCs w:val="20"/>
        </w:rPr>
        <w:t>с Постановление № 112 на Министерския съвет от 2002 г.</w:t>
      </w:r>
    </w:p>
    <w:p w14:paraId="057C4F16" w14:textId="77777777" w:rsidR="009753AF" w:rsidRPr="0082789F" w:rsidRDefault="009753AF" w:rsidP="00B535EC">
      <w:pPr>
        <w:widowControl/>
        <w:autoSpaceDE/>
        <w:autoSpaceDN/>
        <w:adjustRightInd/>
        <w:spacing w:line="360" w:lineRule="auto"/>
        <w:ind w:firstLine="709"/>
        <w:jc w:val="both"/>
        <w:rPr>
          <w:rFonts w:cs="Times New Roman"/>
          <w:bCs/>
          <w:sz w:val="20"/>
          <w:szCs w:val="20"/>
          <w:shd w:val="clear" w:color="auto" w:fill="FEFEFE"/>
        </w:rPr>
      </w:pPr>
    </w:p>
    <w:tbl>
      <w:tblPr>
        <w:tblW w:w="8931" w:type="dxa"/>
        <w:tblLook w:val="01E0" w:firstRow="1" w:lastRow="1" w:firstColumn="1" w:lastColumn="1" w:noHBand="0" w:noVBand="0"/>
      </w:tblPr>
      <w:tblGrid>
        <w:gridCol w:w="1784"/>
        <w:gridCol w:w="7147"/>
      </w:tblGrid>
      <w:tr w:rsidR="009753AF" w:rsidRPr="0082789F" w14:paraId="58C82291" w14:textId="77777777" w:rsidTr="0082789F">
        <w:tc>
          <w:tcPr>
            <w:tcW w:w="1784" w:type="dxa"/>
          </w:tcPr>
          <w:p w14:paraId="08DFD483" w14:textId="77777777" w:rsidR="00C618AD" w:rsidRPr="0082789F" w:rsidRDefault="00C618AD" w:rsidP="00B535EC">
            <w:pPr>
              <w:widowControl/>
              <w:overflowPunct w:val="0"/>
              <w:spacing w:line="360" w:lineRule="auto"/>
              <w:textAlignment w:val="baseline"/>
              <w:rPr>
                <w:rFonts w:cs="Times New Roman"/>
                <w:b/>
                <w:bCs/>
                <w:sz w:val="20"/>
                <w:szCs w:val="20"/>
                <w:lang w:eastAsia="en-US"/>
              </w:rPr>
            </w:pPr>
            <w:r w:rsidRPr="0082789F">
              <w:rPr>
                <w:rFonts w:cs="Times New Roman"/>
                <w:b/>
                <w:bCs/>
                <w:sz w:val="20"/>
                <w:szCs w:val="20"/>
                <w:lang w:eastAsia="en-US"/>
              </w:rPr>
              <w:t xml:space="preserve">Приложения: </w:t>
            </w:r>
          </w:p>
        </w:tc>
        <w:tc>
          <w:tcPr>
            <w:tcW w:w="7147" w:type="dxa"/>
          </w:tcPr>
          <w:p w14:paraId="0DE86894" w14:textId="50AA475B" w:rsidR="00C618AD" w:rsidRPr="0082789F" w:rsidRDefault="00C618AD" w:rsidP="00B535EC">
            <w:pPr>
              <w:widowControl/>
              <w:numPr>
                <w:ilvl w:val="0"/>
                <w:numId w:val="64"/>
              </w:numPr>
              <w:overflowPunct w:val="0"/>
              <w:autoSpaceDE/>
              <w:autoSpaceDN/>
              <w:adjustRightInd/>
              <w:spacing w:line="360" w:lineRule="auto"/>
              <w:contextualSpacing/>
              <w:jc w:val="both"/>
              <w:textAlignment w:val="baseline"/>
              <w:rPr>
                <w:sz w:val="20"/>
                <w:szCs w:val="20"/>
              </w:rPr>
            </w:pPr>
            <w:r w:rsidRPr="0082789F">
              <w:rPr>
                <w:sz w:val="20"/>
                <w:szCs w:val="20"/>
              </w:rPr>
              <w:t>Проект на Постановление на Министерския съвет;</w:t>
            </w:r>
          </w:p>
          <w:p w14:paraId="2F803EFC" w14:textId="60EA8BBE" w:rsidR="00C007B8" w:rsidRPr="0082789F" w:rsidRDefault="00C007B8" w:rsidP="00B535EC">
            <w:pPr>
              <w:widowControl/>
              <w:numPr>
                <w:ilvl w:val="0"/>
                <w:numId w:val="64"/>
              </w:numPr>
              <w:overflowPunct w:val="0"/>
              <w:autoSpaceDE/>
              <w:autoSpaceDN/>
              <w:adjustRightInd/>
              <w:spacing w:line="360" w:lineRule="auto"/>
              <w:contextualSpacing/>
              <w:jc w:val="both"/>
              <w:textAlignment w:val="baseline"/>
              <w:rPr>
                <w:sz w:val="20"/>
                <w:szCs w:val="20"/>
              </w:rPr>
            </w:pPr>
            <w:r w:rsidRPr="0082789F">
              <w:rPr>
                <w:sz w:val="20"/>
                <w:szCs w:val="20"/>
              </w:rPr>
              <w:t>План сметки;</w:t>
            </w:r>
          </w:p>
          <w:p w14:paraId="2800B814" w14:textId="77777777" w:rsidR="00C618AD" w:rsidRPr="0082789F" w:rsidRDefault="00C618AD" w:rsidP="00B535EC">
            <w:pPr>
              <w:widowControl/>
              <w:numPr>
                <w:ilvl w:val="0"/>
                <w:numId w:val="64"/>
              </w:numPr>
              <w:overflowPunct w:val="0"/>
              <w:autoSpaceDE/>
              <w:autoSpaceDN/>
              <w:adjustRightInd/>
              <w:spacing w:line="360" w:lineRule="auto"/>
              <w:contextualSpacing/>
              <w:jc w:val="both"/>
              <w:textAlignment w:val="baseline"/>
              <w:rPr>
                <w:sz w:val="20"/>
                <w:szCs w:val="20"/>
              </w:rPr>
            </w:pPr>
            <w:r w:rsidRPr="0082789F">
              <w:rPr>
                <w:sz w:val="20"/>
                <w:szCs w:val="20"/>
              </w:rPr>
              <w:t>Частична предварителна оценка на въздействието;</w:t>
            </w:r>
          </w:p>
          <w:p w14:paraId="3EA2A797" w14:textId="018F7078" w:rsidR="00C618AD" w:rsidRPr="0082789F" w:rsidRDefault="00C618AD" w:rsidP="00B535EC">
            <w:pPr>
              <w:widowControl/>
              <w:numPr>
                <w:ilvl w:val="0"/>
                <w:numId w:val="64"/>
              </w:numPr>
              <w:overflowPunct w:val="0"/>
              <w:autoSpaceDE/>
              <w:autoSpaceDN/>
              <w:adjustRightInd/>
              <w:spacing w:line="360" w:lineRule="auto"/>
              <w:contextualSpacing/>
              <w:jc w:val="both"/>
              <w:textAlignment w:val="baseline"/>
              <w:rPr>
                <w:sz w:val="20"/>
                <w:szCs w:val="20"/>
              </w:rPr>
            </w:pPr>
            <w:r w:rsidRPr="0082789F">
              <w:rPr>
                <w:sz w:val="20"/>
                <w:szCs w:val="20"/>
              </w:rPr>
              <w:t>Становище на дирекция „</w:t>
            </w:r>
            <w:r w:rsidR="00033266" w:rsidRPr="0082789F">
              <w:rPr>
                <w:sz w:val="20"/>
                <w:szCs w:val="20"/>
              </w:rPr>
              <w:t xml:space="preserve">Координация и модернизация </w:t>
            </w:r>
            <w:r w:rsidRPr="0082789F">
              <w:rPr>
                <w:sz w:val="20"/>
                <w:szCs w:val="20"/>
              </w:rPr>
              <w:t xml:space="preserve">на администрацията“ </w:t>
            </w:r>
            <w:r w:rsidR="00033266" w:rsidRPr="0082789F">
              <w:rPr>
                <w:sz w:val="20"/>
                <w:szCs w:val="20"/>
              </w:rPr>
              <w:t>в</w:t>
            </w:r>
            <w:r w:rsidRPr="0082789F">
              <w:rPr>
                <w:sz w:val="20"/>
                <w:szCs w:val="20"/>
              </w:rPr>
              <w:t xml:space="preserve"> Министерски</w:t>
            </w:r>
            <w:r w:rsidR="00033266" w:rsidRPr="0082789F">
              <w:rPr>
                <w:sz w:val="20"/>
                <w:szCs w:val="20"/>
              </w:rPr>
              <w:t>я</w:t>
            </w:r>
            <w:r w:rsidRPr="0082789F">
              <w:rPr>
                <w:sz w:val="20"/>
                <w:szCs w:val="20"/>
              </w:rPr>
              <w:t xml:space="preserve"> съвет;</w:t>
            </w:r>
          </w:p>
          <w:p w14:paraId="01041AE9" w14:textId="61C7F8FD" w:rsidR="00C618AD" w:rsidRPr="0082789F" w:rsidRDefault="00570DA1" w:rsidP="00B535EC">
            <w:pPr>
              <w:widowControl/>
              <w:numPr>
                <w:ilvl w:val="0"/>
                <w:numId w:val="64"/>
              </w:numPr>
              <w:overflowPunct w:val="0"/>
              <w:autoSpaceDE/>
              <w:autoSpaceDN/>
              <w:adjustRightInd/>
              <w:spacing w:line="360" w:lineRule="auto"/>
              <w:contextualSpacing/>
              <w:jc w:val="both"/>
              <w:textAlignment w:val="baseline"/>
              <w:rPr>
                <w:sz w:val="20"/>
                <w:szCs w:val="20"/>
              </w:rPr>
            </w:pPr>
            <w:r w:rsidRPr="0082789F">
              <w:rPr>
                <w:sz w:val="20"/>
                <w:szCs w:val="20"/>
              </w:rPr>
              <w:t>Ф</w:t>
            </w:r>
            <w:r w:rsidR="00C618AD" w:rsidRPr="0082789F">
              <w:rPr>
                <w:sz w:val="20"/>
                <w:szCs w:val="20"/>
              </w:rPr>
              <w:t>инансова обосновка;</w:t>
            </w:r>
          </w:p>
          <w:p w14:paraId="158901F6" w14:textId="16276349" w:rsidR="00C618AD" w:rsidRPr="0082789F" w:rsidRDefault="00C618AD" w:rsidP="00B535EC">
            <w:pPr>
              <w:widowControl/>
              <w:numPr>
                <w:ilvl w:val="0"/>
                <w:numId w:val="64"/>
              </w:numPr>
              <w:overflowPunct w:val="0"/>
              <w:autoSpaceDE/>
              <w:autoSpaceDN/>
              <w:adjustRightInd/>
              <w:spacing w:line="360" w:lineRule="auto"/>
              <w:contextualSpacing/>
              <w:jc w:val="both"/>
              <w:textAlignment w:val="baseline"/>
              <w:rPr>
                <w:sz w:val="20"/>
                <w:szCs w:val="20"/>
              </w:rPr>
            </w:pPr>
            <w:r w:rsidRPr="0082789F">
              <w:rPr>
                <w:sz w:val="20"/>
                <w:szCs w:val="20"/>
              </w:rPr>
              <w:t xml:space="preserve">Справка за отразяване на становищата, постъпили по реда на чл. 32 – 34 от </w:t>
            </w:r>
            <w:r w:rsidR="00033266" w:rsidRPr="0082789F">
              <w:rPr>
                <w:sz w:val="20"/>
                <w:szCs w:val="20"/>
              </w:rPr>
              <w:t>УПМСНА</w:t>
            </w:r>
            <w:r w:rsidRPr="0082789F">
              <w:rPr>
                <w:sz w:val="20"/>
                <w:szCs w:val="20"/>
              </w:rPr>
              <w:t>;</w:t>
            </w:r>
          </w:p>
          <w:p w14:paraId="441CFF61" w14:textId="04179ED7" w:rsidR="00C618AD" w:rsidRPr="0082789F" w:rsidRDefault="00C618AD" w:rsidP="00B535EC">
            <w:pPr>
              <w:widowControl/>
              <w:numPr>
                <w:ilvl w:val="0"/>
                <w:numId w:val="64"/>
              </w:numPr>
              <w:overflowPunct w:val="0"/>
              <w:autoSpaceDE/>
              <w:autoSpaceDN/>
              <w:adjustRightInd/>
              <w:spacing w:line="360" w:lineRule="auto"/>
              <w:contextualSpacing/>
              <w:jc w:val="both"/>
              <w:textAlignment w:val="baseline"/>
              <w:rPr>
                <w:sz w:val="20"/>
                <w:szCs w:val="20"/>
              </w:rPr>
            </w:pPr>
            <w:r w:rsidRPr="0082789F">
              <w:rPr>
                <w:sz w:val="20"/>
                <w:szCs w:val="20"/>
              </w:rPr>
              <w:t>Постъпили становища</w:t>
            </w:r>
            <w:r w:rsidR="00570DA1" w:rsidRPr="0082789F">
              <w:rPr>
                <w:sz w:val="20"/>
                <w:szCs w:val="20"/>
              </w:rPr>
              <w:t xml:space="preserve"> по реда на чл. 32 – 34 от УПМСНА</w:t>
            </w:r>
            <w:r w:rsidRPr="0082789F">
              <w:rPr>
                <w:sz w:val="20"/>
                <w:szCs w:val="20"/>
              </w:rPr>
              <w:t>;</w:t>
            </w:r>
          </w:p>
          <w:p w14:paraId="277DF662" w14:textId="44B36DF1" w:rsidR="00C618AD" w:rsidRPr="0082789F" w:rsidRDefault="00C618AD" w:rsidP="00B535EC">
            <w:pPr>
              <w:widowControl/>
              <w:numPr>
                <w:ilvl w:val="0"/>
                <w:numId w:val="64"/>
              </w:numPr>
              <w:overflowPunct w:val="0"/>
              <w:autoSpaceDE/>
              <w:autoSpaceDN/>
              <w:adjustRightInd/>
              <w:spacing w:line="360" w:lineRule="auto"/>
              <w:contextualSpacing/>
              <w:jc w:val="both"/>
              <w:textAlignment w:val="baseline"/>
              <w:rPr>
                <w:sz w:val="20"/>
                <w:szCs w:val="20"/>
              </w:rPr>
            </w:pPr>
            <w:r w:rsidRPr="0082789F">
              <w:rPr>
                <w:sz w:val="20"/>
                <w:szCs w:val="20"/>
              </w:rPr>
              <w:t>Справка за</w:t>
            </w:r>
            <w:r w:rsidR="00570DA1" w:rsidRPr="0082789F">
              <w:rPr>
                <w:sz w:val="20"/>
                <w:szCs w:val="20"/>
              </w:rPr>
              <w:t xml:space="preserve"> отразяване на постъпилите предложения и становища от проведената обществена консултация</w:t>
            </w:r>
            <w:r w:rsidRPr="0082789F">
              <w:rPr>
                <w:sz w:val="20"/>
                <w:szCs w:val="20"/>
              </w:rPr>
              <w:t>;</w:t>
            </w:r>
          </w:p>
          <w:p w14:paraId="2661C9FF" w14:textId="77777777" w:rsidR="00C618AD" w:rsidRPr="0082789F" w:rsidRDefault="00C618AD" w:rsidP="00B535EC">
            <w:pPr>
              <w:widowControl/>
              <w:numPr>
                <w:ilvl w:val="0"/>
                <w:numId w:val="64"/>
              </w:numPr>
              <w:overflowPunct w:val="0"/>
              <w:autoSpaceDE/>
              <w:autoSpaceDN/>
              <w:adjustRightInd/>
              <w:spacing w:line="360" w:lineRule="auto"/>
              <w:contextualSpacing/>
              <w:jc w:val="both"/>
              <w:textAlignment w:val="baseline"/>
              <w:rPr>
                <w:sz w:val="20"/>
                <w:szCs w:val="20"/>
              </w:rPr>
            </w:pPr>
            <w:r w:rsidRPr="0082789F">
              <w:rPr>
                <w:sz w:val="20"/>
                <w:szCs w:val="20"/>
              </w:rPr>
              <w:t>Постъпили становища и предложения от проведената обществена консултация;</w:t>
            </w:r>
          </w:p>
          <w:p w14:paraId="108EFE8D" w14:textId="77777777" w:rsidR="00C618AD" w:rsidRPr="0082789F" w:rsidRDefault="00C618AD" w:rsidP="00B535EC">
            <w:pPr>
              <w:widowControl/>
              <w:numPr>
                <w:ilvl w:val="0"/>
                <w:numId w:val="64"/>
              </w:numPr>
              <w:overflowPunct w:val="0"/>
              <w:autoSpaceDE/>
              <w:autoSpaceDN/>
              <w:adjustRightInd/>
              <w:spacing w:line="360" w:lineRule="auto"/>
              <w:contextualSpacing/>
              <w:jc w:val="both"/>
              <w:textAlignment w:val="baseline"/>
              <w:rPr>
                <w:spacing w:val="-4"/>
                <w:sz w:val="20"/>
                <w:szCs w:val="20"/>
              </w:rPr>
            </w:pPr>
            <w:r w:rsidRPr="0082789F">
              <w:rPr>
                <w:spacing w:val="-4"/>
                <w:sz w:val="20"/>
                <w:szCs w:val="20"/>
              </w:rPr>
              <w:t>Проект на съобщение за средствата за масово осведомяване.</w:t>
            </w:r>
          </w:p>
        </w:tc>
      </w:tr>
    </w:tbl>
    <w:p w14:paraId="10E2E920" w14:textId="2997CB26" w:rsidR="00C618AD" w:rsidRPr="0082789F" w:rsidRDefault="00C618AD" w:rsidP="00B535EC">
      <w:pPr>
        <w:widowControl/>
        <w:autoSpaceDE/>
        <w:autoSpaceDN/>
        <w:adjustRightInd/>
        <w:spacing w:line="360" w:lineRule="auto"/>
        <w:jc w:val="both"/>
        <w:rPr>
          <w:rFonts w:cs="Times New Roman"/>
          <w:sz w:val="20"/>
          <w:szCs w:val="20"/>
        </w:rPr>
      </w:pPr>
    </w:p>
    <w:p w14:paraId="3F593537" w14:textId="54BE7C84" w:rsidR="00C007B8" w:rsidRPr="0082789F" w:rsidRDefault="00C007B8" w:rsidP="00B535EC">
      <w:pPr>
        <w:widowControl/>
        <w:autoSpaceDE/>
        <w:autoSpaceDN/>
        <w:adjustRightInd/>
        <w:spacing w:line="360" w:lineRule="auto"/>
        <w:jc w:val="both"/>
        <w:rPr>
          <w:rFonts w:cs="Times New Roman"/>
          <w:sz w:val="20"/>
          <w:szCs w:val="20"/>
        </w:rPr>
      </w:pPr>
    </w:p>
    <w:p w14:paraId="2ABBB630" w14:textId="27674725" w:rsidR="00C007B8" w:rsidRPr="0082789F" w:rsidRDefault="00F3441E" w:rsidP="00B535EC">
      <w:pPr>
        <w:widowControl/>
        <w:autoSpaceDE/>
        <w:autoSpaceDN/>
        <w:adjustRightInd/>
        <w:spacing w:line="360" w:lineRule="auto"/>
        <w:jc w:val="both"/>
        <w:rPr>
          <w:rFonts w:cs="Times New Roman"/>
          <w:sz w:val="20"/>
          <w:szCs w:val="20"/>
        </w:rPr>
      </w:pPr>
      <w:r>
        <w:rPr>
          <w:sz w:val="20"/>
          <w:szCs w:val="20"/>
        </w:rPr>
        <w:pict w14:anchorId="11B6A8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0" o:title=""/>
            <o:lock v:ext="edit" ungrouping="t" rotation="t" cropping="t" verticies="t" grouping="t"/>
            <o:signatureline v:ext="edit" id="{27157209-5654-4FCC-8E6C-E5C9206DD022}" provid="{00000000-0000-0000-0000-000000000000}" o:suggestedsigner="Д-Р ГЕОРГИ ТАХОВ" o:suggestedsigner2="Министър" issignatureline="t"/>
          </v:shape>
        </w:pict>
      </w:r>
    </w:p>
    <w:p w14:paraId="40335292" w14:textId="5216CC06" w:rsidR="00C007B8" w:rsidRPr="0082789F" w:rsidRDefault="00C007B8" w:rsidP="00B535EC">
      <w:pPr>
        <w:widowControl/>
        <w:autoSpaceDE/>
        <w:autoSpaceDN/>
        <w:adjustRightInd/>
        <w:spacing w:line="360" w:lineRule="auto"/>
        <w:jc w:val="both"/>
        <w:rPr>
          <w:rFonts w:cs="Times New Roman"/>
          <w:sz w:val="20"/>
          <w:szCs w:val="20"/>
        </w:rPr>
      </w:pPr>
    </w:p>
    <w:sectPr w:rsidR="00C007B8" w:rsidRPr="0082789F" w:rsidSect="000E56CD">
      <w:footerReference w:type="default" r:id="rId11"/>
      <w:headerReference w:type="first" r:id="rId12"/>
      <w:pgSz w:w="11905" w:h="16837" w:code="9"/>
      <w:pgMar w:top="1134" w:right="1134" w:bottom="567" w:left="1701" w:header="709" w:footer="709" w:gutter="0"/>
      <w:pgNumType w:start="1"/>
      <w:cols w:space="708"/>
      <w:noEndnote/>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AE6D2" w16cex:dateUtc="2020-07-16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2642AF" w16cid:durableId="22BAE6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2D2F7" w14:textId="77777777" w:rsidR="00233E15" w:rsidRDefault="00233E15">
      <w:r>
        <w:separator/>
      </w:r>
    </w:p>
  </w:endnote>
  <w:endnote w:type="continuationSeparator" w:id="0">
    <w:p w14:paraId="442BD255" w14:textId="77777777" w:rsidR="00233E15" w:rsidRDefault="00233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EUAlbertina">
    <w:altName w:val="Times New Roman"/>
    <w:panose1 w:val="00000000000000000000"/>
    <w:charset w:val="CC"/>
    <w:family w:val="swiss"/>
    <w:notTrueType/>
    <w:pitch w:val="default"/>
    <w:sig w:usb0="00000201" w:usb1="00000000" w:usb2="00000000" w:usb3="00000000" w:csb0="00000004" w:csb1="00000000"/>
  </w:font>
  <w:font w:name="Platinum Bg">
    <w:altName w:val="Times New Roman"/>
    <w:charset w:val="CC"/>
    <w:family w:val="auto"/>
    <w:pitch w:val="variable"/>
    <w:sig w:usb0="80000203" w:usb1="00000000" w:usb2="00000000" w:usb3="00000000" w:csb0="00000005" w:csb1="00000000"/>
  </w:font>
  <w:font w:name="Timok">
    <w:altName w:val="Arial"/>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93A0F" w14:textId="2C4C1231" w:rsidR="004F2FD9" w:rsidRDefault="0060798F">
    <w:pPr>
      <w:pStyle w:val="Footer"/>
      <w:jc w:val="right"/>
    </w:pPr>
    <w:r>
      <w:rPr>
        <w:rFonts w:ascii="Verdana" w:hAnsi="Verdana"/>
        <w:sz w:val="16"/>
        <w:szCs w:val="16"/>
      </w:rPr>
      <w:fldChar w:fldCharType="begin"/>
    </w:r>
    <w:r>
      <w:rPr>
        <w:rFonts w:ascii="Verdana" w:hAnsi="Verdana"/>
        <w:sz w:val="16"/>
        <w:szCs w:val="16"/>
      </w:rPr>
      <w:instrText xml:space="preserve"> PAGE   \* MERGEFORMAT </w:instrText>
    </w:r>
    <w:r>
      <w:rPr>
        <w:rFonts w:ascii="Verdana" w:hAnsi="Verdana"/>
        <w:sz w:val="16"/>
        <w:szCs w:val="16"/>
      </w:rPr>
      <w:fldChar w:fldCharType="separate"/>
    </w:r>
    <w:r w:rsidR="00F3441E">
      <w:rPr>
        <w:rFonts w:ascii="Verdana" w:hAnsi="Verdana"/>
        <w:noProof/>
        <w:sz w:val="16"/>
        <w:szCs w:val="16"/>
      </w:rPr>
      <w:t>6</w:t>
    </w:r>
    <w:r>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719CE" w14:textId="77777777" w:rsidR="00233E15" w:rsidRDefault="00233E15">
      <w:r>
        <w:separator/>
      </w:r>
    </w:p>
  </w:footnote>
  <w:footnote w:type="continuationSeparator" w:id="0">
    <w:p w14:paraId="43319C1A" w14:textId="77777777" w:rsidR="00233E15" w:rsidRDefault="00233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23D1B" w14:textId="77777777" w:rsidR="00F218BA" w:rsidRDefault="00F218BA" w:rsidP="00F218BA">
    <w:pPr>
      <w:tabs>
        <w:tab w:val="center" w:pos="4320"/>
        <w:tab w:val="right" w:pos="8640"/>
      </w:tabs>
      <w:autoSpaceDE/>
      <w:adjustRightInd/>
      <w:jc w:val="right"/>
      <w:rPr>
        <w:rFonts w:cs="Times New Roman"/>
        <w:sz w:val="16"/>
        <w:szCs w:val="16"/>
      </w:rPr>
    </w:pPr>
    <w:r>
      <w:rPr>
        <w:sz w:val="16"/>
        <w:szCs w:val="16"/>
      </w:rPr>
      <w:t>Класификация на информацията:</w:t>
    </w:r>
  </w:p>
  <w:p w14:paraId="6B0EE00B" w14:textId="77777777" w:rsidR="00F218BA" w:rsidRDefault="00F218BA" w:rsidP="00F218BA">
    <w:pPr>
      <w:tabs>
        <w:tab w:val="center" w:pos="4320"/>
        <w:tab w:val="right" w:pos="8640"/>
      </w:tabs>
      <w:autoSpaceDE/>
      <w:adjustRightInd/>
      <w:spacing w:after="120"/>
      <w:jc w:val="right"/>
      <w:rPr>
        <w:sz w:val="16"/>
        <w:szCs w:val="16"/>
      </w:rPr>
    </w:pPr>
    <w:r>
      <w:rPr>
        <w:sz w:val="16"/>
        <w:szCs w:val="16"/>
      </w:rPr>
      <w:t>Ниво 1, TLP-GREEN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52A1"/>
    <w:multiLevelType w:val="multilevel"/>
    <w:tmpl w:val="06624104"/>
    <w:lvl w:ilvl="0">
      <w:start w:val="2"/>
      <w:numFmt w:val="decimal"/>
      <w:suff w:val="space"/>
      <w:lvlText w:val="(%1)"/>
      <w:lvlJc w:val="right"/>
      <w:pPr>
        <w:ind w:firstLine="964"/>
      </w:pPr>
      <w:rPr>
        <w:rFonts w:cs="Times New Roman" w:hint="default"/>
        <w:color w:val="00000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 w15:restartNumberingAfterBreak="0">
    <w:nsid w:val="02896B25"/>
    <w:multiLevelType w:val="multilevel"/>
    <w:tmpl w:val="C92ADD88"/>
    <w:lvl w:ilvl="0">
      <w:start w:val="1"/>
      <w:numFmt w:val="decimal"/>
      <w:suff w:val="space"/>
      <w:lvlText w:val="%1."/>
      <w:lvlJc w:val="right"/>
      <w:pPr>
        <w:ind w:left="284"/>
      </w:pPr>
      <w:rPr>
        <w:rFonts w:cs="Times New Roman" w:hint="default"/>
      </w:rPr>
    </w:lvl>
    <w:lvl w:ilvl="1">
      <w:start w:val="1"/>
      <w:numFmt w:val="decimal"/>
      <w:lvlText w:val="%1.%2."/>
      <w:lvlJc w:val="right"/>
      <w:pPr>
        <w:tabs>
          <w:tab w:val="num" w:pos="964"/>
        </w:tabs>
        <w:ind w:firstLine="907"/>
      </w:pPr>
      <w:rPr>
        <w:rFonts w:cs="Times New Roman" w:hint="default"/>
      </w:rPr>
    </w:lvl>
    <w:lvl w:ilvl="2">
      <w:start w:val="1"/>
      <w:numFmt w:val="none"/>
      <w:lvlText w:val="%2%1.7.1%3."/>
      <w:lvlJc w:val="right"/>
      <w:pPr>
        <w:tabs>
          <w:tab w:val="num" w:pos="1224"/>
        </w:tabs>
        <w:ind w:left="1224" w:hanging="203"/>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4C65011"/>
    <w:multiLevelType w:val="multilevel"/>
    <w:tmpl w:val="5CC42616"/>
    <w:lvl w:ilvl="0">
      <w:start w:val="1"/>
      <w:numFmt w:val="decimal"/>
      <w:suff w:val="space"/>
      <w:lvlText w:val="%1."/>
      <w:lvlJc w:val="right"/>
      <w:pPr>
        <w:ind w:firstLine="907"/>
      </w:pPr>
      <w:rPr>
        <w:rFonts w:cs="Times New Roman" w:hint="default"/>
      </w:rPr>
    </w:lvl>
    <w:lvl w:ilvl="1">
      <w:start w:val="1"/>
      <w:numFmt w:val="lowerLetter"/>
      <w:lvlText w:val="%2."/>
      <w:lvlJc w:val="left"/>
      <w:pPr>
        <w:ind w:left="2520" w:hanging="360"/>
      </w:pPr>
      <w:rPr>
        <w:rFonts w:cs="Times New Roman" w:hint="default"/>
      </w:rPr>
    </w:lvl>
    <w:lvl w:ilvl="2">
      <w:start w:val="1"/>
      <w:numFmt w:val="lowerRoman"/>
      <w:lvlText w:val="%3."/>
      <w:lvlJc w:val="right"/>
      <w:pPr>
        <w:ind w:left="3240" w:hanging="180"/>
      </w:pPr>
      <w:rPr>
        <w:rFonts w:cs="Times New Roman" w:hint="default"/>
      </w:rPr>
    </w:lvl>
    <w:lvl w:ilvl="3">
      <w:start w:val="1"/>
      <w:numFmt w:val="decimal"/>
      <w:lvlText w:val="%4."/>
      <w:lvlJc w:val="left"/>
      <w:pPr>
        <w:ind w:left="3960" w:hanging="360"/>
      </w:pPr>
      <w:rPr>
        <w:rFonts w:cs="Times New Roman" w:hint="default"/>
      </w:rPr>
    </w:lvl>
    <w:lvl w:ilvl="4">
      <w:start w:val="1"/>
      <w:numFmt w:val="lowerLetter"/>
      <w:lvlText w:val="%5."/>
      <w:lvlJc w:val="left"/>
      <w:pPr>
        <w:ind w:left="4680" w:hanging="360"/>
      </w:pPr>
      <w:rPr>
        <w:rFonts w:cs="Times New Roman" w:hint="default"/>
      </w:rPr>
    </w:lvl>
    <w:lvl w:ilvl="5">
      <w:start w:val="1"/>
      <w:numFmt w:val="lowerRoman"/>
      <w:lvlText w:val="%6."/>
      <w:lvlJc w:val="right"/>
      <w:pPr>
        <w:ind w:left="5400" w:hanging="180"/>
      </w:pPr>
      <w:rPr>
        <w:rFonts w:cs="Times New Roman" w:hint="default"/>
      </w:rPr>
    </w:lvl>
    <w:lvl w:ilvl="6">
      <w:start w:val="1"/>
      <w:numFmt w:val="decimal"/>
      <w:lvlText w:val="%7."/>
      <w:lvlJc w:val="left"/>
      <w:pPr>
        <w:ind w:left="6120" w:hanging="360"/>
      </w:pPr>
      <w:rPr>
        <w:rFonts w:cs="Times New Roman" w:hint="default"/>
      </w:rPr>
    </w:lvl>
    <w:lvl w:ilvl="7">
      <w:start w:val="1"/>
      <w:numFmt w:val="lowerLetter"/>
      <w:lvlText w:val="%8."/>
      <w:lvlJc w:val="left"/>
      <w:pPr>
        <w:ind w:left="6840" w:hanging="360"/>
      </w:pPr>
      <w:rPr>
        <w:rFonts w:cs="Times New Roman" w:hint="default"/>
      </w:rPr>
    </w:lvl>
    <w:lvl w:ilvl="8">
      <w:start w:val="1"/>
      <w:numFmt w:val="lowerRoman"/>
      <w:lvlText w:val="%9."/>
      <w:lvlJc w:val="right"/>
      <w:pPr>
        <w:ind w:left="7560" w:hanging="180"/>
      </w:pPr>
      <w:rPr>
        <w:rFonts w:cs="Times New Roman" w:hint="default"/>
      </w:rPr>
    </w:lvl>
  </w:abstractNum>
  <w:abstractNum w:abstractNumId="3" w15:restartNumberingAfterBreak="0">
    <w:nsid w:val="04E57105"/>
    <w:multiLevelType w:val="multilevel"/>
    <w:tmpl w:val="9C482442"/>
    <w:lvl w:ilvl="0">
      <w:start w:val="1"/>
      <w:numFmt w:val="decimal"/>
      <w:suff w:val="space"/>
      <w:lvlText w:val="%1."/>
      <w:lvlJc w:val="right"/>
      <w:pPr>
        <w:ind w:left="284"/>
      </w:pPr>
      <w:rPr>
        <w:rFonts w:cs="Times New Roman" w:hint="default"/>
      </w:rPr>
    </w:lvl>
    <w:lvl w:ilvl="1">
      <w:start w:val="1"/>
      <w:numFmt w:val="decimal"/>
      <w:lvlText w:val="%1.%2."/>
      <w:lvlJc w:val="right"/>
      <w:pPr>
        <w:tabs>
          <w:tab w:val="num" w:pos="738"/>
        </w:tabs>
        <w:ind w:left="-226" w:firstLine="907"/>
      </w:pPr>
      <w:rPr>
        <w:rFonts w:cs="Times New Roman" w:hint="default"/>
      </w:rPr>
    </w:lvl>
    <w:lvl w:ilvl="2">
      <w:start w:val="1"/>
      <w:numFmt w:val="none"/>
      <w:lvlText w:val="%2%1.7.1%3."/>
      <w:lvlJc w:val="right"/>
      <w:pPr>
        <w:tabs>
          <w:tab w:val="num" w:pos="998"/>
        </w:tabs>
        <w:ind w:left="998" w:hanging="203"/>
      </w:pPr>
      <w:rPr>
        <w:rFonts w:cs="Times New Roman" w:hint="default"/>
      </w:rPr>
    </w:lvl>
    <w:lvl w:ilvl="3">
      <w:start w:val="1"/>
      <w:numFmt w:val="decimal"/>
      <w:lvlText w:val="%1.%2.%3.%4."/>
      <w:lvlJc w:val="left"/>
      <w:pPr>
        <w:tabs>
          <w:tab w:val="num" w:pos="1502"/>
        </w:tabs>
        <w:ind w:left="1502" w:hanging="648"/>
      </w:pPr>
      <w:rPr>
        <w:rFonts w:cs="Times New Roman" w:hint="default"/>
      </w:rPr>
    </w:lvl>
    <w:lvl w:ilvl="4">
      <w:start w:val="1"/>
      <w:numFmt w:val="decimal"/>
      <w:lvlText w:val="%1.%2.%3.%4.%5."/>
      <w:lvlJc w:val="left"/>
      <w:pPr>
        <w:tabs>
          <w:tab w:val="num" w:pos="2006"/>
        </w:tabs>
        <w:ind w:left="2006" w:hanging="792"/>
      </w:pPr>
      <w:rPr>
        <w:rFonts w:cs="Times New Roman" w:hint="default"/>
      </w:rPr>
    </w:lvl>
    <w:lvl w:ilvl="5">
      <w:start w:val="1"/>
      <w:numFmt w:val="decimal"/>
      <w:lvlText w:val="%1.%2.%3.%4.%5.%6."/>
      <w:lvlJc w:val="left"/>
      <w:pPr>
        <w:tabs>
          <w:tab w:val="num" w:pos="2510"/>
        </w:tabs>
        <w:ind w:left="2510" w:hanging="936"/>
      </w:pPr>
      <w:rPr>
        <w:rFonts w:cs="Times New Roman" w:hint="default"/>
      </w:rPr>
    </w:lvl>
    <w:lvl w:ilvl="6">
      <w:start w:val="1"/>
      <w:numFmt w:val="decimal"/>
      <w:lvlText w:val="%1.%2.%3.%4.%5.%6.%7."/>
      <w:lvlJc w:val="left"/>
      <w:pPr>
        <w:tabs>
          <w:tab w:val="num" w:pos="3014"/>
        </w:tabs>
        <w:ind w:left="3014" w:hanging="1080"/>
      </w:pPr>
      <w:rPr>
        <w:rFonts w:cs="Times New Roman" w:hint="default"/>
      </w:rPr>
    </w:lvl>
    <w:lvl w:ilvl="7">
      <w:start w:val="1"/>
      <w:numFmt w:val="decimal"/>
      <w:lvlText w:val="%1.%2.%3.%4.%5.%6.%7.%8."/>
      <w:lvlJc w:val="left"/>
      <w:pPr>
        <w:tabs>
          <w:tab w:val="num" w:pos="3518"/>
        </w:tabs>
        <w:ind w:left="3518" w:hanging="1224"/>
      </w:pPr>
      <w:rPr>
        <w:rFonts w:cs="Times New Roman" w:hint="default"/>
      </w:rPr>
    </w:lvl>
    <w:lvl w:ilvl="8">
      <w:start w:val="1"/>
      <w:numFmt w:val="decimal"/>
      <w:lvlText w:val="%1.%2.%3.%4.%5.%6.%7.%8.%9."/>
      <w:lvlJc w:val="left"/>
      <w:pPr>
        <w:tabs>
          <w:tab w:val="num" w:pos="4094"/>
        </w:tabs>
        <w:ind w:left="4094" w:hanging="1440"/>
      </w:pPr>
      <w:rPr>
        <w:rFonts w:cs="Times New Roman" w:hint="default"/>
      </w:rPr>
    </w:lvl>
  </w:abstractNum>
  <w:abstractNum w:abstractNumId="4" w15:restartNumberingAfterBreak="0">
    <w:nsid w:val="05832D2A"/>
    <w:multiLevelType w:val="multilevel"/>
    <w:tmpl w:val="7F7E9888"/>
    <w:lvl w:ilvl="0">
      <w:numFmt w:val="bullet"/>
      <w:suff w:val="space"/>
      <w:lvlText w:val="-"/>
      <w:lvlJc w:val="left"/>
      <w:pPr>
        <w:ind w:left="113" w:hanging="113"/>
      </w:pPr>
      <w:rPr>
        <w:rFonts w:ascii="Verdana" w:hAnsi="Verdana" w:hint="default"/>
      </w:rPr>
    </w:lvl>
    <w:lvl w:ilvl="1">
      <w:start w:val="1"/>
      <w:numFmt w:val="bullet"/>
      <w:lvlText w:val="o"/>
      <w:lvlJc w:val="left"/>
      <w:pPr>
        <w:ind w:left="2073" w:hanging="360"/>
      </w:pPr>
      <w:rPr>
        <w:rFonts w:ascii="Courier New" w:hAnsi="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hint="default"/>
      </w:rPr>
    </w:lvl>
    <w:lvl w:ilvl="8">
      <w:start w:val="1"/>
      <w:numFmt w:val="bullet"/>
      <w:lvlText w:val=""/>
      <w:lvlJc w:val="left"/>
      <w:pPr>
        <w:ind w:left="7113" w:hanging="360"/>
      </w:pPr>
      <w:rPr>
        <w:rFonts w:ascii="Wingdings" w:hAnsi="Wingdings" w:hint="default"/>
      </w:rPr>
    </w:lvl>
  </w:abstractNum>
  <w:abstractNum w:abstractNumId="5" w15:restartNumberingAfterBreak="0">
    <w:nsid w:val="07AF7B36"/>
    <w:multiLevelType w:val="multilevel"/>
    <w:tmpl w:val="811EDCCE"/>
    <w:lvl w:ilvl="0">
      <w:start w:val="1"/>
      <w:numFmt w:val="decimal"/>
      <w:suff w:val="space"/>
      <w:lvlText w:val="%1."/>
      <w:lvlJc w:val="right"/>
      <w:pPr>
        <w:ind w:firstLine="907"/>
      </w:pPr>
      <w:rPr>
        <w:rFonts w:ascii="Verdana" w:hAnsi="Verdana" w:cs="Verdana" w:hint="default"/>
        <w:b w:val="0"/>
        <w:bCs w:val="0"/>
        <w:i w:val="0"/>
        <w:iCs w:val="0"/>
        <w:sz w:val="20"/>
        <w:szCs w:val="2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08A54E5C"/>
    <w:multiLevelType w:val="hybridMultilevel"/>
    <w:tmpl w:val="D3C8455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8B534EB"/>
    <w:multiLevelType w:val="multilevel"/>
    <w:tmpl w:val="7694873C"/>
    <w:lvl w:ilvl="0">
      <w:start w:val="2"/>
      <w:numFmt w:val="decimal"/>
      <w:suff w:val="space"/>
      <w:lvlText w:val="(%1)"/>
      <w:lvlJc w:val="right"/>
      <w:pPr>
        <w:ind w:firstLine="964"/>
      </w:pPr>
      <w:rPr>
        <w:rFonts w:ascii="Verdana" w:hAnsi="Verdana" w:cs="Verdana" w:hint="default"/>
        <w:b w:val="0"/>
        <w:bCs w:val="0"/>
        <w:i w:val="0"/>
        <w:iCs w:val="0"/>
        <w:sz w:val="20"/>
        <w:szCs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15:restartNumberingAfterBreak="0">
    <w:nsid w:val="094A18BE"/>
    <w:multiLevelType w:val="hybridMultilevel"/>
    <w:tmpl w:val="E83CE14A"/>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9" w15:restartNumberingAfterBreak="0">
    <w:nsid w:val="09B926F6"/>
    <w:multiLevelType w:val="multilevel"/>
    <w:tmpl w:val="B5E235BA"/>
    <w:lvl w:ilvl="0">
      <w:start w:val="2"/>
      <w:numFmt w:val="decimal"/>
      <w:suff w:val="space"/>
      <w:lvlText w:val="(%1)"/>
      <w:lvlJc w:val="right"/>
      <w:pPr>
        <w:ind w:firstLine="964"/>
      </w:pPr>
      <w:rPr>
        <w:rFonts w:ascii="Verdana" w:hAnsi="Verdana" w:cs="Verdana" w:hint="default"/>
      </w:rPr>
    </w:lvl>
    <w:lvl w:ilvl="1">
      <w:start w:val="1"/>
      <w:numFmt w:val="decimal"/>
      <w:lvlText w:val="%2."/>
      <w:lvlJc w:val="right"/>
      <w:pPr>
        <w:tabs>
          <w:tab w:val="num" w:pos="1021"/>
        </w:tabs>
        <w:ind w:firstLine="907"/>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15:restartNumberingAfterBreak="0">
    <w:nsid w:val="0BCF37A1"/>
    <w:multiLevelType w:val="multilevel"/>
    <w:tmpl w:val="7CDEB540"/>
    <w:lvl w:ilvl="0">
      <w:start w:val="2"/>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15:restartNumberingAfterBreak="0">
    <w:nsid w:val="0D50638D"/>
    <w:multiLevelType w:val="multilevel"/>
    <w:tmpl w:val="863E868C"/>
    <w:lvl w:ilvl="0">
      <w:start w:val="1"/>
      <w:numFmt w:val="decimal"/>
      <w:lvlText w:val="Чл. %1."/>
      <w:lvlJc w:val="right"/>
      <w:pPr>
        <w:tabs>
          <w:tab w:val="num" w:pos="1531"/>
        </w:tabs>
        <w:ind w:firstLine="1418"/>
      </w:pPr>
      <w:rPr>
        <w:rFonts w:ascii="Verdana" w:hAnsi="Verdana" w:cs="Verdana" w:hint="default"/>
        <w:b/>
        <w:bCs/>
        <w:i w:val="0"/>
        <w:iCs w:val="0"/>
        <w:sz w:val="20"/>
        <w:szCs w:val="20"/>
      </w:rPr>
    </w:lvl>
    <w:lvl w:ilvl="1">
      <w:start w:val="1"/>
      <w:numFmt w:val="decimal"/>
      <w:suff w:val="space"/>
      <w:lvlText w:val="%2."/>
      <w:lvlJc w:val="right"/>
      <w:pPr>
        <w:ind w:firstLine="907"/>
      </w:pPr>
      <w:rPr>
        <w:rFonts w:ascii="Verdana" w:hAnsi="Verdana" w:cs="Verdana" w:hint="default"/>
        <w:b w:val="0"/>
        <w:bCs w:val="0"/>
        <w:i w:val="0"/>
        <w:iCs w:val="0"/>
        <w:sz w:val="20"/>
        <w:szCs w:val="20"/>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2" w15:restartNumberingAfterBreak="0">
    <w:nsid w:val="0E9818AF"/>
    <w:multiLevelType w:val="multilevel"/>
    <w:tmpl w:val="3D10F0BC"/>
    <w:lvl w:ilvl="0">
      <w:start w:val="2"/>
      <w:numFmt w:val="decimal"/>
      <w:lvlText w:val="(%1)"/>
      <w:lvlJc w:val="right"/>
      <w:pPr>
        <w:tabs>
          <w:tab w:val="num" w:pos="1020"/>
        </w:tabs>
        <w:ind w:firstLine="964"/>
      </w:pPr>
      <w:rPr>
        <w:rFonts w:ascii="Verdana" w:hAnsi="Verdana" w:cs="Verdana" w:hint="default"/>
      </w:rPr>
    </w:lvl>
    <w:lvl w:ilvl="1">
      <w:start w:val="1"/>
      <w:numFmt w:val="decimal"/>
      <w:suff w:val="space"/>
      <w:lvlText w:val="%2."/>
      <w:lvlJc w:val="right"/>
      <w:pPr>
        <w:ind w:firstLine="907"/>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11384016"/>
    <w:multiLevelType w:val="multilevel"/>
    <w:tmpl w:val="9C482442"/>
    <w:lvl w:ilvl="0">
      <w:start w:val="1"/>
      <w:numFmt w:val="decimal"/>
      <w:suff w:val="space"/>
      <w:lvlText w:val="%1."/>
      <w:lvlJc w:val="right"/>
      <w:pPr>
        <w:ind w:left="284"/>
      </w:pPr>
      <w:rPr>
        <w:rFonts w:cs="Times New Roman" w:hint="default"/>
      </w:rPr>
    </w:lvl>
    <w:lvl w:ilvl="1">
      <w:start w:val="1"/>
      <w:numFmt w:val="decimal"/>
      <w:lvlText w:val="%1.%2."/>
      <w:lvlJc w:val="right"/>
      <w:pPr>
        <w:tabs>
          <w:tab w:val="num" w:pos="738"/>
        </w:tabs>
        <w:ind w:left="-226" w:firstLine="907"/>
      </w:pPr>
      <w:rPr>
        <w:rFonts w:cs="Times New Roman" w:hint="default"/>
      </w:rPr>
    </w:lvl>
    <w:lvl w:ilvl="2">
      <w:start w:val="1"/>
      <w:numFmt w:val="none"/>
      <w:lvlText w:val="%2%1.7.1%3."/>
      <w:lvlJc w:val="right"/>
      <w:pPr>
        <w:tabs>
          <w:tab w:val="num" w:pos="998"/>
        </w:tabs>
        <w:ind w:left="998" w:hanging="203"/>
      </w:pPr>
      <w:rPr>
        <w:rFonts w:cs="Times New Roman" w:hint="default"/>
      </w:rPr>
    </w:lvl>
    <w:lvl w:ilvl="3">
      <w:start w:val="1"/>
      <w:numFmt w:val="decimal"/>
      <w:lvlText w:val="%1.%2.%3.%4."/>
      <w:lvlJc w:val="left"/>
      <w:pPr>
        <w:tabs>
          <w:tab w:val="num" w:pos="1502"/>
        </w:tabs>
        <w:ind w:left="1502" w:hanging="648"/>
      </w:pPr>
      <w:rPr>
        <w:rFonts w:cs="Times New Roman" w:hint="default"/>
      </w:rPr>
    </w:lvl>
    <w:lvl w:ilvl="4">
      <w:start w:val="1"/>
      <w:numFmt w:val="decimal"/>
      <w:lvlText w:val="%1.%2.%3.%4.%5."/>
      <w:lvlJc w:val="left"/>
      <w:pPr>
        <w:tabs>
          <w:tab w:val="num" w:pos="2006"/>
        </w:tabs>
        <w:ind w:left="2006" w:hanging="792"/>
      </w:pPr>
      <w:rPr>
        <w:rFonts w:cs="Times New Roman" w:hint="default"/>
      </w:rPr>
    </w:lvl>
    <w:lvl w:ilvl="5">
      <w:start w:val="1"/>
      <w:numFmt w:val="decimal"/>
      <w:lvlText w:val="%1.%2.%3.%4.%5.%6."/>
      <w:lvlJc w:val="left"/>
      <w:pPr>
        <w:tabs>
          <w:tab w:val="num" w:pos="2510"/>
        </w:tabs>
        <w:ind w:left="2510" w:hanging="936"/>
      </w:pPr>
      <w:rPr>
        <w:rFonts w:cs="Times New Roman" w:hint="default"/>
      </w:rPr>
    </w:lvl>
    <w:lvl w:ilvl="6">
      <w:start w:val="1"/>
      <w:numFmt w:val="decimal"/>
      <w:lvlText w:val="%1.%2.%3.%4.%5.%6.%7."/>
      <w:lvlJc w:val="left"/>
      <w:pPr>
        <w:tabs>
          <w:tab w:val="num" w:pos="3014"/>
        </w:tabs>
        <w:ind w:left="3014" w:hanging="1080"/>
      </w:pPr>
      <w:rPr>
        <w:rFonts w:cs="Times New Roman" w:hint="default"/>
      </w:rPr>
    </w:lvl>
    <w:lvl w:ilvl="7">
      <w:start w:val="1"/>
      <w:numFmt w:val="decimal"/>
      <w:lvlText w:val="%1.%2.%3.%4.%5.%6.%7.%8."/>
      <w:lvlJc w:val="left"/>
      <w:pPr>
        <w:tabs>
          <w:tab w:val="num" w:pos="3518"/>
        </w:tabs>
        <w:ind w:left="3518" w:hanging="1224"/>
      </w:pPr>
      <w:rPr>
        <w:rFonts w:cs="Times New Roman" w:hint="default"/>
      </w:rPr>
    </w:lvl>
    <w:lvl w:ilvl="8">
      <w:start w:val="1"/>
      <w:numFmt w:val="decimal"/>
      <w:lvlText w:val="%1.%2.%3.%4.%5.%6.%7.%8.%9."/>
      <w:lvlJc w:val="left"/>
      <w:pPr>
        <w:tabs>
          <w:tab w:val="num" w:pos="4094"/>
        </w:tabs>
        <w:ind w:left="4094" w:hanging="1440"/>
      </w:pPr>
      <w:rPr>
        <w:rFonts w:cs="Times New Roman" w:hint="default"/>
      </w:rPr>
    </w:lvl>
  </w:abstractNum>
  <w:abstractNum w:abstractNumId="14" w15:restartNumberingAfterBreak="0">
    <w:nsid w:val="13B12EC5"/>
    <w:multiLevelType w:val="multilevel"/>
    <w:tmpl w:val="A6E8AC56"/>
    <w:lvl w:ilvl="0">
      <w:start w:val="1"/>
      <w:numFmt w:val="decimal"/>
      <w:suff w:val="space"/>
      <w:lvlText w:val="%1."/>
      <w:lvlJc w:val="right"/>
      <w:pPr>
        <w:ind w:left="284" w:firstLine="0"/>
      </w:pPr>
      <w:rPr>
        <w:rFonts w:cs="Times New Roman" w:hint="default"/>
      </w:rPr>
    </w:lvl>
    <w:lvl w:ilvl="1">
      <w:start w:val="1"/>
      <w:numFmt w:val="decimal"/>
      <w:lvlText w:val="%1.%2."/>
      <w:lvlJc w:val="right"/>
      <w:pPr>
        <w:tabs>
          <w:tab w:val="num" w:pos="964"/>
        </w:tabs>
        <w:ind w:left="0" w:firstLine="907"/>
      </w:pPr>
      <w:rPr>
        <w:rFonts w:cs="Times New Roman" w:hint="default"/>
      </w:rPr>
    </w:lvl>
    <w:lvl w:ilvl="2">
      <w:start w:val="1"/>
      <w:numFmt w:val="none"/>
      <w:lvlText w:val="%2%1.7.1%3."/>
      <w:lvlJc w:val="right"/>
      <w:pPr>
        <w:tabs>
          <w:tab w:val="num" w:pos="1224"/>
        </w:tabs>
        <w:ind w:left="1224" w:hanging="203"/>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15:restartNumberingAfterBreak="0">
    <w:nsid w:val="13DB7E6A"/>
    <w:multiLevelType w:val="multilevel"/>
    <w:tmpl w:val="A3EC2BC6"/>
    <w:lvl w:ilvl="0">
      <w:start w:val="1"/>
      <w:numFmt w:val="decimal"/>
      <w:suff w:val="space"/>
      <w:lvlText w:val="%1."/>
      <w:lvlJc w:val="right"/>
      <w:pPr>
        <w:ind w:firstLine="907"/>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6" w15:restartNumberingAfterBreak="0">
    <w:nsid w:val="14343C4C"/>
    <w:multiLevelType w:val="multilevel"/>
    <w:tmpl w:val="73506078"/>
    <w:lvl w:ilvl="0">
      <w:start w:val="1"/>
      <w:numFmt w:val="decimal"/>
      <w:suff w:val="space"/>
      <w:lvlText w:val="%1."/>
      <w:lvlJc w:val="right"/>
      <w:pPr>
        <w:ind w:firstLine="907"/>
      </w:pPr>
      <w:rPr>
        <w:rFonts w:cs="Times New Roman" w:hint="default"/>
      </w:rPr>
    </w:lvl>
    <w:lvl w:ilvl="1">
      <w:start w:val="1"/>
      <w:numFmt w:val="lowerLetter"/>
      <w:lvlText w:val="%2."/>
      <w:lvlJc w:val="left"/>
      <w:pPr>
        <w:ind w:left="1987" w:hanging="360"/>
      </w:pPr>
      <w:rPr>
        <w:rFonts w:cs="Times New Roman" w:hint="default"/>
      </w:rPr>
    </w:lvl>
    <w:lvl w:ilvl="2">
      <w:start w:val="1"/>
      <w:numFmt w:val="lowerRoman"/>
      <w:lvlText w:val="%3."/>
      <w:lvlJc w:val="right"/>
      <w:pPr>
        <w:ind w:left="2707" w:hanging="180"/>
      </w:pPr>
      <w:rPr>
        <w:rFonts w:cs="Times New Roman" w:hint="default"/>
      </w:rPr>
    </w:lvl>
    <w:lvl w:ilvl="3">
      <w:start w:val="1"/>
      <w:numFmt w:val="decimal"/>
      <w:lvlText w:val="%4."/>
      <w:lvlJc w:val="left"/>
      <w:pPr>
        <w:ind w:left="3427" w:hanging="360"/>
      </w:pPr>
      <w:rPr>
        <w:rFonts w:cs="Times New Roman" w:hint="default"/>
      </w:rPr>
    </w:lvl>
    <w:lvl w:ilvl="4">
      <w:start w:val="1"/>
      <w:numFmt w:val="lowerLetter"/>
      <w:lvlText w:val="%5."/>
      <w:lvlJc w:val="left"/>
      <w:pPr>
        <w:ind w:left="4147" w:hanging="360"/>
      </w:pPr>
      <w:rPr>
        <w:rFonts w:cs="Times New Roman" w:hint="default"/>
      </w:rPr>
    </w:lvl>
    <w:lvl w:ilvl="5">
      <w:start w:val="1"/>
      <w:numFmt w:val="lowerRoman"/>
      <w:lvlText w:val="%6."/>
      <w:lvlJc w:val="right"/>
      <w:pPr>
        <w:ind w:left="4867" w:hanging="180"/>
      </w:pPr>
      <w:rPr>
        <w:rFonts w:cs="Times New Roman" w:hint="default"/>
      </w:rPr>
    </w:lvl>
    <w:lvl w:ilvl="6">
      <w:start w:val="1"/>
      <w:numFmt w:val="decimal"/>
      <w:lvlText w:val="%7."/>
      <w:lvlJc w:val="left"/>
      <w:pPr>
        <w:ind w:left="5587" w:hanging="360"/>
      </w:pPr>
      <w:rPr>
        <w:rFonts w:cs="Times New Roman" w:hint="default"/>
      </w:rPr>
    </w:lvl>
    <w:lvl w:ilvl="7">
      <w:start w:val="1"/>
      <w:numFmt w:val="lowerLetter"/>
      <w:lvlText w:val="%8."/>
      <w:lvlJc w:val="left"/>
      <w:pPr>
        <w:ind w:left="6307" w:hanging="360"/>
      </w:pPr>
      <w:rPr>
        <w:rFonts w:cs="Times New Roman" w:hint="default"/>
      </w:rPr>
    </w:lvl>
    <w:lvl w:ilvl="8">
      <w:start w:val="1"/>
      <w:numFmt w:val="lowerRoman"/>
      <w:lvlText w:val="%9."/>
      <w:lvlJc w:val="right"/>
      <w:pPr>
        <w:ind w:left="7027" w:hanging="180"/>
      </w:pPr>
      <w:rPr>
        <w:rFonts w:cs="Times New Roman" w:hint="default"/>
      </w:rPr>
    </w:lvl>
  </w:abstractNum>
  <w:abstractNum w:abstractNumId="17" w15:restartNumberingAfterBreak="0">
    <w:nsid w:val="1662685C"/>
    <w:multiLevelType w:val="multilevel"/>
    <w:tmpl w:val="688A039A"/>
    <w:lvl w:ilvl="0">
      <w:start w:val="1"/>
      <w:numFmt w:val="decimal"/>
      <w:suff w:val="space"/>
      <w:lvlText w:val="%1."/>
      <w:lvlJc w:val="right"/>
      <w:pPr>
        <w:ind w:firstLine="907"/>
      </w:pPr>
      <w:rPr>
        <w:rFonts w:ascii="Verdana" w:hAnsi="Verdana" w:cs="Verdana" w:hint="default"/>
      </w:rPr>
    </w:lvl>
    <w:lvl w:ilvl="1">
      <w:start w:val="1"/>
      <w:numFmt w:val="decimal"/>
      <w:isLgl/>
      <w:lvlText w:val="%1.%2."/>
      <w:lvlJc w:val="left"/>
      <w:pPr>
        <w:ind w:left="2446" w:hanging="1425"/>
      </w:pPr>
      <w:rPr>
        <w:rFonts w:cs="Times New Roman" w:hint="default"/>
      </w:rPr>
    </w:lvl>
    <w:lvl w:ilvl="2">
      <w:start w:val="1"/>
      <w:numFmt w:val="decimal"/>
      <w:isLgl/>
      <w:lvlText w:val="%1.%2.%3."/>
      <w:lvlJc w:val="left"/>
      <w:pPr>
        <w:ind w:left="2446" w:hanging="1425"/>
      </w:pPr>
      <w:rPr>
        <w:rFonts w:cs="Times New Roman" w:hint="default"/>
      </w:rPr>
    </w:lvl>
    <w:lvl w:ilvl="3">
      <w:start w:val="1"/>
      <w:numFmt w:val="decimal"/>
      <w:isLgl/>
      <w:lvlText w:val="%1.%2.%3.%4."/>
      <w:lvlJc w:val="left"/>
      <w:pPr>
        <w:ind w:left="2461" w:hanging="1440"/>
      </w:pPr>
      <w:rPr>
        <w:rFonts w:cs="Times New Roman" w:hint="default"/>
      </w:rPr>
    </w:lvl>
    <w:lvl w:ilvl="4">
      <w:start w:val="1"/>
      <w:numFmt w:val="decimal"/>
      <w:isLgl/>
      <w:lvlText w:val="%1.%2.%3.%4.%5."/>
      <w:lvlJc w:val="left"/>
      <w:pPr>
        <w:ind w:left="2461" w:hanging="1440"/>
      </w:pPr>
      <w:rPr>
        <w:rFonts w:cs="Times New Roman" w:hint="default"/>
      </w:rPr>
    </w:lvl>
    <w:lvl w:ilvl="5">
      <w:start w:val="1"/>
      <w:numFmt w:val="decimal"/>
      <w:isLgl/>
      <w:lvlText w:val="%1.%2.%3.%4.%5.%6."/>
      <w:lvlJc w:val="left"/>
      <w:pPr>
        <w:ind w:left="2821" w:hanging="1800"/>
      </w:pPr>
      <w:rPr>
        <w:rFonts w:cs="Times New Roman" w:hint="default"/>
      </w:rPr>
    </w:lvl>
    <w:lvl w:ilvl="6">
      <w:start w:val="1"/>
      <w:numFmt w:val="decimal"/>
      <w:isLgl/>
      <w:lvlText w:val="%1.%2.%3.%4.%5.%6.%7."/>
      <w:lvlJc w:val="left"/>
      <w:pPr>
        <w:ind w:left="3181" w:hanging="2160"/>
      </w:pPr>
      <w:rPr>
        <w:rFonts w:cs="Times New Roman" w:hint="default"/>
      </w:rPr>
    </w:lvl>
    <w:lvl w:ilvl="7">
      <w:start w:val="1"/>
      <w:numFmt w:val="decimal"/>
      <w:isLgl/>
      <w:lvlText w:val="%1.%2.%3.%4.%5.%6.%7.%8."/>
      <w:lvlJc w:val="left"/>
      <w:pPr>
        <w:ind w:left="3541" w:hanging="2520"/>
      </w:pPr>
      <w:rPr>
        <w:rFonts w:cs="Times New Roman" w:hint="default"/>
      </w:rPr>
    </w:lvl>
    <w:lvl w:ilvl="8">
      <w:start w:val="1"/>
      <w:numFmt w:val="decimal"/>
      <w:isLgl/>
      <w:lvlText w:val="%1.%2.%3.%4.%5.%6.%7.%8.%9."/>
      <w:lvlJc w:val="left"/>
      <w:pPr>
        <w:ind w:left="3901" w:hanging="2880"/>
      </w:pPr>
      <w:rPr>
        <w:rFonts w:cs="Times New Roman" w:hint="default"/>
      </w:rPr>
    </w:lvl>
  </w:abstractNum>
  <w:abstractNum w:abstractNumId="18" w15:restartNumberingAfterBreak="0">
    <w:nsid w:val="19061E7A"/>
    <w:multiLevelType w:val="multilevel"/>
    <w:tmpl w:val="2CC4CEAC"/>
    <w:lvl w:ilvl="0">
      <w:start w:val="1"/>
      <w:numFmt w:val="decimal"/>
      <w:suff w:val="space"/>
      <w:lvlText w:val="§ %1. "/>
      <w:lvlJc w:val="right"/>
      <w:pPr>
        <w:ind w:firstLine="1134"/>
      </w:pPr>
      <w:rPr>
        <w:rFonts w:ascii="Verdana" w:hAnsi="Verdana" w:cs="Verdana" w:hint="default"/>
        <w:b/>
        <w:i w:val="0"/>
        <w:sz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suff w:val="space"/>
      <w:lvlText w:val="%4."/>
      <w:lvlJc w:val="right"/>
      <w:pPr>
        <w:ind w:left="34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9" w15:restartNumberingAfterBreak="0">
    <w:nsid w:val="1B97370B"/>
    <w:multiLevelType w:val="multilevel"/>
    <w:tmpl w:val="27646C32"/>
    <w:lvl w:ilvl="0">
      <w:start w:val="1"/>
      <w:numFmt w:val="bullet"/>
      <w:suff w:val="space"/>
      <w:lvlText w:val="−"/>
      <w:lvlJc w:val="left"/>
      <w:pPr>
        <w:ind w:left="227" w:hanging="227"/>
      </w:pPr>
      <w:rPr>
        <w:rFonts w:ascii="Verdana" w:hAnsi="Verdan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DB67D08"/>
    <w:multiLevelType w:val="multilevel"/>
    <w:tmpl w:val="42760CE6"/>
    <w:styleLink w:val="Style50"/>
    <w:lvl w:ilvl="0">
      <w:start w:val="2"/>
      <w:numFmt w:val="none"/>
      <w:lvlText w:val="(2)"/>
      <w:lvlJc w:val="right"/>
      <w:pPr>
        <w:tabs>
          <w:tab w:val="num" w:pos="1134"/>
        </w:tabs>
        <w:ind w:firstLine="1021"/>
      </w:pPr>
      <w:rPr>
        <w:rFonts w:cs="Times New Roman" w:hint="default"/>
      </w:rPr>
    </w:lvl>
    <w:lvl w:ilvl="1">
      <w:start w:val="1"/>
      <w:numFmt w:val="lowerLetter"/>
      <w:lvlText w:val="%2."/>
      <w:lvlJc w:val="left"/>
      <w:pPr>
        <w:tabs>
          <w:tab w:val="num" w:pos="1951"/>
        </w:tabs>
        <w:ind w:left="1951" w:hanging="360"/>
      </w:pPr>
      <w:rPr>
        <w:rFonts w:cs="Times New Roman" w:hint="default"/>
      </w:rPr>
    </w:lvl>
    <w:lvl w:ilvl="2">
      <w:start w:val="1"/>
      <w:numFmt w:val="lowerRoman"/>
      <w:lvlText w:val="%3."/>
      <w:lvlJc w:val="right"/>
      <w:pPr>
        <w:tabs>
          <w:tab w:val="num" w:pos="2671"/>
        </w:tabs>
        <w:ind w:left="2671" w:hanging="180"/>
      </w:pPr>
      <w:rPr>
        <w:rFonts w:cs="Times New Roman" w:hint="default"/>
      </w:rPr>
    </w:lvl>
    <w:lvl w:ilvl="3">
      <w:start w:val="1"/>
      <w:numFmt w:val="decimal"/>
      <w:lvlText w:val="%4."/>
      <w:lvlJc w:val="left"/>
      <w:pPr>
        <w:tabs>
          <w:tab w:val="num" w:pos="3391"/>
        </w:tabs>
        <w:ind w:left="3391" w:hanging="360"/>
      </w:pPr>
      <w:rPr>
        <w:rFonts w:cs="Times New Roman" w:hint="default"/>
      </w:rPr>
    </w:lvl>
    <w:lvl w:ilvl="4">
      <w:start w:val="1"/>
      <w:numFmt w:val="lowerLetter"/>
      <w:lvlText w:val="%5."/>
      <w:lvlJc w:val="left"/>
      <w:pPr>
        <w:tabs>
          <w:tab w:val="num" w:pos="4111"/>
        </w:tabs>
        <w:ind w:left="4111" w:hanging="360"/>
      </w:pPr>
      <w:rPr>
        <w:rFonts w:cs="Times New Roman" w:hint="default"/>
      </w:rPr>
    </w:lvl>
    <w:lvl w:ilvl="5">
      <w:start w:val="1"/>
      <w:numFmt w:val="lowerRoman"/>
      <w:lvlText w:val="%6."/>
      <w:lvlJc w:val="right"/>
      <w:pPr>
        <w:tabs>
          <w:tab w:val="num" w:pos="4831"/>
        </w:tabs>
        <w:ind w:left="4831" w:hanging="180"/>
      </w:pPr>
      <w:rPr>
        <w:rFonts w:cs="Times New Roman" w:hint="default"/>
      </w:rPr>
    </w:lvl>
    <w:lvl w:ilvl="6">
      <w:start w:val="1"/>
      <w:numFmt w:val="decimal"/>
      <w:lvlText w:val="%7."/>
      <w:lvlJc w:val="left"/>
      <w:pPr>
        <w:tabs>
          <w:tab w:val="num" w:pos="5551"/>
        </w:tabs>
        <w:ind w:left="5551" w:hanging="360"/>
      </w:pPr>
      <w:rPr>
        <w:rFonts w:cs="Times New Roman" w:hint="default"/>
      </w:rPr>
    </w:lvl>
    <w:lvl w:ilvl="7">
      <w:start w:val="1"/>
      <w:numFmt w:val="lowerLetter"/>
      <w:lvlText w:val="%8."/>
      <w:lvlJc w:val="left"/>
      <w:pPr>
        <w:tabs>
          <w:tab w:val="num" w:pos="6271"/>
        </w:tabs>
        <w:ind w:left="6271" w:hanging="360"/>
      </w:pPr>
      <w:rPr>
        <w:rFonts w:cs="Times New Roman" w:hint="default"/>
      </w:rPr>
    </w:lvl>
    <w:lvl w:ilvl="8">
      <w:start w:val="1"/>
      <w:numFmt w:val="lowerRoman"/>
      <w:lvlText w:val="%9."/>
      <w:lvlJc w:val="right"/>
      <w:pPr>
        <w:tabs>
          <w:tab w:val="num" w:pos="6991"/>
        </w:tabs>
        <w:ind w:left="6991" w:hanging="180"/>
      </w:pPr>
      <w:rPr>
        <w:rFonts w:cs="Times New Roman" w:hint="default"/>
      </w:rPr>
    </w:lvl>
  </w:abstractNum>
  <w:abstractNum w:abstractNumId="21" w15:restartNumberingAfterBreak="0">
    <w:nsid w:val="1FD20311"/>
    <w:multiLevelType w:val="multilevel"/>
    <w:tmpl w:val="6AFCD8B0"/>
    <w:lvl w:ilvl="0">
      <w:start w:val="1"/>
      <w:numFmt w:val="decimal"/>
      <w:suff w:val="space"/>
      <w:lvlText w:val="%1."/>
      <w:lvlJc w:val="right"/>
      <w:pPr>
        <w:ind w:left="340" w:firstLine="0"/>
      </w:pPr>
      <w:rPr>
        <w:rFonts w:cs="Times New Roman" w:hint="default"/>
      </w:rPr>
    </w:lvl>
    <w:lvl w:ilvl="1">
      <w:start w:val="1"/>
      <w:numFmt w:val="decimal"/>
      <w:lvlText w:val="%1.%2."/>
      <w:lvlJc w:val="right"/>
      <w:pPr>
        <w:tabs>
          <w:tab w:val="num" w:pos="964"/>
        </w:tabs>
        <w:ind w:left="0" w:firstLine="907"/>
      </w:pPr>
      <w:rPr>
        <w:rFonts w:cs="Times New Roman" w:hint="default"/>
      </w:rPr>
    </w:lvl>
    <w:lvl w:ilvl="2">
      <w:start w:val="1"/>
      <w:numFmt w:val="none"/>
      <w:lvlText w:val="%2%1.7.1%3."/>
      <w:lvlJc w:val="right"/>
      <w:pPr>
        <w:tabs>
          <w:tab w:val="num" w:pos="1224"/>
        </w:tabs>
        <w:ind w:left="1224" w:hanging="203"/>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20C0145B"/>
    <w:multiLevelType w:val="multilevel"/>
    <w:tmpl w:val="D7602ACC"/>
    <w:lvl w:ilvl="0">
      <w:start w:val="1"/>
      <w:numFmt w:val="decimal"/>
      <w:suff w:val="space"/>
      <w:lvlText w:val="%1."/>
      <w:lvlJc w:val="right"/>
      <w:pPr>
        <w:ind w:left="284" w:firstLine="0"/>
      </w:pPr>
      <w:rPr>
        <w:rFonts w:hint="default"/>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26C81349"/>
    <w:multiLevelType w:val="multilevel"/>
    <w:tmpl w:val="948423AE"/>
    <w:lvl w:ilvl="0">
      <w:start w:val="1"/>
      <w:numFmt w:val="decimal"/>
      <w:suff w:val="space"/>
      <w:lvlText w:val="%1."/>
      <w:lvlJc w:val="right"/>
      <w:pPr>
        <w:ind w:left="284" w:firstLine="0"/>
      </w:pPr>
      <w:rPr>
        <w:rFonts w:cs="Times New Roman" w:hint="default"/>
      </w:rPr>
    </w:lvl>
    <w:lvl w:ilvl="1">
      <w:start w:val="1"/>
      <w:numFmt w:val="decimal"/>
      <w:lvlText w:val="%1.%2."/>
      <w:lvlJc w:val="right"/>
      <w:pPr>
        <w:tabs>
          <w:tab w:val="num" w:pos="738"/>
        </w:tabs>
        <w:ind w:left="-226" w:firstLine="907"/>
      </w:pPr>
      <w:rPr>
        <w:rFonts w:cs="Times New Roman" w:hint="default"/>
      </w:rPr>
    </w:lvl>
    <w:lvl w:ilvl="2">
      <w:start w:val="1"/>
      <w:numFmt w:val="none"/>
      <w:lvlText w:val="%2%1.7.1%3."/>
      <w:lvlJc w:val="right"/>
      <w:pPr>
        <w:tabs>
          <w:tab w:val="num" w:pos="998"/>
        </w:tabs>
        <w:ind w:left="998" w:hanging="203"/>
      </w:pPr>
      <w:rPr>
        <w:rFonts w:cs="Times New Roman" w:hint="default"/>
      </w:rPr>
    </w:lvl>
    <w:lvl w:ilvl="3">
      <w:start w:val="1"/>
      <w:numFmt w:val="decimal"/>
      <w:lvlText w:val="%1.%2.%3.%4."/>
      <w:lvlJc w:val="left"/>
      <w:pPr>
        <w:tabs>
          <w:tab w:val="num" w:pos="1502"/>
        </w:tabs>
        <w:ind w:left="1502" w:hanging="648"/>
      </w:pPr>
      <w:rPr>
        <w:rFonts w:cs="Times New Roman" w:hint="default"/>
      </w:rPr>
    </w:lvl>
    <w:lvl w:ilvl="4">
      <w:start w:val="1"/>
      <w:numFmt w:val="decimal"/>
      <w:lvlText w:val="%1.%2.%3.%4.%5."/>
      <w:lvlJc w:val="left"/>
      <w:pPr>
        <w:tabs>
          <w:tab w:val="num" w:pos="2006"/>
        </w:tabs>
        <w:ind w:left="2006" w:hanging="792"/>
      </w:pPr>
      <w:rPr>
        <w:rFonts w:cs="Times New Roman" w:hint="default"/>
      </w:rPr>
    </w:lvl>
    <w:lvl w:ilvl="5">
      <w:start w:val="1"/>
      <w:numFmt w:val="decimal"/>
      <w:lvlText w:val="%1.%2.%3.%4.%5.%6."/>
      <w:lvlJc w:val="left"/>
      <w:pPr>
        <w:tabs>
          <w:tab w:val="num" w:pos="2510"/>
        </w:tabs>
        <w:ind w:left="2510" w:hanging="936"/>
      </w:pPr>
      <w:rPr>
        <w:rFonts w:cs="Times New Roman" w:hint="default"/>
      </w:rPr>
    </w:lvl>
    <w:lvl w:ilvl="6">
      <w:start w:val="1"/>
      <w:numFmt w:val="decimal"/>
      <w:lvlText w:val="%1.%2.%3.%4.%5.%6.%7."/>
      <w:lvlJc w:val="left"/>
      <w:pPr>
        <w:tabs>
          <w:tab w:val="num" w:pos="3014"/>
        </w:tabs>
        <w:ind w:left="3014" w:hanging="1080"/>
      </w:pPr>
      <w:rPr>
        <w:rFonts w:cs="Times New Roman" w:hint="default"/>
      </w:rPr>
    </w:lvl>
    <w:lvl w:ilvl="7">
      <w:start w:val="1"/>
      <w:numFmt w:val="decimal"/>
      <w:lvlText w:val="%1.%2.%3.%4.%5.%6.%7.%8."/>
      <w:lvlJc w:val="left"/>
      <w:pPr>
        <w:tabs>
          <w:tab w:val="num" w:pos="3518"/>
        </w:tabs>
        <w:ind w:left="3518" w:hanging="1224"/>
      </w:pPr>
      <w:rPr>
        <w:rFonts w:cs="Times New Roman" w:hint="default"/>
      </w:rPr>
    </w:lvl>
    <w:lvl w:ilvl="8">
      <w:start w:val="1"/>
      <w:numFmt w:val="decimal"/>
      <w:lvlText w:val="%1.%2.%3.%4.%5.%6.%7.%8.%9."/>
      <w:lvlJc w:val="left"/>
      <w:pPr>
        <w:tabs>
          <w:tab w:val="num" w:pos="4094"/>
        </w:tabs>
        <w:ind w:left="4094" w:hanging="1440"/>
      </w:pPr>
      <w:rPr>
        <w:rFonts w:cs="Times New Roman" w:hint="default"/>
      </w:rPr>
    </w:lvl>
  </w:abstractNum>
  <w:abstractNum w:abstractNumId="24" w15:restartNumberingAfterBreak="0">
    <w:nsid w:val="28FE4774"/>
    <w:multiLevelType w:val="multilevel"/>
    <w:tmpl w:val="863E868C"/>
    <w:lvl w:ilvl="0">
      <w:start w:val="1"/>
      <w:numFmt w:val="decimal"/>
      <w:lvlText w:val="Чл. %1."/>
      <w:lvlJc w:val="right"/>
      <w:pPr>
        <w:tabs>
          <w:tab w:val="num" w:pos="1531"/>
        </w:tabs>
        <w:ind w:firstLine="1418"/>
      </w:pPr>
      <w:rPr>
        <w:rFonts w:ascii="Verdana" w:hAnsi="Verdana" w:cs="Verdana" w:hint="default"/>
        <w:b/>
        <w:bCs/>
        <w:i w:val="0"/>
        <w:iCs w:val="0"/>
        <w:sz w:val="20"/>
        <w:szCs w:val="20"/>
      </w:rPr>
    </w:lvl>
    <w:lvl w:ilvl="1">
      <w:start w:val="1"/>
      <w:numFmt w:val="decimal"/>
      <w:suff w:val="space"/>
      <w:lvlText w:val="%2."/>
      <w:lvlJc w:val="right"/>
      <w:pPr>
        <w:ind w:firstLine="907"/>
      </w:pPr>
      <w:rPr>
        <w:rFonts w:ascii="Verdana" w:hAnsi="Verdana" w:cs="Verdana" w:hint="default"/>
        <w:b w:val="0"/>
        <w:bCs w:val="0"/>
        <w:i w:val="0"/>
        <w:iCs w:val="0"/>
        <w:sz w:val="20"/>
        <w:szCs w:val="20"/>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5" w15:restartNumberingAfterBreak="0">
    <w:nsid w:val="2DDE4C2F"/>
    <w:multiLevelType w:val="multilevel"/>
    <w:tmpl w:val="7694873C"/>
    <w:lvl w:ilvl="0">
      <w:start w:val="2"/>
      <w:numFmt w:val="decimal"/>
      <w:suff w:val="space"/>
      <w:lvlText w:val="(%1)"/>
      <w:lvlJc w:val="right"/>
      <w:pPr>
        <w:ind w:firstLine="964"/>
      </w:pPr>
      <w:rPr>
        <w:rFonts w:ascii="Verdana" w:hAnsi="Verdana" w:cs="Verdana" w:hint="default"/>
        <w:b w:val="0"/>
        <w:bCs w:val="0"/>
        <w:i w:val="0"/>
        <w:iCs w:val="0"/>
        <w:sz w:val="20"/>
        <w:szCs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30DE0095"/>
    <w:multiLevelType w:val="multilevel"/>
    <w:tmpl w:val="50C86F96"/>
    <w:styleLink w:val="Style49"/>
    <w:lvl w:ilvl="0">
      <w:start w:val="1"/>
      <w:numFmt w:val="decimal"/>
      <w:lvlText w:val="%1."/>
      <w:lvlJc w:val="right"/>
      <w:rPr>
        <w:rFonts w:ascii="Verdana" w:hAnsi="Verdana" w:cs="Times New Roman"/>
        <w:b w:val="0"/>
        <w:i w:val="0"/>
        <w:spacing w:val="0"/>
        <w:position w:val="0"/>
        <w:sz w:val="16"/>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7" w15:restartNumberingAfterBreak="0">
    <w:nsid w:val="30E4615A"/>
    <w:multiLevelType w:val="multilevel"/>
    <w:tmpl w:val="45065270"/>
    <w:lvl w:ilvl="0">
      <w:start w:val="3"/>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352758C1"/>
    <w:multiLevelType w:val="multilevel"/>
    <w:tmpl w:val="403A7342"/>
    <w:lvl w:ilvl="0">
      <w:start w:val="1"/>
      <w:numFmt w:val="decimal"/>
      <w:lvlText w:val="Чл. %1."/>
      <w:lvlJc w:val="right"/>
      <w:pPr>
        <w:tabs>
          <w:tab w:val="num" w:pos="1531"/>
        </w:tabs>
        <w:ind w:firstLine="1418"/>
      </w:pPr>
      <w:rPr>
        <w:rFonts w:ascii="Verdana" w:hAnsi="Verdana" w:cs="Verdana" w:hint="default"/>
        <w:b/>
        <w:bCs/>
        <w:i w:val="0"/>
        <w:iCs w:val="0"/>
        <w:sz w:val="20"/>
        <w:szCs w:val="20"/>
      </w:rPr>
    </w:lvl>
    <w:lvl w:ilvl="1">
      <w:start w:val="1"/>
      <w:numFmt w:val="decimal"/>
      <w:suff w:val="space"/>
      <w:lvlText w:val="%2."/>
      <w:lvlJc w:val="right"/>
      <w:pPr>
        <w:ind w:firstLine="907"/>
      </w:pPr>
      <w:rPr>
        <w:rFonts w:ascii="Verdana" w:hAnsi="Verdana" w:cs="Verdana" w:hint="default"/>
        <w:b w:val="0"/>
        <w:bCs w:val="0"/>
        <w:i w:val="0"/>
        <w:iCs w:val="0"/>
        <w:sz w:val="20"/>
        <w:szCs w:val="20"/>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9" w15:restartNumberingAfterBreak="0">
    <w:nsid w:val="352D4A3E"/>
    <w:multiLevelType w:val="multilevel"/>
    <w:tmpl w:val="AB5670EA"/>
    <w:lvl w:ilvl="0">
      <w:start w:val="1"/>
      <w:numFmt w:val="decimal"/>
      <w:suff w:val="space"/>
      <w:lvlText w:val="%1."/>
      <w:lvlJc w:val="right"/>
      <w:pPr>
        <w:ind w:left="340" w:hanging="56"/>
      </w:pPr>
      <w:rPr>
        <w:rFonts w:cs="Times New Roman" w:hint="default"/>
      </w:rPr>
    </w:lvl>
    <w:lvl w:ilvl="1">
      <w:start w:val="1"/>
      <w:numFmt w:val="decimal"/>
      <w:lvlText w:val="%1.%2."/>
      <w:lvlJc w:val="right"/>
      <w:pPr>
        <w:tabs>
          <w:tab w:val="num" w:pos="964"/>
        </w:tabs>
        <w:ind w:firstLine="907"/>
      </w:pPr>
      <w:rPr>
        <w:rFonts w:cs="Times New Roman" w:hint="default"/>
      </w:rPr>
    </w:lvl>
    <w:lvl w:ilvl="2">
      <w:start w:val="1"/>
      <w:numFmt w:val="none"/>
      <w:lvlText w:val="%2%1.7.1%3."/>
      <w:lvlJc w:val="right"/>
      <w:pPr>
        <w:tabs>
          <w:tab w:val="num" w:pos="1224"/>
        </w:tabs>
        <w:ind w:left="1224" w:hanging="203"/>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0" w15:restartNumberingAfterBreak="0">
    <w:nsid w:val="35565BE8"/>
    <w:multiLevelType w:val="multilevel"/>
    <w:tmpl w:val="29064F5C"/>
    <w:lvl w:ilvl="0">
      <w:start w:val="2"/>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1" w15:restartNumberingAfterBreak="0">
    <w:nsid w:val="36307CEA"/>
    <w:multiLevelType w:val="multilevel"/>
    <w:tmpl w:val="E4A0677A"/>
    <w:lvl w:ilvl="0">
      <w:start w:val="1"/>
      <w:numFmt w:val="decimal"/>
      <w:suff w:val="space"/>
      <w:lvlText w:val="%1."/>
      <w:lvlJc w:val="right"/>
      <w:pPr>
        <w:ind w:firstLine="90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2" w15:restartNumberingAfterBreak="0">
    <w:nsid w:val="3C303607"/>
    <w:multiLevelType w:val="multilevel"/>
    <w:tmpl w:val="005039D4"/>
    <w:lvl w:ilvl="0">
      <w:start w:val="2"/>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15:restartNumberingAfterBreak="0">
    <w:nsid w:val="3D1923DD"/>
    <w:multiLevelType w:val="multilevel"/>
    <w:tmpl w:val="00F88E46"/>
    <w:lvl w:ilvl="0">
      <w:start w:val="1"/>
      <w:numFmt w:val="decimal"/>
      <w:suff w:val="space"/>
      <w:lvlText w:val="%1."/>
      <w:lvlJc w:val="right"/>
      <w:pPr>
        <w:ind w:left="284"/>
      </w:pPr>
      <w:rPr>
        <w:rFonts w:cs="Times New Roman" w:hint="default"/>
      </w:rPr>
    </w:lvl>
    <w:lvl w:ilvl="1">
      <w:start w:val="1"/>
      <w:numFmt w:val="decimal"/>
      <w:lvlText w:val="%1.%2."/>
      <w:lvlJc w:val="right"/>
      <w:pPr>
        <w:tabs>
          <w:tab w:val="num" w:pos="964"/>
        </w:tabs>
        <w:ind w:firstLine="907"/>
      </w:pPr>
      <w:rPr>
        <w:rFonts w:cs="Times New Roman" w:hint="default"/>
      </w:rPr>
    </w:lvl>
    <w:lvl w:ilvl="2">
      <w:start w:val="1"/>
      <w:numFmt w:val="none"/>
      <w:lvlText w:val="%2%1.7.1%3."/>
      <w:lvlJc w:val="right"/>
      <w:pPr>
        <w:tabs>
          <w:tab w:val="num" w:pos="1224"/>
        </w:tabs>
        <w:ind w:left="1224" w:hanging="203"/>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4" w15:restartNumberingAfterBreak="0">
    <w:nsid w:val="3D801783"/>
    <w:multiLevelType w:val="multilevel"/>
    <w:tmpl w:val="3BBE6664"/>
    <w:lvl w:ilvl="0">
      <w:start w:val="2"/>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5" w15:restartNumberingAfterBreak="0">
    <w:nsid w:val="41814560"/>
    <w:multiLevelType w:val="multilevel"/>
    <w:tmpl w:val="948423AE"/>
    <w:lvl w:ilvl="0">
      <w:start w:val="1"/>
      <w:numFmt w:val="decimal"/>
      <w:suff w:val="space"/>
      <w:lvlText w:val="%1."/>
      <w:lvlJc w:val="right"/>
      <w:pPr>
        <w:ind w:left="284" w:firstLine="0"/>
      </w:pPr>
      <w:rPr>
        <w:rFonts w:cs="Times New Roman" w:hint="default"/>
      </w:rPr>
    </w:lvl>
    <w:lvl w:ilvl="1">
      <w:start w:val="1"/>
      <w:numFmt w:val="decimal"/>
      <w:lvlText w:val="%1.%2."/>
      <w:lvlJc w:val="right"/>
      <w:pPr>
        <w:tabs>
          <w:tab w:val="num" w:pos="738"/>
        </w:tabs>
        <w:ind w:left="-226" w:firstLine="907"/>
      </w:pPr>
      <w:rPr>
        <w:rFonts w:cs="Times New Roman" w:hint="default"/>
      </w:rPr>
    </w:lvl>
    <w:lvl w:ilvl="2">
      <w:start w:val="1"/>
      <w:numFmt w:val="none"/>
      <w:lvlText w:val="%2%1.7.1%3."/>
      <w:lvlJc w:val="right"/>
      <w:pPr>
        <w:tabs>
          <w:tab w:val="num" w:pos="998"/>
        </w:tabs>
        <w:ind w:left="998" w:hanging="203"/>
      </w:pPr>
      <w:rPr>
        <w:rFonts w:cs="Times New Roman" w:hint="default"/>
      </w:rPr>
    </w:lvl>
    <w:lvl w:ilvl="3">
      <w:start w:val="1"/>
      <w:numFmt w:val="decimal"/>
      <w:lvlText w:val="%1.%2.%3.%4."/>
      <w:lvlJc w:val="left"/>
      <w:pPr>
        <w:tabs>
          <w:tab w:val="num" w:pos="1502"/>
        </w:tabs>
        <w:ind w:left="1502" w:hanging="648"/>
      </w:pPr>
      <w:rPr>
        <w:rFonts w:cs="Times New Roman" w:hint="default"/>
      </w:rPr>
    </w:lvl>
    <w:lvl w:ilvl="4">
      <w:start w:val="1"/>
      <w:numFmt w:val="decimal"/>
      <w:lvlText w:val="%1.%2.%3.%4.%5."/>
      <w:lvlJc w:val="left"/>
      <w:pPr>
        <w:tabs>
          <w:tab w:val="num" w:pos="2006"/>
        </w:tabs>
        <w:ind w:left="2006" w:hanging="792"/>
      </w:pPr>
      <w:rPr>
        <w:rFonts w:cs="Times New Roman" w:hint="default"/>
      </w:rPr>
    </w:lvl>
    <w:lvl w:ilvl="5">
      <w:start w:val="1"/>
      <w:numFmt w:val="decimal"/>
      <w:lvlText w:val="%1.%2.%3.%4.%5.%6."/>
      <w:lvlJc w:val="left"/>
      <w:pPr>
        <w:tabs>
          <w:tab w:val="num" w:pos="2510"/>
        </w:tabs>
        <w:ind w:left="2510" w:hanging="936"/>
      </w:pPr>
      <w:rPr>
        <w:rFonts w:cs="Times New Roman" w:hint="default"/>
      </w:rPr>
    </w:lvl>
    <w:lvl w:ilvl="6">
      <w:start w:val="1"/>
      <w:numFmt w:val="decimal"/>
      <w:lvlText w:val="%1.%2.%3.%4.%5.%6.%7."/>
      <w:lvlJc w:val="left"/>
      <w:pPr>
        <w:tabs>
          <w:tab w:val="num" w:pos="3014"/>
        </w:tabs>
        <w:ind w:left="3014" w:hanging="1080"/>
      </w:pPr>
      <w:rPr>
        <w:rFonts w:cs="Times New Roman" w:hint="default"/>
      </w:rPr>
    </w:lvl>
    <w:lvl w:ilvl="7">
      <w:start w:val="1"/>
      <w:numFmt w:val="decimal"/>
      <w:lvlText w:val="%1.%2.%3.%4.%5.%6.%7.%8."/>
      <w:lvlJc w:val="left"/>
      <w:pPr>
        <w:tabs>
          <w:tab w:val="num" w:pos="3518"/>
        </w:tabs>
        <w:ind w:left="3518" w:hanging="1224"/>
      </w:pPr>
      <w:rPr>
        <w:rFonts w:cs="Times New Roman" w:hint="default"/>
      </w:rPr>
    </w:lvl>
    <w:lvl w:ilvl="8">
      <w:start w:val="1"/>
      <w:numFmt w:val="decimal"/>
      <w:lvlText w:val="%1.%2.%3.%4.%5.%6.%7.%8.%9."/>
      <w:lvlJc w:val="left"/>
      <w:pPr>
        <w:tabs>
          <w:tab w:val="num" w:pos="4094"/>
        </w:tabs>
        <w:ind w:left="4094" w:hanging="1440"/>
      </w:pPr>
      <w:rPr>
        <w:rFonts w:cs="Times New Roman" w:hint="default"/>
      </w:rPr>
    </w:lvl>
  </w:abstractNum>
  <w:abstractNum w:abstractNumId="36" w15:restartNumberingAfterBreak="0">
    <w:nsid w:val="4364278C"/>
    <w:multiLevelType w:val="multilevel"/>
    <w:tmpl w:val="D4764858"/>
    <w:lvl w:ilvl="0">
      <w:start w:val="2"/>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7" w15:restartNumberingAfterBreak="0">
    <w:nsid w:val="47164B4F"/>
    <w:multiLevelType w:val="multilevel"/>
    <w:tmpl w:val="6E16CD04"/>
    <w:lvl w:ilvl="0">
      <w:start w:val="2"/>
      <w:numFmt w:val="decimal"/>
      <w:suff w:val="space"/>
      <w:lvlText w:val="(%1)"/>
      <w:lvlJc w:val="right"/>
      <w:pPr>
        <w:ind w:firstLine="964"/>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8" w15:restartNumberingAfterBreak="0">
    <w:nsid w:val="494D5F4B"/>
    <w:multiLevelType w:val="multilevel"/>
    <w:tmpl w:val="098483D8"/>
    <w:lvl w:ilvl="0">
      <w:start w:val="2"/>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9" w15:restartNumberingAfterBreak="0">
    <w:nsid w:val="4A1E1272"/>
    <w:multiLevelType w:val="multilevel"/>
    <w:tmpl w:val="F894E5A6"/>
    <w:lvl w:ilvl="0">
      <w:start w:val="1"/>
      <w:numFmt w:val="decimal"/>
      <w:suff w:val="space"/>
      <w:lvlText w:val="%1."/>
      <w:lvlJc w:val="right"/>
      <w:pPr>
        <w:ind w:firstLine="90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0" w15:restartNumberingAfterBreak="0">
    <w:nsid w:val="4E654C9A"/>
    <w:multiLevelType w:val="multilevel"/>
    <w:tmpl w:val="948423AE"/>
    <w:lvl w:ilvl="0">
      <w:start w:val="1"/>
      <w:numFmt w:val="decimal"/>
      <w:suff w:val="space"/>
      <w:lvlText w:val="%1."/>
      <w:lvlJc w:val="right"/>
      <w:pPr>
        <w:ind w:left="284" w:firstLine="0"/>
      </w:pPr>
      <w:rPr>
        <w:rFonts w:cs="Times New Roman" w:hint="default"/>
      </w:rPr>
    </w:lvl>
    <w:lvl w:ilvl="1">
      <w:start w:val="1"/>
      <w:numFmt w:val="decimal"/>
      <w:lvlText w:val="%1.%2."/>
      <w:lvlJc w:val="right"/>
      <w:pPr>
        <w:tabs>
          <w:tab w:val="num" w:pos="738"/>
        </w:tabs>
        <w:ind w:left="-226" w:firstLine="907"/>
      </w:pPr>
      <w:rPr>
        <w:rFonts w:cs="Times New Roman" w:hint="default"/>
      </w:rPr>
    </w:lvl>
    <w:lvl w:ilvl="2">
      <w:start w:val="1"/>
      <w:numFmt w:val="none"/>
      <w:lvlText w:val="%2%1.7.1%3."/>
      <w:lvlJc w:val="right"/>
      <w:pPr>
        <w:tabs>
          <w:tab w:val="num" w:pos="998"/>
        </w:tabs>
        <w:ind w:left="998" w:hanging="203"/>
      </w:pPr>
      <w:rPr>
        <w:rFonts w:cs="Times New Roman" w:hint="default"/>
      </w:rPr>
    </w:lvl>
    <w:lvl w:ilvl="3">
      <w:start w:val="1"/>
      <w:numFmt w:val="decimal"/>
      <w:lvlText w:val="%1.%2.%3.%4."/>
      <w:lvlJc w:val="left"/>
      <w:pPr>
        <w:tabs>
          <w:tab w:val="num" w:pos="1502"/>
        </w:tabs>
        <w:ind w:left="1502" w:hanging="648"/>
      </w:pPr>
      <w:rPr>
        <w:rFonts w:cs="Times New Roman" w:hint="default"/>
      </w:rPr>
    </w:lvl>
    <w:lvl w:ilvl="4">
      <w:start w:val="1"/>
      <w:numFmt w:val="decimal"/>
      <w:lvlText w:val="%1.%2.%3.%4.%5."/>
      <w:lvlJc w:val="left"/>
      <w:pPr>
        <w:tabs>
          <w:tab w:val="num" w:pos="2006"/>
        </w:tabs>
        <w:ind w:left="2006" w:hanging="792"/>
      </w:pPr>
      <w:rPr>
        <w:rFonts w:cs="Times New Roman" w:hint="default"/>
      </w:rPr>
    </w:lvl>
    <w:lvl w:ilvl="5">
      <w:start w:val="1"/>
      <w:numFmt w:val="decimal"/>
      <w:lvlText w:val="%1.%2.%3.%4.%5.%6."/>
      <w:lvlJc w:val="left"/>
      <w:pPr>
        <w:tabs>
          <w:tab w:val="num" w:pos="2510"/>
        </w:tabs>
        <w:ind w:left="2510" w:hanging="936"/>
      </w:pPr>
      <w:rPr>
        <w:rFonts w:cs="Times New Roman" w:hint="default"/>
      </w:rPr>
    </w:lvl>
    <w:lvl w:ilvl="6">
      <w:start w:val="1"/>
      <w:numFmt w:val="decimal"/>
      <w:lvlText w:val="%1.%2.%3.%4.%5.%6.%7."/>
      <w:lvlJc w:val="left"/>
      <w:pPr>
        <w:tabs>
          <w:tab w:val="num" w:pos="3014"/>
        </w:tabs>
        <w:ind w:left="3014" w:hanging="1080"/>
      </w:pPr>
      <w:rPr>
        <w:rFonts w:cs="Times New Roman" w:hint="default"/>
      </w:rPr>
    </w:lvl>
    <w:lvl w:ilvl="7">
      <w:start w:val="1"/>
      <w:numFmt w:val="decimal"/>
      <w:lvlText w:val="%1.%2.%3.%4.%5.%6.%7.%8."/>
      <w:lvlJc w:val="left"/>
      <w:pPr>
        <w:tabs>
          <w:tab w:val="num" w:pos="3518"/>
        </w:tabs>
        <w:ind w:left="3518" w:hanging="1224"/>
      </w:pPr>
      <w:rPr>
        <w:rFonts w:cs="Times New Roman" w:hint="default"/>
      </w:rPr>
    </w:lvl>
    <w:lvl w:ilvl="8">
      <w:start w:val="1"/>
      <w:numFmt w:val="decimal"/>
      <w:lvlText w:val="%1.%2.%3.%4.%5.%6.%7.%8.%9."/>
      <w:lvlJc w:val="left"/>
      <w:pPr>
        <w:tabs>
          <w:tab w:val="num" w:pos="4094"/>
        </w:tabs>
        <w:ind w:left="4094" w:hanging="1440"/>
      </w:pPr>
      <w:rPr>
        <w:rFonts w:cs="Times New Roman" w:hint="default"/>
      </w:rPr>
    </w:lvl>
  </w:abstractNum>
  <w:abstractNum w:abstractNumId="41" w15:restartNumberingAfterBreak="0">
    <w:nsid w:val="50CA256F"/>
    <w:multiLevelType w:val="multilevel"/>
    <w:tmpl w:val="4414456C"/>
    <w:lvl w:ilvl="0">
      <w:start w:val="2"/>
      <w:numFmt w:val="decimal"/>
      <w:suff w:val="space"/>
      <w:lvlText w:val="(%1)"/>
      <w:lvlJc w:val="right"/>
      <w:pPr>
        <w:ind w:left="0"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suff w:val="space"/>
      <w:lvlText w:val="%4."/>
      <w:lvlJc w:val="right"/>
      <w:pPr>
        <w:ind w:left="0" w:firstLine="90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2" w15:restartNumberingAfterBreak="0">
    <w:nsid w:val="51270384"/>
    <w:multiLevelType w:val="multilevel"/>
    <w:tmpl w:val="5F628B28"/>
    <w:lvl w:ilvl="0">
      <w:start w:val="1"/>
      <w:numFmt w:val="decimal"/>
      <w:suff w:val="space"/>
      <w:lvlText w:val="%1."/>
      <w:lvlJc w:val="right"/>
      <w:pPr>
        <w:ind w:left="34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5514276A"/>
    <w:multiLevelType w:val="multilevel"/>
    <w:tmpl w:val="C122A688"/>
    <w:lvl w:ilvl="0">
      <w:start w:val="1"/>
      <w:numFmt w:val="decimal"/>
      <w:lvlText w:val="%1."/>
      <w:lvlJc w:val="right"/>
      <w:pPr>
        <w:tabs>
          <w:tab w:val="num" w:pos="454"/>
        </w:tabs>
        <w:ind w:left="454" w:hanging="114"/>
      </w:pPr>
      <w:rPr>
        <w:rFonts w:cs="Times New Roman" w:hint="default"/>
      </w:rPr>
    </w:lvl>
    <w:lvl w:ilvl="1">
      <w:start w:val="1"/>
      <w:numFmt w:val="decimal"/>
      <w:lvlText w:val="%1.%2."/>
      <w:lvlJc w:val="right"/>
      <w:pPr>
        <w:tabs>
          <w:tab w:val="num" w:pos="964"/>
        </w:tabs>
        <w:ind w:firstLine="907"/>
      </w:pPr>
      <w:rPr>
        <w:rFonts w:cs="Times New Roman" w:hint="default"/>
      </w:rPr>
    </w:lvl>
    <w:lvl w:ilvl="2">
      <w:start w:val="1"/>
      <w:numFmt w:val="none"/>
      <w:lvlText w:val="%2%1.7.1%3."/>
      <w:lvlJc w:val="right"/>
      <w:pPr>
        <w:tabs>
          <w:tab w:val="num" w:pos="1224"/>
        </w:tabs>
        <w:ind w:left="1224" w:hanging="203"/>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4" w15:restartNumberingAfterBreak="0">
    <w:nsid w:val="56816785"/>
    <w:multiLevelType w:val="multilevel"/>
    <w:tmpl w:val="06F4394E"/>
    <w:lvl w:ilvl="0">
      <w:start w:val="1"/>
      <w:numFmt w:val="decimal"/>
      <w:suff w:val="space"/>
      <w:lvlText w:val="%1."/>
      <w:lvlJc w:val="right"/>
      <w:pPr>
        <w:ind w:left="340" w:firstLine="0"/>
      </w:pPr>
      <w:rPr>
        <w:rFonts w:hint="default"/>
      </w:rPr>
    </w:lvl>
    <w:lvl w:ilvl="1">
      <w:start w:val="1"/>
      <w:numFmt w:val="decimal"/>
      <w:lvlText w:val="%1.%2."/>
      <w:lvlJc w:val="right"/>
      <w:pPr>
        <w:tabs>
          <w:tab w:val="num" w:pos="964"/>
        </w:tabs>
        <w:ind w:left="0" w:firstLine="907"/>
      </w:pPr>
      <w:rPr>
        <w:rFonts w:hint="default"/>
      </w:rPr>
    </w:lvl>
    <w:lvl w:ilvl="2">
      <w:start w:val="1"/>
      <w:numFmt w:val="none"/>
      <w:lvlText w:val="%2%1.7.1%3."/>
      <w:lvlJc w:val="right"/>
      <w:pPr>
        <w:tabs>
          <w:tab w:val="num" w:pos="1224"/>
        </w:tabs>
        <w:ind w:left="1224" w:hanging="203"/>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15:restartNumberingAfterBreak="0">
    <w:nsid w:val="58AB516A"/>
    <w:multiLevelType w:val="multilevel"/>
    <w:tmpl w:val="27EC1072"/>
    <w:lvl w:ilvl="0">
      <w:start w:val="1"/>
      <w:numFmt w:val="decimal"/>
      <w:suff w:val="space"/>
      <w:lvlText w:val="%1."/>
      <w:lvlJc w:val="right"/>
      <w:pPr>
        <w:ind w:firstLine="90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6" w15:restartNumberingAfterBreak="0">
    <w:nsid w:val="59E6158F"/>
    <w:multiLevelType w:val="multilevel"/>
    <w:tmpl w:val="17F80D4C"/>
    <w:lvl w:ilvl="0">
      <w:start w:val="2"/>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7" w15:restartNumberingAfterBreak="0">
    <w:nsid w:val="5A792254"/>
    <w:multiLevelType w:val="multilevel"/>
    <w:tmpl w:val="DDB63AFC"/>
    <w:lvl w:ilvl="0">
      <w:start w:val="1"/>
      <w:numFmt w:val="decimal"/>
      <w:suff w:val="space"/>
      <w:lvlText w:val="Чл. %1."/>
      <w:lvlJc w:val="right"/>
      <w:pPr>
        <w:ind w:left="0" w:firstLine="1418"/>
      </w:pPr>
      <w:rPr>
        <w:rFonts w:ascii="Verdana" w:hAnsi="Verdana" w:cs="Verdana" w:hint="default"/>
        <w:b/>
        <w:bCs/>
        <w:i w:val="0"/>
        <w:iCs w:val="0"/>
        <w:sz w:val="20"/>
        <w:szCs w:val="20"/>
      </w:rPr>
    </w:lvl>
    <w:lvl w:ilvl="1">
      <w:start w:val="1"/>
      <w:numFmt w:val="decimal"/>
      <w:suff w:val="space"/>
      <w:lvlText w:val="%2."/>
      <w:lvlJc w:val="right"/>
      <w:pPr>
        <w:ind w:left="0" w:firstLine="907"/>
      </w:pPr>
      <w:rPr>
        <w:rFonts w:ascii="Verdana" w:hAnsi="Verdana" w:cs="Verdana" w:hint="default"/>
        <w:b w:val="0"/>
        <w:bCs w:val="0"/>
        <w:i w:val="0"/>
        <w:iCs w:val="0"/>
        <w:sz w:val="20"/>
        <w:szCs w:val="20"/>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48" w15:restartNumberingAfterBreak="0">
    <w:nsid w:val="5AD90874"/>
    <w:multiLevelType w:val="multilevel"/>
    <w:tmpl w:val="B546C142"/>
    <w:lvl w:ilvl="0">
      <w:start w:val="2"/>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9" w15:restartNumberingAfterBreak="0">
    <w:nsid w:val="5BA47095"/>
    <w:multiLevelType w:val="multilevel"/>
    <w:tmpl w:val="89CCD492"/>
    <w:styleLink w:val="Current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none"/>
      <w:lvlText w:val="%1.7.1%3."/>
      <w:lvlJc w:val="right"/>
      <w:pPr>
        <w:tabs>
          <w:tab w:val="num" w:pos="1224"/>
        </w:tabs>
        <w:ind w:left="1224" w:hanging="203"/>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0" w15:restartNumberingAfterBreak="0">
    <w:nsid w:val="5C980A77"/>
    <w:multiLevelType w:val="multilevel"/>
    <w:tmpl w:val="A786394E"/>
    <w:lvl w:ilvl="0">
      <w:start w:val="1"/>
      <w:numFmt w:val="decimal"/>
      <w:suff w:val="space"/>
      <w:lvlText w:val="%1."/>
      <w:lvlJc w:val="right"/>
      <w:pPr>
        <w:ind w:left="340" w:firstLine="0"/>
      </w:pPr>
      <w:rPr>
        <w:rFonts w:hint="default"/>
        <w:sz w:val="20"/>
      </w:rPr>
    </w:lvl>
    <w:lvl w:ilvl="1">
      <w:start w:val="1"/>
      <w:numFmt w:val="lowerLetter"/>
      <w:lvlText w:val="%2."/>
      <w:lvlJc w:val="left"/>
      <w:pPr>
        <w:ind w:left="2517" w:hanging="360"/>
      </w:pPr>
      <w:rPr>
        <w:rFonts w:hint="default"/>
      </w:rPr>
    </w:lvl>
    <w:lvl w:ilvl="2">
      <w:start w:val="1"/>
      <w:numFmt w:val="lowerRoman"/>
      <w:lvlText w:val="%3."/>
      <w:lvlJc w:val="right"/>
      <w:pPr>
        <w:ind w:left="3237" w:hanging="180"/>
      </w:pPr>
      <w:rPr>
        <w:rFonts w:hint="default"/>
      </w:rPr>
    </w:lvl>
    <w:lvl w:ilvl="3">
      <w:start w:val="1"/>
      <w:numFmt w:val="decimal"/>
      <w:lvlText w:val="%4."/>
      <w:lvlJc w:val="left"/>
      <w:pPr>
        <w:ind w:left="3957" w:hanging="360"/>
      </w:pPr>
      <w:rPr>
        <w:rFonts w:hint="default"/>
      </w:rPr>
    </w:lvl>
    <w:lvl w:ilvl="4">
      <w:start w:val="1"/>
      <w:numFmt w:val="lowerLetter"/>
      <w:lvlText w:val="%5."/>
      <w:lvlJc w:val="left"/>
      <w:pPr>
        <w:ind w:left="4677" w:hanging="360"/>
      </w:pPr>
      <w:rPr>
        <w:rFonts w:hint="default"/>
      </w:rPr>
    </w:lvl>
    <w:lvl w:ilvl="5">
      <w:start w:val="1"/>
      <w:numFmt w:val="lowerRoman"/>
      <w:lvlText w:val="%6."/>
      <w:lvlJc w:val="right"/>
      <w:pPr>
        <w:ind w:left="5397" w:hanging="180"/>
      </w:pPr>
      <w:rPr>
        <w:rFonts w:hint="default"/>
      </w:rPr>
    </w:lvl>
    <w:lvl w:ilvl="6">
      <w:start w:val="1"/>
      <w:numFmt w:val="decimal"/>
      <w:lvlText w:val="%7."/>
      <w:lvlJc w:val="left"/>
      <w:pPr>
        <w:ind w:left="6117" w:hanging="360"/>
      </w:pPr>
      <w:rPr>
        <w:rFonts w:hint="default"/>
      </w:rPr>
    </w:lvl>
    <w:lvl w:ilvl="7">
      <w:start w:val="1"/>
      <w:numFmt w:val="lowerLetter"/>
      <w:lvlText w:val="%8."/>
      <w:lvlJc w:val="left"/>
      <w:pPr>
        <w:ind w:left="6837" w:hanging="360"/>
      </w:pPr>
      <w:rPr>
        <w:rFonts w:hint="default"/>
      </w:rPr>
    </w:lvl>
    <w:lvl w:ilvl="8">
      <w:start w:val="1"/>
      <w:numFmt w:val="lowerRoman"/>
      <w:lvlText w:val="%9."/>
      <w:lvlJc w:val="right"/>
      <w:pPr>
        <w:ind w:left="7557" w:hanging="180"/>
      </w:pPr>
      <w:rPr>
        <w:rFonts w:hint="default"/>
      </w:rPr>
    </w:lvl>
  </w:abstractNum>
  <w:abstractNum w:abstractNumId="51" w15:restartNumberingAfterBreak="0">
    <w:nsid w:val="5E2F7200"/>
    <w:multiLevelType w:val="multilevel"/>
    <w:tmpl w:val="6E16CD04"/>
    <w:lvl w:ilvl="0">
      <w:start w:val="2"/>
      <w:numFmt w:val="decimal"/>
      <w:suff w:val="space"/>
      <w:lvlText w:val="(%1)"/>
      <w:lvlJc w:val="right"/>
      <w:pPr>
        <w:ind w:firstLine="964"/>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2" w15:restartNumberingAfterBreak="0">
    <w:nsid w:val="616C38E5"/>
    <w:multiLevelType w:val="multilevel"/>
    <w:tmpl w:val="DA6E5D6C"/>
    <w:lvl w:ilvl="0">
      <w:start w:val="2"/>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3" w15:restartNumberingAfterBreak="0">
    <w:nsid w:val="616E76E7"/>
    <w:multiLevelType w:val="multilevel"/>
    <w:tmpl w:val="6AFCD8B0"/>
    <w:lvl w:ilvl="0">
      <w:start w:val="1"/>
      <w:numFmt w:val="decimal"/>
      <w:suff w:val="space"/>
      <w:lvlText w:val="%1."/>
      <w:lvlJc w:val="right"/>
      <w:pPr>
        <w:ind w:left="340" w:firstLine="0"/>
      </w:pPr>
      <w:rPr>
        <w:rFonts w:cs="Times New Roman" w:hint="default"/>
      </w:rPr>
    </w:lvl>
    <w:lvl w:ilvl="1">
      <w:start w:val="1"/>
      <w:numFmt w:val="decimal"/>
      <w:lvlText w:val="%1.%2."/>
      <w:lvlJc w:val="right"/>
      <w:pPr>
        <w:tabs>
          <w:tab w:val="num" w:pos="964"/>
        </w:tabs>
        <w:ind w:left="0" w:firstLine="907"/>
      </w:pPr>
      <w:rPr>
        <w:rFonts w:cs="Times New Roman" w:hint="default"/>
      </w:rPr>
    </w:lvl>
    <w:lvl w:ilvl="2">
      <w:start w:val="1"/>
      <w:numFmt w:val="none"/>
      <w:lvlText w:val="%2%1.7.1%3."/>
      <w:lvlJc w:val="right"/>
      <w:pPr>
        <w:tabs>
          <w:tab w:val="num" w:pos="1224"/>
        </w:tabs>
        <w:ind w:left="1224" w:hanging="203"/>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4" w15:restartNumberingAfterBreak="0">
    <w:nsid w:val="635C0DE1"/>
    <w:multiLevelType w:val="multilevel"/>
    <w:tmpl w:val="A7FAB7DE"/>
    <w:lvl w:ilvl="0">
      <w:start w:val="2"/>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5" w15:restartNumberingAfterBreak="0">
    <w:nsid w:val="638649B8"/>
    <w:multiLevelType w:val="multilevel"/>
    <w:tmpl w:val="2CC4CEAC"/>
    <w:lvl w:ilvl="0">
      <w:start w:val="1"/>
      <w:numFmt w:val="decimal"/>
      <w:suff w:val="space"/>
      <w:lvlText w:val="§ %1. "/>
      <w:lvlJc w:val="right"/>
      <w:pPr>
        <w:ind w:firstLine="1134"/>
      </w:pPr>
      <w:rPr>
        <w:rFonts w:ascii="Verdana" w:hAnsi="Verdana" w:cs="Verdana" w:hint="default"/>
        <w:b/>
        <w:i w:val="0"/>
        <w:sz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suff w:val="space"/>
      <w:lvlText w:val="%4."/>
      <w:lvlJc w:val="right"/>
      <w:pPr>
        <w:ind w:left="34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6" w15:restartNumberingAfterBreak="0">
    <w:nsid w:val="643107D9"/>
    <w:multiLevelType w:val="multilevel"/>
    <w:tmpl w:val="1466CDCC"/>
    <w:lvl w:ilvl="0">
      <w:start w:val="1"/>
      <w:numFmt w:val="decimal"/>
      <w:suff w:val="space"/>
      <w:lvlText w:val="%1."/>
      <w:lvlJc w:val="right"/>
      <w:pPr>
        <w:ind w:firstLine="907"/>
      </w:pPr>
      <w:rPr>
        <w:rFonts w:ascii="Verdana" w:hAnsi="Verdana" w:cs="Verdana" w:hint="default"/>
        <w:b w:val="0"/>
        <w:bCs/>
        <w:i w:val="0"/>
        <w:iCs w:val="0"/>
        <w:sz w:val="20"/>
        <w:szCs w:val="20"/>
      </w:rPr>
    </w:lvl>
    <w:lvl w:ilvl="1">
      <w:start w:val="1"/>
      <w:numFmt w:val="decimal"/>
      <w:lvlText w:val="%2."/>
      <w:lvlJc w:val="right"/>
      <w:pPr>
        <w:tabs>
          <w:tab w:val="num" w:pos="1021"/>
        </w:tabs>
        <w:ind w:firstLine="907"/>
      </w:pPr>
      <w:rPr>
        <w:rFonts w:ascii="Verdana" w:hAnsi="Verdana" w:cs="Verdana" w:hint="default"/>
        <w:b w:val="0"/>
        <w:bCs w:val="0"/>
        <w:i w:val="0"/>
        <w:iCs w:val="0"/>
        <w:sz w:val="20"/>
        <w:szCs w:val="20"/>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57" w15:restartNumberingAfterBreak="0">
    <w:nsid w:val="696B7290"/>
    <w:multiLevelType w:val="multilevel"/>
    <w:tmpl w:val="3E080F36"/>
    <w:lvl w:ilvl="0">
      <w:start w:val="1"/>
      <w:numFmt w:val="decimal"/>
      <w:suff w:val="space"/>
      <w:lvlText w:val="%1."/>
      <w:lvlJc w:val="right"/>
      <w:pPr>
        <w:ind w:left="227"/>
      </w:pPr>
      <w:rPr>
        <w:rFonts w:ascii="Verdana" w:hAnsi="Verdana" w:cs="Times New Roman" w:hint="default"/>
        <w:b w:val="0"/>
        <w:i w:val="0"/>
        <w:sz w:val="20"/>
      </w:rPr>
    </w:lvl>
    <w:lvl w:ilvl="1">
      <w:start w:val="1"/>
      <w:numFmt w:val="decimal"/>
      <w:lvlText w:val="%1.%2."/>
      <w:lvlJc w:val="right"/>
      <w:pPr>
        <w:tabs>
          <w:tab w:val="num" w:pos="964"/>
        </w:tabs>
        <w:ind w:firstLine="907"/>
      </w:pPr>
      <w:rPr>
        <w:rFonts w:cs="Times New Roman" w:hint="default"/>
      </w:rPr>
    </w:lvl>
    <w:lvl w:ilvl="2">
      <w:start w:val="1"/>
      <w:numFmt w:val="none"/>
      <w:lvlText w:val="%2%1.7.1%3."/>
      <w:lvlJc w:val="right"/>
      <w:pPr>
        <w:tabs>
          <w:tab w:val="num" w:pos="1224"/>
        </w:tabs>
        <w:ind w:left="1224" w:hanging="203"/>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8" w15:restartNumberingAfterBreak="0">
    <w:nsid w:val="6BC124BA"/>
    <w:multiLevelType w:val="multilevel"/>
    <w:tmpl w:val="9C9A60B6"/>
    <w:lvl w:ilvl="0">
      <w:start w:val="2"/>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9" w15:restartNumberingAfterBreak="0">
    <w:nsid w:val="6BCE7BB7"/>
    <w:multiLevelType w:val="multilevel"/>
    <w:tmpl w:val="12A6ADCC"/>
    <w:lvl w:ilvl="0">
      <w:start w:val="2"/>
      <w:numFmt w:val="decimal"/>
      <w:suff w:val="space"/>
      <w:lvlText w:val="(%1)"/>
      <w:lvlJc w:val="right"/>
      <w:pPr>
        <w:ind w:firstLine="964"/>
      </w:pPr>
      <w:rPr>
        <w:rFonts w:ascii="Verdana" w:hAnsi="Verdana" w:cs="Verdana"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0" w15:restartNumberingAfterBreak="0">
    <w:nsid w:val="6C233F18"/>
    <w:multiLevelType w:val="multilevel"/>
    <w:tmpl w:val="948423AE"/>
    <w:lvl w:ilvl="0">
      <w:start w:val="1"/>
      <w:numFmt w:val="decimal"/>
      <w:suff w:val="space"/>
      <w:lvlText w:val="%1."/>
      <w:lvlJc w:val="right"/>
      <w:pPr>
        <w:ind w:left="284" w:firstLine="0"/>
      </w:pPr>
      <w:rPr>
        <w:rFonts w:cs="Times New Roman" w:hint="default"/>
      </w:rPr>
    </w:lvl>
    <w:lvl w:ilvl="1">
      <w:start w:val="1"/>
      <w:numFmt w:val="decimal"/>
      <w:lvlText w:val="%1.%2."/>
      <w:lvlJc w:val="right"/>
      <w:pPr>
        <w:tabs>
          <w:tab w:val="num" w:pos="738"/>
        </w:tabs>
        <w:ind w:left="-226" w:firstLine="907"/>
      </w:pPr>
      <w:rPr>
        <w:rFonts w:cs="Times New Roman" w:hint="default"/>
      </w:rPr>
    </w:lvl>
    <w:lvl w:ilvl="2">
      <w:start w:val="1"/>
      <w:numFmt w:val="none"/>
      <w:lvlText w:val="%2%1.7.1%3."/>
      <w:lvlJc w:val="right"/>
      <w:pPr>
        <w:tabs>
          <w:tab w:val="num" w:pos="998"/>
        </w:tabs>
        <w:ind w:left="998" w:hanging="203"/>
      </w:pPr>
      <w:rPr>
        <w:rFonts w:cs="Times New Roman" w:hint="default"/>
      </w:rPr>
    </w:lvl>
    <w:lvl w:ilvl="3">
      <w:start w:val="1"/>
      <w:numFmt w:val="decimal"/>
      <w:lvlText w:val="%1.%2.%3.%4."/>
      <w:lvlJc w:val="left"/>
      <w:pPr>
        <w:tabs>
          <w:tab w:val="num" w:pos="1502"/>
        </w:tabs>
        <w:ind w:left="1502" w:hanging="648"/>
      </w:pPr>
      <w:rPr>
        <w:rFonts w:cs="Times New Roman" w:hint="default"/>
      </w:rPr>
    </w:lvl>
    <w:lvl w:ilvl="4">
      <w:start w:val="1"/>
      <w:numFmt w:val="decimal"/>
      <w:lvlText w:val="%1.%2.%3.%4.%5."/>
      <w:lvlJc w:val="left"/>
      <w:pPr>
        <w:tabs>
          <w:tab w:val="num" w:pos="2006"/>
        </w:tabs>
        <w:ind w:left="2006" w:hanging="792"/>
      </w:pPr>
      <w:rPr>
        <w:rFonts w:cs="Times New Roman" w:hint="default"/>
      </w:rPr>
    </w:lvl>
    <w:lvl w:ilvl="5">
      <w:start w:val="1"/>
      <w:numFmt w:val="decimal"/>
      <w:lvlText w:val="%1.%2.%3.%4.%5.%6."/>
      <w:lvlJc w:val="left"/>
      <w:pPr>
        <w:tabs>
          <w:tab w:val="num" w:pos="2510"/>
        </w:tabs>
        <w:ind w:left="2510" w:hanging="936"/>
      </w:pPr>
      <w:rPr>
        <w:rFonts w:cs="Times New Roman" w:hint="default"/>
      </w:rPr>
    </w:lvl>
    <w:lvl w:ilvl="6">
      <w:start w:val="1"/>
      <w:numFmt w:val="decimal"/>
      <w:lvlText w:val="%1.%2.%3.%4.%5.%6.%7."/>
      <w:lvlJc w:val="left"/>
      <w:pPr>
        <w:tabs>
          <w:tab w:val="num" w:pos="3014"/>
        </w:tabs>
        <w:ind w:left="3014" w:hanging="1080"/>
      </w:pPr>
      <w:rPr>
        <w:rFonts w:cs="Times New Roman" w:hint="default"/>
      </w:rPr>
    </w:lvl>
    <w:lvl w:ilvl="7">
      <w:start w:val="1"/>
      <w:numFmt w:val="decimal"/>
      <w:lvlText w:val="%1.%2.%3.%4.%5.%6.%7.%8."/>
      <w:lvlJc w:val="left"/>
      <w:pPr>
        <w:tabs>
          <w:tab w:val="num" w:pos="3518"/>
        </w:tabs>
        <w:ind w:left="3518" w:hanging="1224"/>
      </w:pPr>
      <w:rPr>
        <w:rFonts w:cs="Times New Roman" w:hint="default"/>
      </w:rPr>
    </w:lvl>
    <w:lvl w:ilvl="8">
      <w:start w:val="1"/>
      <w:numFmt w:val="decimal"/>
      <w:lvlText w:val="%1.%2.%3.%4.%5.%6.%7.%8.%9."/>
      <w:lvlJc w:val="left"/>
      <w:pPr>
        <w:tabs>
          <w:tab w:val="num" w:pos="4094"/>
        </w:tabs>
        <w:ind w:left="4094" w:hanging="1440"/>
      </w:pPr>
      <w:rPr>
        <w:rFonts w:cs="Times New Roman" w:hint="default"/>
      </w:rPr>
    </w:lvl>
  </w:abstractNum>
  <w:abstractNum w:abstractNumId="61" w15:restartNumberingAfterBreak="0">
    <w:nsid w:val="6FD21685"/>
    <w:multiLevelType w:val="multilevel"/>
    <w:tmpl w:val="65165234"/>
    <w:lvl w:ilvl="0">
      <w:start w:val="2"/>
      <w:numFmt w:val="decimal"/>
      <w:suff w:val="space"/>
      <w:lvlText w:val="(%1)"/>
      <w:lvlJc w:val="right"/>
      <w:pPr>
        <w:ind w:firstLine="964"/>
      </w:pPr>
      <w:rPr>
        <w:rFonts w:ascii="Verdana" w:hAnsi="Verdana" w:cs="Verdana" w:hint="default"/>
        <w:color w:val="auto"/>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2" w15:restartNumberingAfterBreak="0">
    <w:nsid w:val="76113B9E"/>
    <w:multiLevelType w:val="multilevel"/>
    <w:tmpl w:val="1A1871DA"/>
    <w:lvl w:ilvl="0">
      <w:start w:val="1"/>
      <w:numFmt w:val="decimal"/>
      <w:lvlText w:val="Чл. %1."/>
      <w:lvlJc w:val="right"/>
      <w:pPr>
        <w:tabs>
          <w:tab w:val="num" w:pos="1531"/>
        </w:tabs>
        <w:ind w:firstLine="1418"/>
      </w:pPr>
      <w:rPr>
        <w:rFonts w:ascii="Verdana" w:hAnsi="Verdana" w:cs="Verdana" w:hint="default"/>
        <w:b/>
        <w:bCs/>
        <w:i w:val="0"/>
        <w:iCs w:val="0"/>
        <w:sz w:val="20"/>
        <w:szCs w:val="20"/>
      </w:rPr>
    </w:lvl>
    <w:lvl w:ilvl="1">
      <w:start w:val="1"/>
      <w:numFmt w:val="decimal"/>
      <w:suff w:val="space"/>
      <w:lvlText w:val="%2."/>
      <w:lvlJc w:val="right"/>
      <w:pPr>
        <w:ind w:firstLine="907"/>
      </w:pPr>
      <w:rPr>
        <w:rFonts w:ascii="Verdana" w:hAnsi="Verdana" w:cs="Verdana" w:hint="default"/>
        <w:b w:val="0"/>
        <w:bCs w:val="0"/>
        <w:i w:val="0"/>
        <w:iCs w:val="0"/>
        <w:sz w:val="20"/>
        <w:szCs w:val="20"/>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63" w15:restartNumberingAfterBreak="0">
    <w:nsid w:val="78DF550F"/>
    <w:multiLevelType w:val="multilevel"/>
    <w:tmpl w:val="D7602ACC"/>
    <w:lvl w:ilvl="0">
      <w:start w:val="1"/>
      <w:numFmt w:val="decimal"/>
      <w:suff w:val="space"/>
      <w:lvlText w:val="%1."/>
      <w:lvlJc w:val="right"/>
      <w:pPr>
        <w:ind w:left="284" w:firstLine="0"/>
      </w:pPr>
      <w:rPr>
        <w:rFonts w:hint="default"/>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56"/>
  </w:num>
  <w:num w:numId="2">
    <w:abstractNumId w:val="10"/>
  </w:num>
  <w:num w:numId="3">
    <w:abstractNumId w:val="39"/>
  </w:num>
  <w:num w:numId="4">
    <w:abstractNumId w:val="27"/>
  </w:num>
  <w:num w:numId="5">
    <w:abstractNumId w:val="59"/>
  </w:num>
  <w:num w:numId="6">
    <w:abstractNumId w:val="47"/>
  </w:num>
  <w:num w:numId="7">
    <w:abstractNumId w:val="49"/>
  </w:num>
  <w:num w:numId="8">
    <w:abstractNumId w:val="13"/>
  </w:num>
  <w:num w:numId="9">
    <w:abstractNumId w:val="53"/>
  </w:num>
  <w:num w:numId="10">
    <w:abstractNumId w:val="58"/>
  </w:num>
  <w:num w:numId="11">
    <w:abstractNumId w:val="38"/>
  </w:num>
  <w:num w:numId="12">
    <w:abstractNumId w:val="25"/>
  </w:num>
  <w:num w:numId="13">
    <w:abstractNumId w:val="30"/>
  </w:num>
  <w:num w:numId="14">
    <w:abstractNumId w:val="12"/>
  </w:num>
  <w:num w:numId="15">
    <w:abstractNumId w:val="51"/>
  </w:num>
  <w:num w:numId="16">
    <w:abstractNumId w:val="9"/>
  </w:num>
  <w:num w:numId="17">
    <w:abstractNumId w:val="52"/>
  </w:num>
  <w:num w:numId="18">
    <w:abstractNumId w:val="31"/>
  </w:num>
  <w:num w:numId="19">
    <w:abstractNumId w:val="36"/>
  </w:num>
  <w:num w:numId="20">
    <w:abstractNumId w:val="54"/>
  </w:num>
  <w:num w:numId="21">
    <w:abstractNumId w:val="32"/>
  </w:num>
  <w:num w:numId="22">
    <w:abstractNumId w:val="18"/>
  </w:num>
  <w:num w:numId="23">
    <w:abstractNumId w:val="62"/>
  </w:num>
  <w:num w:numId="24">
    <w:abstractNumId w:val="45"/>
  </w:num>
  <w:num w:numId="25">
    <w:abstractNumId w:val="14"/>
  </w:num>
  <w:num w:numId="26">
    <w:abstractNumId w:val="57"/>
  </w:num>
  <w:num w:numId="27">
    <w:abstractNumId w:val="43"/>
  </w:num>
  <w:num w:numId="28">
    <w:abstractNumId w:val="33"/>
  </w:num>
  <w:num w:numId="29">
    <w:abstractNumId w:val="26"/>
  </w:num>
  <w:num w:numId="30">
    <w:abstractNumId w:val="20"/>
  </w:num>
  <w:num w:numId="31">
    <w:abstractNumId w:val="41"/>
  </w:num>
  <w:num w:numId="32">
    <w:abstractNumId w:val="61"/>
  </w:num>
  <w:num w:numId="33">
    <w:abstractNumId w:val="28"/>
  </w:num>
  <w:num w:numId="34">
    <w:abstractNumId w:val="17"/>
  </w:num>
  <w:num w:numId="35">
    <w:abstractNumId w:val="46"/>
  </w:num>
  <w:num w:numId="36">
    <w:abstractNumId w:val="15"/>
  </w:num>
  <w:num w:numId="37">
    <w:abstractNumId w:val="5"/>
  </w:num>
  <w:num w:numId="38">
    <w:abstractNumId w:val="0"/>
  </w:num>
  <w:num w:numId="39">
    <w:abstractNumId w:val="2"/>
  </w:num>
  <w:num w:numId="40">
    <w:abstractNumId w:val="48"/>
  </w:num>
  <w:num w:numId="41">
    <w:abstractNumId w:val="11"/>
  </w:num>
  <w:num w:numId="42">
    <w:abstractNumId w:val="16"/>
  </w:num>
  <w:num w:numId="43">
    <w:abstractNumId w:val="34"/>
  </w:num>
  <w:num w:numId="44">
    <w:abstractNumId w:val="19"/>
  </w:num>
  <w:num w:numId="45">
    <w:abstractNumId w:val="3"/>
  </w:num>
  <w:num w:numId="46">
    <w:abstractNumId w:val="29"/>
  </w:num>
  <w:num w:numId="47">
    <w:abstractNumId w:val="37"/>
  </w:num>
  <w:num w:numId="48">
    <w:abstractNumId w:val="4"/>
  </w:num>
  <w:num w:numId="49">
    <w:abstractNumId w:val="1"/>
  </w:num>
  <w:num w:numId="50">
    <w:abstractNumId w:val="24"/>
  </w:num>
  <w:num w:numId="51">
    <w:abstractNumId w:val="55"/>
  </w:num>
  <w:num w:numId="52">
    <w:abstractNumId w:val="7"/>
  </w:num>
  <w:num w:numId="53">
    <w:abstractNumId w:val="23"/>
  </w:num>
  <w:num w:numId="54">
    <w:abstractNumId w:val="60"/>
  </w:num>
  <w:num w:numId="55">
    <w:abstractNumId w:val="35"/>
  </w:num>
  <w:num w:numId="56">
    <w:abstractNumId w:val="40"/>
  </w:num>
  <w:num w:numId="57">
    <w:abstractNumId w:val="21"/>
  </w:num>
  <w:num w:numId="58">
    <w:abstractNumId w:val="44"/>
  </w:num>
  <w:num w:numId="59">
    <w:abstractNumId w:val="8"/>
  </w:num>
  <w:num w:numId="60">
    <w:abstractNumId w:val="6"/>
  </w:num>
  <w:num w:numId="61">
    <w:abstractNumId w:val="50"/>
  </w:num>
  <w:num w:numId="62">
    <w:abstractNumId w:val="63"/>
  </w:num>
  <w:num w:numId="63">
    <w:abstractNumId w:val="22"/>
  </w:num>
  <w:num w:numId="64">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FD9"/>
    <w:rsid w:val="00002FCB"/>
    <w:rsid w:val="00004586"/>
    <w:rsid w:val="00005717"/>
    <w:rsid w:val="00016645"/>
    <w:rsid w:val="00017BB1"/>
    <w:rsid w:val="000310C5"/>
    <w:rsid w:val="00033266"/>
    <w:rsid w:val="00033C20"/>
    <w:rsid w:val="00060A8D"/>
    <w:rsid w:val="00063C37"/>
    <w:rsid w:val="000647D1"/>
    <w:rsid w:val="000702FB"/>
    <w:rsid w:val="00072321"/>
    <w:rsid w:val="00073D73"/>
    <w:rsid w:val="000773BA"/>
    <w:rsid w:val="00081239"/>
    <w:rsid w:val="00081672"/>
    <w:rsid w:val="00084D82"/>
    <w:rsid w:val="00094EB3"/>
    <w:rsid w:val="000A2C06"/>
    <w:rsid w:val="000A4661"/>
    <w:rsid w:val="000A77F5"/>
    <w:rsid w:val="000B2045"/>
    <w:rsid w:val="000C08BC"/>
    <w:rsid w:val="000D2168"/>
    <w:rsid w:val="000D2B1F"/>
    <w:rsid w:val="000D482C"/>
    <w:rsid w:val="000E56CD"/>
    <w:rsid w:val="000F19CD"/>
    <w:rsid w:val="001056BA"/>
    <w:rsid w:val="00115474"/>
    <w:rsid w:val="001254A2"/>
    <w:rsid w:val="00132650"/>
    <w:rsid w:val="00133045"/>
    <w:rsid w:val="001413E7"/>
    <w:rsid w:val="00151632"/>
    <w:rsid w:val="00155DCC"/>
    <w:rsid w:val="00164DC9"/>
    <w:rsid w:val="00165B36"/>
    <w:rsid w:val="001701DF"/>
    <w:rsid w:val="001702F1"/>
    <w:rsid w:val="00173519"/>
    <w:rsid w:val="0018452E"/>
    <w:rsid w:val="001850F6"/>
    <w:rsid w:val="00191969"/>
    <w:rsid w:val="001A7E7D"/>
    <w:rsid w:val="001B2990"/>
    <w:rsid w:val="001B6018"/>
    <w:rsid w:val="001D160A"/>
    <w:rsid w:val="001E15C9"/>
    <w:rsid w:val="001E280A"/>
    <w:rsid w:val="001F5376"/>
    <w:rsid w:val="0020764A"/>
    <w:rsid w:val="00210F95"/>
    <w:rsid w:val="0021285B"/>
    <w:rsid w:val="00213500"/>
    <w:rsid w:val="0022205C"/>
    <w:rsid w:val="002222A3"/>
    <w:rsid w:val="00233E15"/>
    <w:rsid w:val="002423E4"/>
    <w:rsid w:val="00243D55"/>
    <w:rsid w:val="002451F0"/>
    <w:rsid w:val="00246A8A"/>
    <w:rsid w:val="00253AD4"/>
    <w:rsid w:val="00260183"/>
    <w:rsid w:val="00263B62"/>
    <w:rsid w:val="00265180"/>
    <w:rsid w:val="002673A9"/>
    <w:rsid w:val="00272AC9"/>
    <w:rsid w:val="002770CC"/>
    <w:rsid w:val="0029204B"/>
    <w:rsid w:val="0029526B"/>
    <w:rsid w:val="002A2649"/>
    <w:rsid w:val="002B09E7"/>
    <w:rsid w:val="002B60F0"/>
    <w:rsid w:val="002B6D47"/>
    <w:rsid w:val="002E5924"/>
    <w:rsid w:val="002E6473"/>
    <w:rsid w:val="002F6DBF"/>
    <w:rsid w:val="002F6EA0"/>
    <w:rsid w:val="002F771B"/>
    <w:rsid w:val="003009E1"/>
    <w:rsid w:val="00306E69"/>
    <w:rsid w:val="003111E1"/>
    <w:rsid w:val="00321ABF"/>
    <w:rsid w:val="003241D1"/>
    <w:rsid w:val="00335725"/>
    <w:rsid w:val="00344B41"/>
    <w:rsid w:val="0037061E"/>
    <w:rsid w:val="00373B51"/>
    <w:rsid w:val="00375866"/>
    <w:rsid w:val="0038566F"/>
    <w:rsid w:val="00391A24"/>
    <w:rsid w:val="00396BD6"/>
    <w:rsid w:val="00397911"/>
    <w:rsid w:val="003A0AF8"/>
    <w:rsid w:val="003A1271"/>
    <w:rsid w:val="003A5BEF"/>
    <w:rsid w:val="003C1730"/>
    <w:rsid w:val="003C590C"/>
    <w:rsid w:val="003C6314"/>
    <w:rsid w:val="003D3D78"/>
    <w:rsid w:val="003E1543"/>
    <w:rsid w:val="003E190C"/>
    <w:rsid w:val="003E28F5"/>
    <w:rsid w:val="003E69B0"/>
    <w:rsid w:val="003F221E"/>
    <w:rsid w:val="003F3214"/>
    <w:rsid w:val="003F4D23"/>
    <w:rsid w:val="003F791C"/>
    <w:rsid w:val="00401A7A"/>
    <w:rsid w:val="004034EF"/>
    <w:rsid w:val="0040483F"/>
    <w:rsid w:val="00412711"/>
    <w:rsid w:val="004134C8"/>
    <w:rsid w:val="00417277"/>
    <w:rsid w:val="0042072B"/>
    <w:rsid w:val="00421A2F"/>
    <w:rsid w:val="00426524"/>
    <w:rsid w:val="00436012"/>
    <w:rsid w:val="0043761F"/>
    <w:rsid w:val="00451557"/>
    <w:rsid w:val="004549C4"/>
    <w:rsid w:val="00460DE3"/>
    <w:rsid w:val="00466777"/>
    <w:rsid w:val="004722A6"/>
    <w:rsid w:val="00480973"/>
    <w:rsid w:val="00480C4B"/>
    <w:rsid w:val="00485FC7"/>
    <w:rsid w:val="00487E62"/>
    <w:rsid w:val="0049635D"/>
    <w:rsid w:val="004A46EE"/>
    <w:rsid w:val="004A6EF2"/>
    <w:rsid w:val="004B2A56"/>
    <w:rsid w:val="004B613F"/>
    <w:rsid w:val="004C2BA0"/>
    <w:rsid w:val="004C6E73"/>
    <w:rsid w:val="004D2FE7"/>
    <w:rsid w:val="004D6A03"/>
    <w:rsid w:val="004E1D6E"/>
    <w:rsid w:val="004F17AA"/>
    <w:rsid w:val="004F2FD9"/>
    <w:rsid w:val="00501498"/>
    <w:rsid w:val="00512B2B"/>
    <w:rsid w:val="00526B1E"/>
    <w:rsid w:val="00540E96"/>
    <w:rsid w:val="00546D6C"/>
    <w:rsid w:val="00547546"/>
    <w:rsid w:val="00551641"/>
    <w:rsid w:val="00553831"/>
    <w:rsid w:val="00555E16"/>
    <w:rsid w:val="00556798"/>
    <w:rsid w:val="00557A97"/>
    <w:rsid w:val="00562954"/>
    <w:rsid w:val="00563E2F"/>
    <w:rsid w:val="005668F6"/>
    <w:rsid w:val="00570C7E"/>
    <w:rsid w:val="00570DA1"/>
    <w:rsid w:val="00582B80"/>
    <w:rsid w:val="00584C85"/>
    <w:rsid w:val="005A080C"/>
    <w:rsid w:val="005A5216"/>
    <w:rsid w:val="005B21CA"/>
    <w:rsid w:val="005C18FB"/>
    <w:rsid w:val="005C6CD0"/>
    <w:rsid w:val="005E24BC"/>
    <w:rsid w:val="005E25A5"/>
    <w:rsid w:val="006039C8"/>
    <w:rsid w:val="006066FB"/>
    <w:rsid w:val="0060798F"/>
    <w:rsid w:val="0061150C"/>
    <w:rsid w:val="00622C21"/>
    <w:rsid w:val="00622DAA"/>
    <w:rsid w:val="00626447"/>
    <w:rsid w:val="00633A20"/>
    <w:rsid w:val="0063657E"/>
    <w:rsid w:val="00636CC8"/>
    <w:rsid w:val="00643A7F"/>
    <w:rsid w:val="00644B3F"/>
    <w:rsid w:val="006514DC"/>
    <w:rsid w:val="006521B9"/>
    <w:rsid w:val="006722DA"/>
    <w:rsid w:val="00672927"/>
    <w:rsid w:val="006763EA"/>
    <w:rsid w:val="006807D9"/>
    <w:rsid w:val="0068161E"/>
    <w:rsid w:val="00681E52"/>
    <w:rsid w:val="0069701E"/>
    <w:rsid w:val="00697111"/>
    <w:rsid w:val="0069767D"/>
    <w:rsid w:val="006A15D3"/>
    <w:rsid w:val="006A5A1F"/>
    <w:rsid w:val="006A625D"/>
    <w:rsid w:val="006D045E"/>
    <w:rsid w:val="006D0ABE"/>
    <w:rsid w:val="006E279F"/>
    <w:rsid w:val="006F4BDB"/>
    <w:rsid w:val="007163A6"/>
    <w:rsid w:val="00721710"/>
    <w:rsid w:val="007308A1"/>
    <w:rsid w:val="0073373F"/>
    <w:rsid w:val="00735982"/>
    <w:rsid w:val="007469EA"/>
    <w:rsid w:val="00776233"/>
    <w:rsid w:val="007801EF"/>
    <w:rsid w:val="007A110B"/>
    <w:rsid w:val="007A122B"/>
    <w:rsid w:val="007B5F27"/>
    <w:rsid w:val="007C2736"/>
    <w:rsid w:val="007D047E"/>
    <w:rsid w:val="007E3DDF"/>
    <w:rsid w:val="007F04C8"/>
    <w:rsid w:val="007F3555"/>
    <w:rsid w:val="008005D1"/>
    <w:rsid w:val="00801F6B"/>
    <w:rsid w:val="00806055"/>
    <w:rsid w:val="008123B8"/>
    <w:rsid w:val="00814C88"/>
    <w:rsid w:val="00814D29"/>
    <w:rsid w:val="008225F7"/>
    <w:rsid w:val="00823895"/>
    <w:rsid w:val="008271BD"/>
    <w:rsid w:val="0082789F"/>
    <w:rsid w:val="0083620C"/>
    <w:rsid w:val="00854276"/>
    <w:rsid w:val="0086265A"/>
    <w:rsid w:val="008660A2"/>
    <w:rsid w:val="0087020D"/>
    <w:rsid w:val="00880942"/>
    <w:rsid w:val="00880B61"/>
    <w:rsid w:val="0089599A"/>
    <w:rsid w:val="008B43E9"/>
    <w:rsid w:val="008D10AC"/>
    <w:rsid w:val="008D3538"/>
    <w:rsid w:val="008D7567"/>
    <w:rsid w:val="008E2C32"/>
    <w:rsid w:val="008E4A8D"/>
    <w:rsid w:val="008E586D"/>
    <w:rsid w:val="008E5BFF"/>
    <w:rsid w:val="008F0043"/>
    <w:rsid w:val="008F3141"/>
    <w:rsid w:val="00901443"/>
    <w:rsid w:val="009106F2"/>
    <w:rsid w:val="00914428"/>
    <w:rsid w:val="00933408"/>
    <w:rsid w:val="0093736A"/>
    <w:rsid w:val="0094399B"/>
    <w:rsid w:val="009455A4"/>
    <w:rsid w:val="0095200D"/>
    <w:rsid w:val="00953A75"/>
    <w:rsid w:val="00955D03"/>
    <w:rsid w:val="00956CC5"/>
    <w:rsid w:val="00963839"/>
    <w:rsid w:val="0097315A"/>
    <w:rsid w:val="00973AE0"/>
    <w:rsid w:val="009753AF"/>
    <w:rsid w:val="00981DCA"/>
    <w:rsid w:val="00985090"/>
    <w:rsid w:val="009851BE"/>
    <w:rsid w:val="00987A6F"/>
    <w:rsid w:val="00991DCF"/>
    <w:rsid w:val="009971F6"/>
    <w:rsid w:val="009C07BB"/>
    <w:rsid w:val="009D2DB7"/>
    <w:rsid w:val="009D7BDA"/>
    <w:rsid w:val="009E2C90"/>
    <w:rsid w:val="009E7C62"/>
    <w:rsid w:val="009F292C"/>
    <w:rsid w:val="00A140BC"/>
    <w:rsid w:val="00A249C3"/>
    <w:rsid w:val="00A249D9"/>
    <w:rsid w:val="00A267B2"/>
    <w:rsid w:val="00A866E3"/>
    <w:rsid w:val="00A91D26"/>
    <w:rsid w:val="00A931C6"/>
    <w:rsid w:val="00A9486D"/>
    <w:rsid w:val="00A9637B"/>
    <w:rsid w:val="00A97D8E"/>
    <w:rsid w:val="00AA19FC"/>
    <w:rsid w:val="00AB7E0E"/>
    <w:rsid w:val="00AC0631"/>
    <w:rsid w:val="00AC27E7"/>
    <w:rsid w:val="00AC5AD8"/>
    <w:rsid w:val="00AD3B0E"/>
    <w:rsid w:val="00AE2627"/>
    <w:rsid w:val="00B04DE5"/>
    <w:rsid w:val="00B05E93"/>
    <w:rsid w:val="00B141E4"/>
    <w:rsid w:val="00B26315"/>
    <w:rsid w:val="00B3169F"/>
    <w:rsid w:val="00B36EC7"/>
    <w:rsid w:val="00B40CF9"/>
    <w:rsid w:val="00B41D36"/>
    <w:rsid w:val="00B43B19"/>
    <w:rsid w:val="00B535EC"/>
    <w:rsid w:val="00B60A64"/>
    <w:rsid w:val="00B71A66"/>
    <w:rsid w:val="00B836D6"/>
    <w:rsid w:val="00B8679A"/>
    <w:rsid w:val="00B867E9"/>
    <w:rsid w:val="00B86F19"/>
    <w:rsid w:val="00B87478"/>
    <w:rsid w:val="00B9368B"/>
    <w:rsid w:val="00BB0FC3"/>
    <w:rsid w:val="00BB55C2"/>
    <w:rsid w:val="00BC04B2"/>
    <w:rsid w:val="00BC05A9"/>
    <w:rsid w:val="00BD0008"/>
    <w:rsid w:val="00BD4742"/>
    <w:rsid w:val="00BD4F2C"/>
    <w:rsid w:val="00BF1904"/>
    <w:rsid w:val="00BF6662"/>
    <w:rsid w:val="00C007B8"/>
    <w:rsid w:val="00C032FE"/>
    <w:rsid w:val="00C04719"/>
    <w:rsid w:val="00C0690A"/>
    <w:rsid w:val="00C078F8"/>
    <w:rsid w:val="00C34D0E"/>
    <w:rsid w:val="00C36340"/>
    <w:rsid w:val="00C37041"/>
    <w:rsid w:val="00C37FBA"/>
    <w:rsid w:val="00C42E1A"/>
    <w:rsid w:val="00C56C89"/>
    <w:rsid w:val="00C56DAB"/>
    <w:rsid w:val="00C618AD"/>
    <w:rsid w:val="00C73D07"/>
    <w:rsid w:val="00C77FC1"/>
    <w:rsid w:val="00C830C5"/>
    <w:rsid w:val="00C86A34"/>
    <w:rsid w:val="00C91575"/>
    <w:rsid w:val="00C971B7"/>
    <w:rsid w:val="00CA1B48"/>
    <w:rsid w:val="00CB2D26"/>
    <w:rsid w:val="00CB56DD"/>
    <w:rsid w:val="00CC60CC"/>
    <w:rsid w:val="00CC7F6F"/>
    <w:rsid w:val="00CE2F1F"/>
    <w:rsid w:val="00CF47A3"/>
    <w:rsid w:val="00D10ECD"/>
    <w:rsid w:val="00D30EC0"/>
    <w:rsid w:val="00D320A7"/>
    <w:rsid w:val="00D33B33"/>
    <w:rsid w:val="00D530A6"/>
    <w:rsid w:val="00D627CC"/>
    <w:rsid w:val="00D6741E"/>
    <w:rsid w:val="00D676A8"/>
    <w:rsid w:val="00D7267B"/>
    <w:rsid w:val="00D72F09"/>
    <w:rsid w:val="00D9202A"/>
    <w:rsid w:val="00D96A6D"/>
    <w:rsid w:val="00DA3F2C"/>
    <w:rsid w:val="00DB628D"/>
    <w:rsid w:val="00DC4901"/>
    <w:rsid w:val="00DD1B30"/>
    <w:rsid w:val="00DD25CC"/>
    <w:rsid w:val="00DD7A56"/>
    <w:rsid w:val="00DE17F4"/>
    <w:rsid w:val="00DF1D61"/>
    <w:rsid w:val="00E05D6E"/>
    <w:rsid w:val="00E103B9"/>
    <w:rsid w:val="00E11043"/>
    <w:rsid w:val="00E12269"/>
    <w:rsid w:val="00E23B6C"/>
    <w:rsid w:val="00E25434"/>
    <w:rsid w:val="00E32B1F"/>
    <w:rsid w:val="00E35A6A"/>
    <w:rsid w:val="00E5687D"/>
    <w:rsid w:val="00E659C0"/>
    <w:rsid w:val="00E7558B"/>
    <w:rsid w:val="00E83337"/>
    <w:rsid w:val="00E83AAC"/>
    <w:rsid w:val="00E84D3F"/>
    <w:rsid w:val="00E85B69"/>
    <w:rsid w:val="00EA245D"/>
    <w:rsid w:val="00EA52B6"/>
    <w:rsid w:val="00EB0D2A"/>
    <w:rsid w:val="00EC25DB"/>
    <w:rsid w:val="00EC4478"/>
    <w:rsid w:val="00EC6366"/>
    <w:rsid w:val="00EC70D0"/>
    <w:rsid w:val="00EE47D7"/>
    <w:rsid w:val="00EE50A3"/>
    <w:rsid w:val="00F07B41"/>
    <w:rsid w:val="00F218BA"/>
    <w:rsid w:val="00F24357"/>
    <w:rsid w:val="00F30355"/>
    <w:rsid w:val="00F3441E"/>
    <w:rsid w:val="00F40C55"/>
    <w:rsid w:val="00F44164"/>
    <w:rsid w:val="00F6179D"/>
    <w:rsid w:val="00F648A5"/>
    <w:rsid w:val="00F65071"/>
    <w:rsid w:val="00F714C4"/>
    <w:rsid w:val="00F729E8"/>
    <w:rsid w:val="00F7413D"/>
    <w:rsid w:val="00F759F7"/>
    <w:rsid w:val="00F7728D"/>
    <w:rsid w:val="00F772A1"/>
    <w:rsid w:val="00F90621"/>
    <w:rsid w:val="00F92FAA"/>
    <w:rsid w:val="00FA007F"/>
    <w:rsid w:val="00FA3B26"/>
    <w:rsid w:val="00FA5A51"/>
    <w:rsid w:val="00FA6BF9"/>
    <w:rsid w:val="00FA785B"/>
    <w:rsid w:val="00FC147F"/>
    <w:rsid w:val="00FD62B8"/>
    <w:rsid w:val="00FD69D8"/>
    <w:rsid w:val="00FF3515"/>
    <w:rsid w:val="00FF413B"/>
    <w:rsid w:val="00FF5357"/>
    <w:rsid w:val="00FF7EBB"/>
  </w:rsids>
  <m:mathPr>
    <m:mathFont m:val="Cambria Math"/>
    <m:brkBin m:val="before"/>
    <m:brkBinSub m:val="--"/>
    <m:smallFrac m:val="0"/>
    <m:dispDef/>
    <m:lMargin m:val="0"/>
    <m:rMargin m:val="0"/>
    <m:defJc m:val="centerGroup"/>
    <m:wrapIndent m:val="1440"/>
    <m:intLim m:val="subSup"/>
    <m:naryLim m:val="undOvr"/>
  </m:mathPr>
  <w:themeFontLang w:val="bg-BG"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DFA4DC2"/>
  <w15:docId w15:val="{EF9331FF-1ABB-4C86-8D4E-1B9A68EF6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locked="1" w:uiPriority="0"/>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Verdana" w:eastAsia="Times New Roman" w:hAnsi="Verdana" w:cs="Verdana"/>
      <w:sz w:val="24"/>
      <w:szCs w:val="24"/>
    </w:rPr>
  </w:style>
  <w:style w:type="paragraph" w:styleId="Heading1">
    <w:name w:val="heading 1"/>
    <w:basedOn w:val="Normal"/>
    <w:next w:val="Normal"/>
    <w:link w:val="Heading1Char"/>
    <w:uiPriority w:val="99"/>
    <w:qFormat/>
    <w:pPr>
      <w:keepNext/>
      <w:widowControl/>
      <w:autoSpaceDE/>
      <w:autoSpaceDN/>
      <w:adjustRightInd/>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widowControl/>
      <w:autoSpaceDE/>
      <w:autoSpaceDN/>
      <w:adjustRightInd/>
      <w:spacing w:before="240" w:after="60"/>
      <w:outlineLvl w:val="1"/>
    </w:pPr>
    <w:rPr>
      <w:rFonts w:ascii="Arial" w:hAnsi="Arial" w:cs="Arial"/>
      <w:b/>
      <w:bCs/>
      <w:i/>
      <w:iCs/>
      <w:sz w:val="28"/>
      <w:szCs w:val="28"/>
      <w:lang w:val="en-AU"/>
    </w:rPr>
  </w:style>
  <w:style w:type="paragraph" w:styleId="Heading3">
    <w:name w:val="heading 3"/>
    <w:basedOn w:val="Normal"/>
    <w:next w:val="Normal"/>
    <w:link w:val="Heading3Char"/>
    <w:uiPriority w:val="99"/>
    <w:qFormat/>
    <w:pPr>
      <w:keepNext/>
      <w:widowControl/>
      <w:autoSpaceDE/>
      <w:autoSpaceDN/>
      <w:adjustRightInd/>
      <w:spacing w:before="240" w:after="60"/>
      <w:outlineLvl w:val="2"/>
    </w:pPr>
    <w:rPr>
      <w:rFonts w:ascii="Arial" w:hAnsi="Arial" w:cs="Arial"/>
      <w:b/>
      <w:bCs/>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Arial" w:hAnsi="Arial" w:cs="Arial"/>
      <w:b/>
      <w:bCs/>
      <w:kern w:val="32"/>
      <w:sz w:val="32"/>
      <w:szCs w:val="32"/>
      <w:lang w:eastAsia="bg-BG"/>
    </w:rPr>
  </w:style>
  <w:style w:type="character" w:customStyle="1" w:styleId="Heading2Char">
    <w:name w:val="Heading 2 Char"/>
    <w:link w:val="Heading2"/>
    <w:uiPriority w:val="99"/>
    <w:locked/>
    <w:rPr>
      <w:rFonts w:ascii="Arial" w:hAnsi="Arial" w:cs="Arial"/>
      <w:b/>
      <w:bCs/>
      <w:i/>
      <w:iCs/>
      <w:sz w:val="28"/>
      <w:szCs w:val="28"/>
      <w:lang w:val="en-AU" w:eastAsia="bg-BG"/>
    </w:rPr>
  </w:style>
  <w:style w:type="character" w:customStyle="1" w:styleId="Heading3Char">
    <w:name w:val="Heading 3 Char"/>
    <w:link w:val="Heading3"/>
    <w:uiPriority w:val="99"/>
    <w:locked/>
    <w:rPr>
      <w:rFonts w:ascii="Arial" w:hAnsi="Arial" w:cs="Arial"/>
      <w:b/>
      <w:bCs/>
      <w:sz w:val="26"/>
      <w:szCs w:val="26"/>
      <w:lang w:val="en-AU" w:eastAsia="bg-BG"/>
    </w:rPr>
  </w:style>
  <w:style w:type="paragraph" w:customStyle="1" w:styleId="Style1">
    <w:name w:val="Style1"/>
    <w:basedOn w:val="Normal"/>
    <w:uiPriority w:val="99"/>
    <w:pPr>
      <w:spacing w:line="379" w:lineRule="exact"/>
      <w:ind w:firstLine="754"/>
    </w:pPr>
  </w:style>
  <w:style w:type="paragraph" w:customStyle="1" w:styleId="Style2">
    <w:name w:val="Style2"/>
    <w:basedOn w:val="Normal"/>
    <w:uiPriority w:val="99"/>
    <w:pPr>
      <w:spacing w:line="298" w:lineRule="exact"/>
      <w:ind w:firstLine="710"/>
    </w:pPr>
  </w:style>
  <w:style w:type="paragraph" w:customStyle="1" w:styleId="Style3">
    <w:name w:val="Style3"/>
    <w:basedOn w:val="Normal"/>
    <w:uiPriority w:val="99"/>
  </w:style>
  <w:style w:type="paragraph" w:customStyle="1" w:styleId="Style4">
    <w:name w:val="Style4"/>
    <w:basedOn w:val="Normal"/>
    <w:uiPriority w:val="99"/>
    <w:pPr>
      <w:jc w:val="both"/>
    </w:pPr>
  </w:style>
  <w:style w:type="paragraph" w:customStyle="1" w:styleId="Style5">
    <w:name w:val="Style5"/>
    <w:basedOn w:val="Normal"/>
    <w:uiPriority w:val="99"/>
    <w:pPr>
      <w:spacing w:line="360" w:lineRule="exact"/>
      <w:ind w:firstLine="715"/>
      <w:jc w:val="both"/>
    </w:pPr>
  </w:style>
  <w:style w:type="paragraph" w:customStyle="1" w:styleId="Style6">
    <w:name w:val="Style6"/>
    <w:basedOn w:val="Normal"/>
    <w:uiPriority w:val="99"/>
    <w:pPr>
      <w:jc w:val="both"/>
    </w:pPr>
  </w:style>
  <w:style w:type="paragraph" w:customStyle="1" w:styleId="Style7">
    <w:name w:val="Style7"/>
    <w:basedOn w:val="Normal"/>
    <w:uiPriority w:val="99"/>
    <w:pPr>
      <w:spacing w:line="370" w:lineRule="exact"/>
      <w:ind w:firstLine="605"/>
      <w:jc w:val="both"/>
    </w:pPr>
  </w:style>
  <w:style w:type="paragraph" w:customStyle="1" w:styleId="Style8">
    <w:name w:val="Style8"/>
    <w:basedOn w:val="Normal"/>
    <w:uiPriority w:val="99"/>
    <w:pPr>
      <w:jc w:val="both"/>
    </w:pPr>
  </w:style>
  <w:style w:type="paragraph" w:customStyle="1" w:styleId="Style9">
    <w:name w:val="Style9"/>
    <w:basedOn w:val="Normal"/>
    <w:uiPriority w:val="99"/>
    <w:pPr>
      <w:jc w:val="center"/>
    </w:pPr>
  </w:style>
  <w:style w:type="paragraph" w:customStyle="1" w:styleId="Style10">
    <w:name w:val="Style10"/>
    <w:basedOn w:val="Normal"/>
    <w:uiPriority w:val="99"/>
  </w:style>
  <w:style w:type="paragraph" w:customStyle="1" w:styleId="Style11">
    <w:name w:val="Style11"/>
    <w:basedOn w:val="Normal"/>
    <w:uiPriority w:val="99"/>
  </w:style>
  <w:style w:type="paragraph" w:customStyle="1" w:styleId="Style12">
    <w:name w:val="Style12"/>
    <w:basedOn w:val="Normal"/>
    <w:uiPriority w:val="99"/>
  </w:style>
  <w:style w:type="paragraph" w:customStyle="1" w:styleId="Style13">
    <w:name w:val="Style13"/>
    <w:basedOn w:val="Normal"/>
    <w:uiPriority w:val="99"/>
  </w:style>
  <w:style w:type="paragraph" w:customStyle="1" w:styleId="Style14">
    <w:name w:val="Style14"/>
    <w:basedOn w:val="Normal"/>
    <w:uiPriority w:val="99"/>
  </w:style>
  <w:style w:type="paragraph" w:customStyle="1" w:styleId="Style15">
    <w:name w:val="Style15"/>
    <w:basedOn w:val="Normal"/>
    <w:uiPriority w:val="99"/>
    <w:pPr>
      <w:spacing w:line="595" w:lineRule="exact"/>
      <w:ind w:hanging="1608"/>
    </w:pPr>
  </w:style>
  <w:style w:type="paragraph" w:customStyle="1" w:styleId="Style16">
    <w:name w:val="Style16"/>
    <w:basedOn w:val="Normal"/>
    <w:uiPriority w:val="99"/>
    <w:pPr>
      <w:spacing w:line="247" w:lineRule="exact"/>
    </w:pPr>
  </w:style>
  <w:style w:type="paragraph" w:customStyle="1" w:styleId="Style17">
    <w:name w:val="Style17"/>
    <w:basedOn w:val="Normal"/>
    <w:uiPriority w:val="99"/>
    <w:pPr>
      <w:spacing w:line="360" w:lineRule="exact"/>
      <w:ind w:firstLine="245"/>
    </w:pPr>
  </w:style>
  <w:style w:type="paragraph" w:customStyle="1" w:styleId="Style18">
    <w:name w:val="Style18"/>
    <w:basedOn w:val="Normal"/>
    <w:uiPriority w:val="99"/>
    <w:pPr>
      <w:spacing w:line="178" w:lineRule="exact"/>
      <w:jc w:val="center"/>
    </w:pPr>
  </w:style>
  <w:style w:type="paragraph" w:customStyle="1" w:styleId="Style19">
    <w:name w:val="Style19"/>
    <w:basedOn w:val="Normal"/>
    <w:uiPriority w:val="99"/>
    <w:pPr>
      <w:spacing w:line="365" w:lineRule="exact"/>
      <w:ind w:firstLine="715"/>
      <w:jc w:val="both"/>
    </w:pPr>
  </w:style>
  <w:style w:type="paragraph" w:customStyle="1" w:styleId="Style20">
    <w:name w:val="Style20"/>
    <w:basedOn w:val="Normal"/>
    <w:uiPriority w:val="99"/>
    <w:pPr>
      <w:jc w:val="center"/>
    </w:pPr>
  </w:style>
  <w:style w:type="paragraph" w:customStyle="1" w:styleId="Style21">
    <w:name w:val="Style21"/>
    <w:basedOn w:val="Normal"/>
    <w:uiPriority w:val="99"/>
  </w:style>
  <w:style w:type="paragraph" w:customStyle="1" w:styleId="Style22">
    <w:name w:val="Style22"/>
    <w:basedOn w:val="Normal"/>
    <w:uiPriority w:val="99"/>
    <w:pPr>
      <w:spacing w:line="178" w:lineRule="exact"/>
      <w:ind w:firstLine="902"/>
    </w:pPr>
  </w:style>
  <w:style w:type="paragraph" w:customStyle="1" w:styleId="Style23">
    <w:name w:val="Style23"/>
    <w:basedOn w:val="Normal"/>
    <w:uiPriority w:val="99"/>
    <w:pPr>
      <w:spacing w:line="242" w:lineRule="exact"/>
    </w:pPr>
  </w:style>
  <w:style w:type="paragraph" w:customStyle="1" w:styleId="Style24">
    <w:name w:val="Style24"/>
    <w:basedOn w:val="Normal"/>
    <w:uiPriority w:val="99"/>
    <w:pPr>
      <w:spacing w:line="413" w:lineRule="exact"/>
      <w:jc w:val="center"/>
    </w:pPr>
  </w:style>
  <w:style w:type="paragraph" w:customStyle="1" w:styleId="Style25">
    <w:name w:val="Style25"/>
    <w:basedOn w:val="Normal"/>
    <w:uiPriority w:val="99"/>
  </w:style>
  <w:style w:type="paragraph" w:customStyle="1" w:styleId="Style26">
    <w:name w:val="Style26"/>
    <w:basedOn w:val="Normal"/>
    <w:uiPriority w:val="99"/>
  </w:style>
  <w:style w:type="paragraph" w:customStyle="1" w:styleId="Style27">
    <w:name w:val="Style27"/>
    <w:basedOn w:val="Normal"/>
    <w:uiPriority w:val="99"/>
  </w:style>
  <w:style w:type="paragraph" w:customStyle="1" w:styleId="Style28">
    <w:name w:val="Style28"/>
    <w:basedOn w:val="Normal"/>
    <w:uiPriority w:val="99"/>
    <w:pPr>
      <w:spacing w:line="371" w:lineRule="exact"/>
      <w:jc w:val="both"/>
    </w:pPr>
  </w:style>
  <w:style w:type="paragraph" w:customStyle="1" w:styleId="Style29">
    <w:name w:val="Style29"/>
    <w:basedOn w:val="Normal"/>
    <w:uiPriority w:val="99"/>
    <w:pPr>
      <w:spacing w:line="365" w:lineRule="exact"/>
      <w:jc w:val="both"/>
    </w:pPr>
  </w:style>
  <w:style w:type="paragraph" w:customStyle="1" w:styleId="Style30">
    <w:name w:val="Style30"/>
    <w:basedOn w:val="Normal"/>
    <w:uiPriority w:val="99"/>
    <w:pPr>
      <w:jc w:val="both"/>
    </w:pPr>
  </w:style>
  <w:style w:type="paragraph" w:customStyle="1" w:styleId="Style31">
    <w:name w:val="Style31"/>
    <w:basedOn w:val="Normal"/>
    <w:uiPriority w:val="99"/>
  </w:style>
  <w:style w:type="paragraph" w:customStyle="1" w:styleId="Style32">
    <w:name w:val="Style32"/>
    <w:basedOn w:val="Normal"/>
    <w:uiPriority w:val="99"/>
  </w:style>
  <w:style w:type="paragraph" w:customStyle="1" w:styleId="Style33">
    <w:name w:val="Style33"/>
    <w:basedOn w:val="Normal"/>
    <w:uiPriority w:val="99"/>
  </w:style>
  <w:style w:type="paragraph" w:customStyle="1" w:styleId="Style34">
    <w:name w:val="Style34"/>
    <w:basedOn w:val="Normal"/>
    <w:uiPriority w:val="99"/>
    <w:pPr>
      <w:spacing w:line="226" w:lineRule="exact"/>
      <w:jc w:val="both"/>
    </w:pPr>
  </w:style>
  <w:style w:type="paragraph" w:customStyle="1" w:styleId="Style35">
    <w:name w:val="Style35"/>
    <w:basedOn w:val="Normal"/>
    <w:uiPriority w:val="99"/>
    <w:pPr>
      <w:spacing w:line="317" w:lineRule="exact"/>
      <w:jc w:val="both"/>
    </w:pPr>
  </w:style>
  <w:style w:type="paragraph" w:customStyle="1" w:styleId="Style36">
    <w:name w:val="Style36"/>
    <w:basedOn w:val="Normal"/>
    <w:uiPriority w:val="99"/>
    <w:pPr>
      <w:spacing w:line="370" w:lineRule="exact"/>
      <w:ind w:firstLine="370"/>
    </w:pPr>
  </w:style>
  <w:style w:type="paragraph" w:customStyle="1" w:styleId="Style37">
    <w:name w:val="Style37"/>
    <w:basedOn w:val="Normal"/>
    <w:uiPriority w:val="99"/>
    <w:pPr>
      <w:spacing w:line="341" w:lineRule="exact"/>
      <w:jc w:val="both"/>
    </w:pPr>
  </w:style>
  <w:style w:type="paragraph" w:customStyle="1" w:styleId="Style38">
    <w:name w:val="Style38"/>
    <w:basedOn w:val="Normal"/>
    <w:uiPriority w:val="99"/>
  </w:style>
  <w:style w:type="paragraph" w:customStyle="1" w:styleId="Style39">
    <w:name w:val="Style39"/>
    <w:basedOn w:val="Normal"/>
    <w:uiPriority w:val="99"/>
    <w:pPr>
      <w:spacing w:line="384" w:lineRule="exact"/>
      <w:jc w:val="center"/>
    </w:pPr>
  </w:style>
  <w:style w:type="paragraph" w:customStyle="1" w:styleId="Style40">
    <w:name w:val="Style40"/>
    <w:basedOn w:val="Normal"/>
    <w:uiPriority w:val="99"/>
    <w:pPr>
      <w:spacing w:line="245" w:lineRule="exact"/>
      <w:jc w:val="both"/>
    </w:pPr>
  </w:style>
  <w:style w:type="paragraph" w:customStyle="1" w:styleId="Style41">
    <w:name w:val="Style41"/>
    <w:basedOn w:val="Normal"/>
    <w:uiPriority w:val="99"/>
    <w:pPr>
      <w:spacing w:line="365" w:lineRule="exact"/>
      <w:ind w:hanging="91"/>
      <w:jc w:val="both"/>
    </w:pPr>
  </w:style>
  <w:style w:type="paragraph" w:customStyle="1" w:styleId="Style42">
    <w:name w:val="Style42"/>
    <w:basedOn w:val="Normal"/>
    <w:uiPriority w:val="99"/>
  </w:style>
  <w:style w:type="paragraph" w:customStyle="1" w:styleId="Style43">
    <w:name w:val="Style43"/>
    <w:basedOn w:val="Normal"/>
    <w:uiPriority w:val="99"/>
    <w:pPr>
      <w:jc w:val="both"/>
    </w:pPr>
  </w:style>
  <w:style w:type="paragraph" w:customStyle="1" w:styleId="Style44">
    <w:name w:val="Style44"/>
    <w:basedOn w:val="Normal"/>
    <w:uiPriority w:val="99"/>
    <w:pPr>
      <w:jc w:val="both"/>
    </w:pPr>
  </w:style>
  <w:style w:type="paragraph" w:customStyle="1" w:styleId="Style45">
    <w:name w:val="Style45"/>
    <w:basedOn w:val="Normal"/>
    <w:uiPriority w:val="99"/>
  </w:style>
  <w:style w:type="paragraph" w:customStyle="1" w:styleId="Style46">
    <w:name w:val="Style46"/>
    <w:basedOn w:val="Normal"/>
    <w:uiPriority w:val="99"/>
    <w:pPr>
      <w:spacing w:line="182" w:lineRule="exact"/>
      <w:jc w:val="both"/>
    </w:pPr>
  </w:style>
  <w:style w:type="paragraph" w:customStyle="1" w:styleId="Style47">
    <w:name w:val="Style47"/>
    <w:basedOn w:val="Normal"/>
    <w:uiPriority w:val="99"/>
  </w:style>
  <w:style w:type="paragraph" w:customStyle="1" w:styleId="Style48">
    <w:name w:val="Style48"/>
    <w:basedOn w:val="Normal"/>
    <w:uiPriority w:val="99"/>
    <w:pPr>
      <w:spacing w:line="365" w:lineRule="exact"/>
      <w:ind w:firstLine="715"/>
    </w:pPr>
  </w:style>
  <w:style w:type="character" w:customStyle="1" w:styleId="FontStyle50">
    <w:name w:val="Font Style50"/>
    <w:uiPriority w:val="99"/>
    <w:rPr>
      <w:rFonts w:ascii="Verdana" w:hAnsi="Verdana"/>
      <w:b/>
      <w:sz w:val="34"/>
    </w:rPr>
  </w:style>
  <w:style w:type="character" w:customStyle="1" w:styleId="FontStyle51">
    <w:name w:val="Font Style51"/>
    <w:uiPriority w:val="99"/>
    <w:rPr>
      <w:rFonts w:ascii="Verdana" w:hAnsi="Verdana"/>
      <w:b/>
      <w:sz w:val="32"/>
    </w:rPr>
  </w:style>
  <w:style w:type="character" w:customStyle="1" w:styleId="FontStyle52">
    <w:name w:val="Font Style52"/>
    <w:uiPriority w:val="99"/>
    <w:rPr>
      <w:rFonts w:ascii="Verdana" w:hAnsi="Verdana"/>
      <w:sz w:val="18"/>
    </w:rPr>
  </w:style>
  <w:style w:type="character" w:customStyle="1" w:styleId="FontStyle53">
    <w:name w:val="Font Style53"/>
    <w:uiPriority w:val="99"/>
    <w:rPr>
      <w:rFonts w:ascii="Verdana" w:hAnsi="Verdana"/>
      <w:b/>
      <w:sz w:val="18"/>
    </w:rPr>
  </w:style>
  <w:style w:type="character" w:customStyle="1" w:styleId="FontStyle54">
    <w:name w:val="Font Style54"/>
    <w:uiPriority w:val="99"/>
    <w:rPr>
      <w:rFonts w:ascii="Verdana" w:hAnsi="Verdana"/>
      <w:sz w:val="10"/>
    </w:rPr>
  </w:style>
  <w:style w:type="character" w:customStyle="1" w:styleId="FontStyle55">
    <w:name w:val="Font Style55"/>
    <w:uiPriority w:val="99"/>
    <w:rPr>
      <w:rFonts w:ascii="Verdana" w:hAnsi="Verdana"/>
      <w:i/>
      <w:sz w:val="18"/>
    </w:rPr>
  </w:style>
  <w:style w:type="character" w:customStyle="1" w:styleId="FontStyle56">
    <w:name w:val="Font Style56"/>
    <w:uiPriority w:val="99"/>
    <w:rPr>
      <w:rFonts w:ascii="Times New Roman" w:hAnsi="Times New Roman"/>
      <w:spacing w:val="40"/>
      <w:sz w:val="30"/>
    </w:rPr>
  </w:style>
  <w:style w:type="character" w:customStyle="1" w:styleId="FontStyle57">
    <w:name w:val="Font Style57"/>
    <w:uiPriority w:val="99"/>
    <w:rPr>
      <w:rFonts w:ascii="Verdana" w:hAnsi="Verdana"/>
      <w:i/>
      <w:sz w:val="14"/>
    </w:rPr>
  </w:style>
  <w:style w:type="character" w:customStyle="1" w:styleId="FontStyle58">
    <w:name w:val="Font Style58"/>
    <w:uiPriority w:val="99"/>
    <w:rPr>
      <w:rFonts w:ascii="Verdana" w:hAnsi="Verdana"/>
      <w:b/>
      <w:sz w:val="14"/>
    </w:rPr>
  </w:style>
  <w:style w:type="character" w:customStyle="1" w:styleId="FontStyle59">
    <w:name w:val="Font Style59"/>
    <w:uiPriority w:val="99"/>
    <w:rPr>
      <w:rFonts w:ascii="Verdana" w:hAnsi="Verdana"/>
      <w:b/>
      <w:sz w:val="18"/>
    </w:rPr>
  </w:style>
  <w:style w:type="character" w:customStyle="1" w:styleId="FontStyle60">
    <w:name w:val="Font Style60"/>
    <w:uiPriority w:val="99"/>
    <w:rPr>
      <w:rFonts w:ascii="Verdana" w:hAnsi="Verdana"/>
      <w:i/>
      <w:sz w:val="18"/>
    </w:rPr>
  </w:style>
  <w:style w:type="character" w:customStyle="1" w:styleId="FontStyle61">
    <w:name w:val="Font Style61"/>
    <w:uiPriority w:val="99"/>
    <w:rPr>
      <w:rFonts w:ascii="Arial Narrow" w:hAnsi="Arial Narrow"/>
      <w:b/>
      <w:i/>
      <w:sz w:val="16"/>
    </w:rPr>
  </w:style>
  <w:style w:type="character" w:customStyle="1" w:styleId="FontStyle62">
    <w:name w:val="Font Style62"/>
    <w:uiPriority w:val="99"/>
    <w:rPr>
      <w:rFonts w:ascii="Verdana" w:hAnsi="Verdana"/>
      <w:smallCaps/>
      <w:sz w:val="18"/>
    </w:rPr>
  </w:style>
  <w:style w:type="character" w:customStyle="1" w:styleId="FontStyle63">
    <w:name w:val="Font Style63"/>
    <w:uiPriority w:val="99"/>
    <w:rPr>
      <w:rFonts w:ascii="Times New Roman" w:hAnsi="Times New Roman"/>
      <w:b/>
      <w:sz w:val="18"/>
    </w:rPr>
  </w:style>
  <w:style w:type="character" w:customStyle="1" w:styleId="FontStyle64">
    <w:name w:val="Font Style64"/>
    <w:uiPriority w:val="99"/>
    <w:rPr>
      <w:rFonts w:ascii="Arial Narrow" w:hAnsi="Arial Narrow"/>
      <w:b/>
      <w:spacing w:val="30"/>
      <w:sz w:val="26"/>
    </w:rPr>
  </w:style>
  <w:style w:type="character" w:customStyle="1" w:styleId="FontStyle65">
    <w:name w:val="Font Style65"/>
    <w:uiPriority w:val="99"/>
    <w:rPr>
      <w:rFonts w:ascii="Verdana" w:hAnsi="Verdana"/>
      <w:sz w:val="18"/>
    </w:rPr>
  </w:style>
  <w:style w:type="character" w:customStyle="1" w:styleId="FontStyle66">
    <w:name w:val="Font Style66"/>
    <w:uiPriority w:val="99"/>
    <w:rPr>
      <w:rFonts w:ascii="Arial Narrow" w:hAnsi="Arial Narrow"/>
      <w:spacing w:val="30"/>
      <w:sz w:val="14"/>
    </w:rPr>
  </w:style>
  <w:style w:type="character" w:customStyle="1" w:styleId="FontStyle67">
    <w:name w:val="Font Style67"/>
    <w:uiPriority w:val="99"/>
    <w:rPr>
      <w:rFonts w:ascii="Times New Roman" w:hAnsi="Times New Roman"/>
      <w:b/>
      <w:spacing w:val="70"/>
      <w:sz w:val="26"/>
    </w:rPr>
  </w:style>
  <w:style w:type="character" w:customStyle="1" w:styleId="FontStyle68">
    <w:name w:val="Font Style68"/>
    <w:uiPriority w:val="99"/>
    <w:rPr>
      <w:rFonts w:ascii="Times New Roman" w:hAnsi="Times New Roman"/>
      <w:b/>
      <w:sz w:val="22"/>
    </w:rPr>
  </w:style>
  <w:style w:type="character" w:customStyle="1" w:styleId="FontStyle69">
    <w:name w:val="Font Style69"/>
    <w:uiPriority w:val="99"/>
    <w:rPr>
      <w:rFonts w:ascii="Times New Roman" w:hAnsi="Times New Roman"/>
      <w:b/>
      <w:smallCaps/>
      <w:sz w:val="24"/>
    </w:rPr>
  </w:style>
  <w:style w:type="character" w:customStyle="1" w:styleId="FontStyle70">
    <w:name w:val="Font Style70"/>
    <w:uiPriority w:val="99"/>
    <w:rPr>
      <w:rFonts w:ascii="Verdana" w:hAnsi="Verdana"/>
      <w:b/>
      <w:spacing w:val="40"/>
      <w:sz w:val="22"/>
    </w:rPr>
  </w:style>
  <w:style w:type="character" w:customStyle="1" w:styleId="FontStyle71">
    <w:name w:val="Font Style71"/>
    <w:uiPriority w:val="99"/>
    <w:rPr>
      <w:rFonts w:ascii="Verdana" w:hAnsi="Verdana"/>
      <w:spacing w:val="30"/>
      <w:sz w:val="26"/>
    </w:rPr>
  </w:style>
  <w:style w:type="character" w:customStyle="1" w:styleId="FontStyle72">
    <w:name w:val="Font Style72"/>
    <w:uiPriority w:val="99"/>
    <w:rPr>
      <w:rFonts w:ascii="Arial Narrow" w:hAnsi="Arial Narrow"/>
      <w:spacing w:val="30"/>
      <w:sz w:val="26"/>
    </w:rPr>
  </w:style>
  <w:style w:type="character" w:customStyle="1" w:styleId="FontStyle73">
    <w:name w:val="Font Style73"/>
    <w:uiPriority w:val="99"/>
    <w:rPr>
      <w:rFonts w:ascii="Verdana" w:hAnsi="Verdana"/>
      <w:sz w:val="16"/>
    </w:rPr>
  </w:style>
  <w:style w:type="character" w:styleId="Hyperlink">
    <w:name w:val="Hyperlink"/>
    <w:uiPriority w:val="99"/>
    <w:rPr>
      <w:rFonts w:cs="Times New Roman"/>
      <w:color w:val="000080"/>
      <w:u w:val="single"/>
    </w:rPr>
  </w:style>
  <w:style w:type="paragraph" w:styleId="BodyText">
    <w:name w:val="Body Text"/>
    <w:basedOn w:val="Normal"/>
    <w:link w:val="BodyTextChar"/>
    <w:uiPriority w:val="99"/>
    <w:pPr>
      <w:widowControl/>
      <w:autoSpaceDE/>
      <w:autoSpaceDN/>
      <w:adjustRightInd/>
      <w:jc w:val="center"/>
    </w:pPr>
    <w:rPr>
      <w:rFonts w:ascii="Times New Roman" w:hAnsi="Times New Roman" w:cs="Times New Roman"/>
      <w:b/>
      <w:bCs/>
      <w:i/>
      <w:iCs/>
      <w:sz w:val="22"/>
      <w:szCs w:val="22"/>
      <w:lang w:eastAsia="en-US"/>
    </w:rPr>
  </w:style>
  <w:style w:type="character" w:customStyle="1" w:styleId="BodyTextChar">
    <w:name w:val="Body Text Char"/>
    <w:link w:val="BodyText"/>
    <w:uiPriority w:val="99"/>
    <w:locked/>
    <w:rPr>
      <w:rFonts w:ascii="Times New Roman" w:hAnsi="Times New Roman" w:cs="Times New Roman"/>
      <w:b/>
      <w:bCs/>
      <w:i/>
      <w:iCs/>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locked/>
    <w:rPr>
      <w:rFonts w:ascii="Verdana" w:hAnsi="Verdana" w:cs="Verdana"/>
      <w:sz w:val="24"/>
      <w:szCs w:val="24"/>
      <w:lang w:eastAsia="bg-BG"/>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link w:val="BodyTextIndent"/>
    <w:uiPriority w:val="99"/>
    <w:locked/>
    <w:rPr>
      <w:rFonts w:ascii="Verdana" w:hAnsi="Verdana" w:cs="Verdana"/>
      <w:sz w:val="24"/>
      <w:szCs w:val="24"/>
      <w:lang w:eastAsia="bg-BG"/>
    </w:rPr>
  </w:style>
  <w:style w:type="table" w:styleId="TableGrid">
    <w:name w:val="Table Grid"/>
    <w:basedOn w:val="TableNormal"/>
    <w:uiPriority w:val="99"/>
    <w:rPr>
      <w:rFonts w:ascii="Times New Roman" w:eastAsia="Times New Roman"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widowControl/>
      <w:tabs>
        <w:tab w:val="center" w:pos="4153"/>
        <w:tab w:val="right" w:pos="8306"/>
      </w:tabs>
      <w:autoSpaceDE/>
      <w:autoSpaceDN/>
      <w:adjustRightInd/>
    </w:pPr>
    <w:rPr>
      <w:rFonts w:ascii="Times New Roman" w:hAnsi="Times New Roman" w:cs="Times New Roman"/>
      <w:sz w:val="20"/>
      <w:szCs w:val="20"/>
      <w:lang w:val="en-GB"/>
    </w:rPr>
  </w:style>
  <w:style w:type="character" w:customStyle="1" w:styleId="HeaderChar">
    <w:name w:val="Header Char"/>
    <w:link w:val="Header"/>
    <w:uiPriority w:val="99"/>
    <w:locked/>
    <w:rPr>
      <w:rFonts w:ascii="Times New Roman" w:hAnsi="Times New Roman" w:cs="Times New Roman"/>
      <w:sz w:val="20"/>
      <w:szCs w:val="20"/>
      <w:lang w:val="en-GB" w:eastAsia="bg-BG"/>
    </w:rPr>
  </w:style>
  <w:style w:type="paragraph" w:styleId="Footer">
    <w:name w:val="footer"/>
    <w:basedOn w:val="Normal"/>
    <w:link w:val="FooterChar"/>
    <w:uiPriority w:val="99"/>
    <w:pPr>
      <w:widowControl/>
      <w:tabs>
        <w:tab w:val="center" w:pos="4153"/>
        <w:tab w:val="right" w:pos="8306"/>
      </w:tabs>
      <w:autoSpaceDE/>
      <w:autoSpaceDN/>
      <w:adjustRightInd/>
    </w:pPr>
    <w:rPr>
      <w:rFonts w:ascii="Times New Roman" w:hAnsi="Times New Roman" w:cs="Times New Roman"/>
      <w:sz w:val="20"/>
      <w:szCs w:val="20"/>
      <w:lang w:val="en-AU"/>
    </w:rPr>
  </w:style>
  <w:style w:type="character" w:customStyle="1" w:styleId="FooterChar">
    <w:name w:val="Footer Char"/>
    <w:link w:val="Footer"/>
    <w:uiPriority w:val="99"/>
    <w:locked/>
    <w:rPr>
      <w:rFonts w:ascii="Times New Roman" w:hAnsi="Times New Roman" w:cs="Times New Roman"/>
      <w:sz w:val="20"/>
      <w:szCs w:val="20"/>
      <w:lang w:val="en-AU" w:eastAsia="bg-BG"/>
    </w:rPr>
  </w:style>
  <w:style w:type="character" w:styleId="Emphasis">
    <w:name w:val="Emphasis"/>
    <w:uiPriority w:val="99"/>
    <w:qFormat/>
    <w:rPr>
      <w:rFonts w:cs="Times New Roman"/>
      <w:i/>
    </w:rPr>
  </w:style>
  <w:style w:type="paragraph" w:customStyle="1" w:styleId="title1">
    <w:name w:val="title1"/>
    <w:basedOn w:val="Normal"/>
    <w:uiPriority w:val="99"/>
    <w:pPr>
      <w:widowControl/>
      <w:autoSpaceDE/>
      <w:autoSpaceDN/>
      <w:adjustRightInd/>
      <w:spacing w:before="100" w:beforeAutospacing="1" w:after="100" w:afterAutospacing="1"/>
      <w:jc w:val="center"/>
      <w:textAlignment w:val="center"/>
    </w:pPr>
    <w:rPr>
      <w:rFonts w:ascii="Times New Roman" w:hAnsi="Times New Roman" w:cs="Times New Roman"/>
      <w:b/>
      <w:bCs/>
      <w:sz w:val="30"/>
      <w:szCs w:val="30"/>
    </w:rPr>
  </w:style>
  <w:style w:type="paragraph" w:styleId="Title">
    <w:name w:val="Title"/>
    <w:basedOn w:val="Normal"/>
    <w:link w:val="TitleChar"/>
    <w:uiPriority w:val="99"/>
    <w:qFormat/>
    <w:pPr>
      <w:widowControl/>
      <w:autoSpaceDE/>
      <w:autoSpaceDN/>
      <w:adjustRightInd/>
      <w:jc w:val="center"/>
    </w:pPr>
    <w:rPr>
      <w:rFonts w:ascii="Times New Roman" w:hAnsi="Times New Roman" w:cs="Times New Roman"/>
      <w:b/>
      <w:bCs/>
      <w:sz w:val="32"/>
      <w:szCs w:val="32"/>
      <w:lang w:eastAsia="en-US"/>
    </w:rPr>
  </w:style>
  <w:style w:type="character" w:customStyle="1" w:styleId="TitleChar">
    <w:name w:val="Title Char"/>
    <w:link w:val="Title"/>
    <w:uiPriority w:val="99"/>
    <w:locked/>
    <w:rPr>
      <w:rFonts w:ascii="Times New Roman" w:hAnsi="Times New Roman" w:cs="Times New Roman"/>
      <w:b/>
      <w:bCs/>
      <w:sz w:val="32"/>
      <w:szCs w:val="32"/>
    </w:rPr>
  </w:style>
  <w:style w:type="paragraph" w:customStyle="1" w:styleId="a">
    <w:name w:val="Знак Знак"/>
    <w:basedOn w:val="Normal"/>
    <w:uiPriority w:val="99"/>
    <w:pPr>
      <w:widowControl/>
      <w:autoSpaceDE/>
      <w:autoSpaceDN/>
      <w:adjustRightInd/>
    </w:pPr>
    <w:rPr>
      <w:rFonts w:ascii="Times New Roman" w:hAnsi="Times New Roman" w:cs="Times New Roman"/>
      <w:lang w:val="pl-PL" w:eastAsia="pl-PL"/>
    </w:rPr>
  </w:style>
  <w:style w:type="paragraph" w:customStyle="1" w:styleId="1">
    <w:name w:val="Нормален1"/>
    <w:uiPriority w:val="99"/>
    <w:pPr>
      <w:widowControl w:val="0"/>
      <w:autoSpaceDE w:val="0"/>
      <w:autoSpaceDN w:val="0"/>
      <w:adjustRightInd w:val="0"/>
    </w:pPr>
    <w:rPr>
      <w:rFonts w:ascii="Times New Roman" w:eastAsia="Times New Roman" w:hAnsi="Times New Roman"/>
      <w:sz w:val="24"/>
      <w:szCs w:val="24"/>
      <w:lang w:eastAsia="en-US"/>
    </w:rPr>
  </w:style>
  <w:style w:type="paragraph" w:styleId="BodyTextIndent2">
    <w:name w:val="Body Text Indent 2"/>
    <w:basedOn w:val="Normal"/>
    <w:link w:val="BodyTextIndent2Char"/>
    <w:uiPriority w:val="99"/>
    <w:pPr>
      <w:widowControl/>
      <w:autoSpaceDE/>
      <w:autoSpaceDN/>
      <w:adjustRightInd/>
      <w:spacing w:after="120" w:line="480" w:lineRule="auto"/>
      <w:ind w:left="283"/>
    </w:pPr>
    <w:rPr>
      <w:rFonts w:ascii="Times New Roman" w:hAnsi="Times New Roman" w:cs="Times New Roman"/>
    </w:rPr>
  </w:style>
  <w:style w:type="character" w:customStyle="1" w:styleId="BodyTextIndent2Char">
    <w:name w:val="Body Text Indent 2 Char"/>
    <w:link w:val="BodyTextIndent2"/>
    <w:uiPriority w:val="99"/>
    <w:locked/>
    <w:rPr>
      <w:rFonts w:ascii="Times New Roman" w:hAnsi="Times New Roman" w:cs="Times New Roman"/>
      <w:sz w:val="24"/>
      <w:szCs w:val="24"/>
      <w:lang w:eastAsia="bg-BG"/>
    </w:rPr>
  </w:style>
  <w:style w:type="paragraph" w:customStyle="1" w:styleId="Style">
    <w:name w:val="Style"/>
    <w:uiPriority w:val="99"/>
    <w:pPr>
      <w:widowControl w:val="0"/>
      <w:autoSpaceDE w:val="0"/>
      <w:autoSpaceDN w:val="0"/>
      <w:adjustRightInd w:val="0"/>
      <w:ind w:left="140" w:right="140" w:firstLine="840"/>
      <w:jc w:val="both"/>
    </w:pPr>
    <w:rPr>
      <w:rFonts w:ascii="Times New Roman" w:eastAsia="SimSun" w:hAnsi="Times New Roman"/>
      <w:sz w:val="24"/>
      <w:szCs w:val="24"/>
      <w:lang w:eastAsia="zh-CN"/>
    </w:rPr>
  </w:style>
  <w:style w:type="paragraph" w:customStyle="1" w:styleId="CharCharCharChar">
    <w:name w:val="Знак Char Char Char Char"/>
    <w:basedOn w:val="Normal"/>
    <w:uiPriority w:val="99"/>
    <w:pPr>
      <w:widowControl/>
      <w:tabs>
        <w:tab w:val="left" w:pos="709"/>
      </w:tabs>
      <w:autoSpaceDE/>
      <w:autoSpaceDN/>
      <w:adjustRightInd/>
    </w:pPr>
    <w:rPr>
      <w:rFonts w:ascii="Arial Narrow" w:hAnsi="Arial Narrow" w:cs="Arial Narrow"/>
      <w:b/>
      <w:bCs/>
      <w:sz w:val="26"/>
      <w:szCs w:val="26"/>
      <w:lang w:val="pl-PL" w:eastAsia="pl-PL"/>
    </w:rPr>
  </w:style>
  <w:style w:type="character" w:customStyle="1" w:styleId="A3">
    <w:name w:val="A3"/>
    <w:uiPriority w:val="99"/>
    <w:rPr>
      <w:color w:val="000000"/>
      <w:sz w:val="18"/>
    </w:rPr>
  </w:style>
  <w:style w:type="paragraph" w:customStyle="1" w:styleId="w1">
    <w:name w:val="w1"/>
    <w:basedOn w:val="Normal"/>
    <w:uiPriority w:val="99"/>
    <w:pPr>
      <w:widowControl/>
      <w:autoSpaceDE/>
      <w:autoSpaceDN/>
      <w:adjustRightInd/>
      <w:jc w:val="both"/>
    </w:pPr>
    <w:rPr>
      <w:rFonts w:ascii="Times New Roman" w:hAnsi="Times New Roman" w:cs="Times New Roman"/>
      <w:color w:val="000000"/>
    </w:rPr>
  </w:style>
  <w:style w:type="character" w:styleId="PageNumber">
    <w:name w:val="page number"/>
    <w:uiPriority w:val="99"/>
    <w:rPr>
      <w:rFonts w:cs="Times New Roman"/>
    </w:rPr>
  </w:style>
  <w:style w:type="paragraph" w:customStyle="1" w:styleId="Char">
    <w:name w:val="Char"/>
    <w:basedOn w:val="Normal"/>
    <w:uiPriority w:val="99"/>
    <w:pPr>
      <w:widowControl/>
      <w:tabs>
        <w:tab w:val="left" w:pos="709"/>
      </w:tabs>
      <w:autoSpaceDE/>
      <w:autoSpaceDN/>
      <w:adjustRightInd/>
    </w:pPr>
    <w:rPr>
      <w:rFonts w:ascii="Tahoma" w:hAnsi="Tahoma" w:cs="Tahoma"/>
      <w:lang w:val="pl-PL" w:eastAsia="pl-PL"/>
    </w:rPr>
  </w:style>
  <w:style w:type="paragraph" w:customStyle="1" w:styleId="10">
    <w:name w:val="Знак Знак1"/>
    <w:basedOn w:val="Normal"/>
    <w:uiPriority w:val="99"/>
    <w:pPr>
      <w:widowControl/>
      <w:autoSpaceDE/>
      <w:autoSpaceDN/>
      <w:adjustRightInd/>
    </w:pPr>
    <w:rPr>
      <w:rFonts w:ascii="Times New Roman" w:hAnsi="Times New Roman" w:cs="Times New Roman"/>
      <w:lang w:val="pl-PL" w:eastAsia="pl-PL"/>
    </w:rPr>
  </w:style>
  <w:style w:type="paragraph" w:customStyle="1" w:styleId="2">
    <w:name w:val="Знак Знак2"/>
    <w:basedOn w:val="Normal"/>
    <w:uiPriority w:val="99"/>
    <w:pPr>
      <w:widowControl/>
      <w:autoSpaceDE/>
      <w:autoSpaceDN/>
      <w:adjustRightInd/>
    </w:pPr>
    <w:rPr>
      <w:rFonts w:ascii="Times New Roman" w:hAnsi="Times New Roman" w:cs="Times New Roman"/>
      <w:lang w:val="pl-PL" w:eastAsia="pl-PL"/>
    </w:rPr>
  </w:style>
  <w:style w:type="paragraph" w:customStyle="1" w:styleId="3">
    <w:name w:val="Знак Знак3"/>
    <w:basedOn w:val="Normal"/>
    <w:uiPriority w:val="99"/>
    <w:pPr>
      <w:widowControl/>
      <w:autoSpaceDE/>
      <w:autoSpaceDN/>
      <w:adjustRightInd/>
    </w:pPr>
    <w:rPr>
      <w:rFonts w:ascii="Times New Roman" w:hAnsi="Times New Roman" w:cs="Times New Roman"/>
      <w:lang w:val="pl-PL" w:eastAsia="pl-PL"/>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eastAsia="bg-BG"/>
    </w:rPr>
  </w:style>
  <w:style w:type="paragraph" w:styleId="BodyTextFirstIndent2">
    <w:name w:val="Body Text First Indent 2"/>
    <w:basedOn w:val="BodyTextIndent"/>
    <w:link w:val="BodyTextFirstIndent2Char"/>
    <w:uiPriority w:val="99"/>
    <w:pPr>
      <w:widowControl/>
      <w:autoSpaceDE/>
      <w:autoSpaceDN/>
      <w:adjustRightInd/>
      <w:ind w:firstLine="210"/>
    </w:pPr>
    <w:rPr>
      <w:rFonts w:ascii="Times New Roman" w:hAnsi="Times New Roman" w:cs="Times New Roman"/>
      <w:sz w:val="20"/>
      <w:szCs w:val="20"/>
    </w:rPr>
  </w:style>
  <w:style w:type="character" w:customStyle="1" w:styleId="BodyTextFirstIndent2Char">
    <w:name w:val="Body Text First Indent 2 Char"/>
    <w:link w:val="BodyTextFirstIndent2"/>
    <w:uiPriority w:val="99"/>
    <w:locked/>
    <w:rPr>
      <w:rFonts w:ascii="Times New Roman" w:hAnsi="Times New Roman" w:cs="Times New Roman"/>
      <w:sz w:val="20"/>
      <w:szCs w:val="20"/>
      <w:lang w:eastAsia="bg-BG"/>
    </w:rPr>
  </w:style>
  <w:style w:type="character" w:styleId="PlaceholderText">
    <w:name w:val="Placeholder Text"/>
    <w:uiPriority w:val="99"/>
    <w:semiHidden/>
    <w:rPr>
      <w:rFonts w:cs="Times New Roman"/>
      <w:color w:val="808080"/>
    </w:rPr>
  </w:style>
  <w:style w:type="paragraph" w:styleId="ListParagraph">
    <w:name w:val="List Paragraph"/>
    <w:basedOn w:val="Normal"/>
    <w:uiPriority w:val="99"/>
    <w:qFormat/>
    <w:pPr>
      <w:ind w:left="720"/>
      <w:contextualSpacing/>
    </w:pPr>
  </w:style>
  <w:style w:type="character" w:customStyle="1" w:styleId="portlet-title">
    <w:name w:val="portlet-title"/>
    <w:uiPriority w:val="99"/>
    <w:rPr>
      <w:rFonts w:cs="Times New Roman"/>
    </w:rPr>
  </w:style>
  <w:style w:type="paragraph" w:customStyle="1" w:styleId="CharCharCharCharChar">
    <w:name w:val="Char Char Знак Char Знак Знак Char Знак Char Знак"/>
    <w:basedOn w:val="Normal"/>
    <w:pPr>
      <w:widowControl/>
      <w:tabs>
        <w:tab w:val="left" w:pos="709"/>
      </w:tabs>
      <w:autoSpaceDE/>
      <w:autoSpaceDN/>
      <w:adjustRightInd/>
    </w:pPr>
    <w:rPr>
      <w:rFonts w:ascii="Tahoma" w:hAnsi="Tahoma" w:cs="Times New Roman"/>
      <w:lang w:val="pl-PL" w:eastAsia="pl-PL"/>
    </w:rPr>
  </w:style>
  <w:style w:type="paragraph" w:styleId="NormalWeb">
    <w:name w:val="Normal (Web)"/>
    <w:basedOn w:val="Normal"/>
    <w:uiPriority w:val="99"/>
    <w:pPr>
      <w:widowControl/>
      <w:autoSpaceDE/>
      <w:autoSpaceDN/>
      <w:adjustRightInd/>
      <w:ind w:firstLine="990"/>
      <w:jc w:val="both"/>
    </w:pPr>
    <w:rPr>
      <w:rFonts w:ascii="Times New Roman" w:hAnsi="Times New Roman" w:cs="Times New Roman"/>
      <w:color w:val="000000"/>
    </w:rPr>
  </w:style>
  <w:style w:type="paragraph" w:styleId="HTMLPreformatted">
    <w:name w:val="HTML Preformatted"/>
    <w:basedOn w:val="Normal"/>
    <w:link w:val="HTMLPreformattedChar"/>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10" w:lineRule="atLeast"/>
    </w:pPr>
    <w:rPr>
      <w:rFonts w:ascii="Courier" w:hAnsi="Courier" w:cs="Courier New"/>
      <w:sz w:val="20"/>
      <w:szCs w:val="20"/>
      <w:lang w:eastAsia="zh-TW"/>
    </w:rPr>
  </w:style>
  <w:style w:type="character" w:customStyle="1" w:styleId="HTMLPreformattedChar">
    <w:name w:val="HTML Preformatted Char"/>
    <w:link w:val="HTMLPreformatted"/>
    <w:uiPriority w:val="99"/>
    <w:locked/>
    <w:rPr>
      <w:rFonts w:ascii="Courier" w:hAnsi="Courier" w:cs="Courier New"/>
      <w:sz w:val="20"/>
      <w:szCs w:val="20"/>
      <w:lang w:eastAsia="zh-TW"/>
    </w:rPr>
  </w:style>
  <w:style w:type="paragraph" w:customStyle="1" w:styleId="m">
    <w:name w:val="m"/>
    <w:basedOn w:val="Normal"/>
    <w:uiPriority w:val="99"/>
    <w:pPr>
      <w:widowControl/>
      <w:autoSpaceDE/>
      <w:autoSpaceDN/>
      <w:adjustRightInd/>
      <w:ind w:firstLine="990"/>
      <w:jc w:val="both"/>
    </w:pPr>
    <w:rPr>
      <w:rFonts w:ascii="Times New Roman" w:hAnsi="Times New Roman" w:cs="Times New Roman"/>
      <w:color w:val="000000"/>
    </w:rPr>
  </w:style>
  <w:style w:type="character" w:customStyle="1" w:styleId="ldef1">
    <w:name w:val="ldef1"/>
    <w:uiPriority w:val="99"/>
    <w:rPr>
      <w:rFonts w:ascii="Times New Roman" w:hAnsi="Times New Roman" w:cs="Times New Roman"/>
      <w:color w:val="000000"/>
      <w:sz w:val="28"/>
      <w:szCs w:val="28"/>
    </w:rPr>
  </w:style>
  <w:style w:type="numbering" w:customStyle="1" w:styleId="Style50">
    <w:name w:val="Style50"/>
    <w:pPr>
      <w:numPr>
        <w:numId w:val="30"/>
      </w:numPr>
    </w:pPr>
  </w:style>
  <w:style w:type="numbering" w:customStyle="1" w:styleId="Style49">
    <w:name w:val="Style49"/>
    <w:pPr>
      <w:numPr>
        <w:numId w:val="29"/>
      </w:numPr>
    </w:pPr>
  </w:style>
  <w:style w:type="numbering" w:customStyle="1" w:styleId="CurrentList1">
    <w:name w:val="Current List1"/>
    <w:pPr>
      <w:numPr>
        <w:numId w:val="7"/>
      </w:numPr>
    </w:pPr>
  </w:style>
  <w:style w:type="character" w:styleId="FollowedHyperlink">
    <w:name w:val="FollowedHyperlink"/>
    <w:uiPriority w:val="99"/>
    <w:semiHidden/>
    <w:unhideWhenUsed/>
    <w:rPr>
      <w:color w:val="800080"/>
      <w:u w:val="single"/>
    </w:rPr>
  </w:style>
  <w:style w:type="character" w:styleId="CommentReference">
    <w:name w:val="annotation reference"/>
    <w:basedOn w:val="DefaultParagraphFont"/>
    <w:uiPriority w:val="99"/>
    <w:semiHidden/>
    <w:unhideWhenUsed/>
    <w:rsid w:val="00981DCA"/>
    <w:rPr>
      <w:sz w:val="16"/>
      <w:szCs w:val="16"/>
    </w:rPr>
  </w:style>
  <w:style w:type="paragraph" w:styleId="CommentText">
    <w:name w:val="annotation text"/>
    <w:basedOn w:val="Normal"/>
    <w:link w:val="CommentTextChar"/>
    <w:uiPriority w:val="99"/>
    <w:semiHidden/>
    <w:unhideWhenUsed/>
    <w:rsid w:val="00981DCA"/>
    <w:rPr>
      <w:sz w:val="20"/>
      <w:szCs w:val="20"/>
    </w:rPr>
  </w:style>
  <w:style w:type="character" w:customStyle="1" w:styleId="CommentTextChar">
    <w:name w:val="Comment Text Char"/>
    <w:basedOn w:val="DefaultParagraphFont"/>
    <w:link w:val="CommentText"/>
    <w:uiPriority w:val="99"/>
    <w:semiHidden/>
    <w:rsid w:val="00981DCA"/>
    <w:rPr>
      <w:rFonts w:ascii="Verdana" w:eastAsia="Times New Roman" w:hAnsi="Verdana" w:cs="Verdana"/>
    </w:rPr>
  </w:style>
  <w:style w:type="paragraph" w:styleId="CommentSubject">
    <w:name w:val="annotation subject"/>
    <w:basedOn w:val="CommentText"/>
    <w:next w:val="CommentText"/>
    <w:link w:val="CommentSubjectChar"/>
    <w:uiPriority w:val="99"/>
    <w:semiHidden/>
    <w:unhideWhenUsed/>
    <w:rsid w:val="00981DCA"/>
    <w:rPr>
      <w:b/>
      <w:bCs/>
    </w:rPr>
  </w:style>
  <w:style w:type="character" w:customStyle="1" w:styleId="CommentSubjectChar">
    <w:name w:val="Comment Subject Char"/>
    <w:basedOn w:val="CommentTextChar"/>
    <w:link w:val="CommentSubject"/>
    <w:uiPriority w:val="99"/>
    <w:semiHidden/>
    <w:rsid w:val="00981DCA"/>
    <w:rPr>
      <w:rFonts w:ascii="Verdana" w:eastAsia="Times New Roman" w:hAnsi="Verdana" w:cs="Verdana"/>
      <w:b/>
      <w:bCs/>
    </w:rPr>
  </w:style>
  <w:style w:type="character" w:customStyle="1" w:styleId="historyitem">
    <w:name w:val="historyitem"/>
    <w:basedOn w:val="DefaultParagraphFont"/>
    <w:rsid w:val="00E83337"/>
  </w:style>
  <w:style w:type="character" w:customStyle="1" w:styleId="historyitemselected1">
    <w:name w:val="historyitemselected1"/>
    <w:basedOn w:val="DefaultParagraphFont"/>
    <w:rsid w:val="00E83337"/>
    <w:rPr>
      <w:b/>
      <w:bCs/>
      <w:color w:val="0086C6"/>
    </w:rPr>
  </w:style>
  <w:style w:type="paragraph" w:styleId="FootnoteText">
    <w:name w:val="footnote text"/>
    <w:basedOn w:val="Normal"/>
    <w:link w:val="FootnoteTextChar"/>
    <w:uiPriority w:val="99"/>
    <w:semiHidden/>
    <w:unhideWhenUsed/>
    <w:rsid w:val="00B26315"/>
    <w:rPr>
      <w:sz w:val="20"/>
      <w:szCs w:val="20"/>
    </w:rPr>
  </w:style>
  <w:style w:type="character" w:customStyle="1" w:styleId="FootnoteTextChar">
    <w:name w:val="Footnote Text Char"/>
    <w:basedOn w:val="DefaultParagraphFont"/>
    <w:link w:val="FootnoteText"/>
    <w:uiPriority w:val="99"/>
    <w:semiHidden/>
    <w:rsid w:val="00B26315"/>
    <w:rPr>
      <w:rFonts w:ascii="Verdana" w:eastAsia="Times New Roman" w:hAnsi="Verdana" w:cs="Verdana"/>
    </w:rPr>
  </w:style>
  <w:style w:type="character" w:styleId="FootnoteReference">
    <w:name w:val="footnote reference"/>
    <w:basedOn w:val="DefaultParagraphFont"/>
    <w:uiPriority w:val="99"/>
    <w:semiHidden/>
    <w:unhideWhenUsed/>
    <w:rsid w:val="00B26315"/>
    <w:rPr>
      <w:vertAlign w:val="superscript"/>
    </w:rPr>
  </w:style>
  <w:style w:type="paragraph" w:customStyle="1" w:styleId="Default">
    <w:name w:val="Default"/>
    <w:rsid w:val="002F6DBF"/>
    <w:pPr>
      <w:autoSpaceDE w:val="0"/>
      <w:autoSpaceDN w:val="0"/>
      <w:adjustRightInd w:val="0"/>
    </w:pPr>
    <w:rPr>
      <w:rFonts w:ascii="EUAlbertina" w:hAnsi="EUAlbertina" w:cs="EUAlbertina"/>
      <w:color w:val="000000"/>
      <w:sz w:val="24"/>
      <w:szCs w:val="24"/>
    </w:rPr>
  </w:style>
  <w:style w:type="paragraph" w:customStyle="1" w:styleId="title19">
    <w:name w:val="title19"/>
    <w:basedOn w:val="Normal"/>
    <w:rsid w:val="0089599A"/>
    <w:pPr>
      <w:widowControl/>
      <w:autoSpaceDE/>
      <w:autoSpaceDN/>
      <w:adjustRightInd/>
      <w:spacing w:before="100" w:beforeAutospacing="1" w:after="100" w:afterAutospacing="1"/>
      <w:ind w:firstLine="1155"/>
      <w:jc w:val="both"/>
    </w:pPr>
    <w:rPr>
      <w:rFonts w:ascii="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32527">
      <w:bodyDiv w:val="1"/>
      <w:marLeft w:val="390"/>
      <w:marRight w:val="390"/>
      <w:marTop w:val="0"/>
      <w:marBottom w:val="0"/>
      <w:divBdr>
        <w:top w:val="none" w:sz="0" w:space="0" w:color="auto"/>
        <w:left w:val="none" w:sz="0" w:space="0" w:color="auto"/>
        <w:bottom w:val="none" w:sz="0" w:space="0" w:color="auto"/>
        <w:right w:val="none" w:sz="0" w:space="0" w:color="auto"/>
      </w:divBdr>
      <w:divsChild>
        <w:div w:id="1548293739">
          <w:marLeft w:val="0"/>
          <w:marRight w:val="0"/>
          <w:marTop w:val="75"/>
          <w:marBottom w:val="0"/>
          <w:divBdr>
            <w:top w:val="none" w:sz="0" w:space="0" w:color="auto"/>
            <w:left w:val="none" w:sz="0" w:space="0" w:color="auto"/>
            <w:bottom w:val="none" w:sz="0" w:space="0" w:color="auto"/>
            <w:right w:val="none" w:sz="0" w:space="0" w:color="auto"/>
          </w:divBdr>
        </w:div>
      </w:divsChild>
    </w:div>
    <w:div w:id="354313233">
      <w:bodyDiv w:val="1"/>
      <w:marLeft w:val="0"/>
      <w:marRight w:val="0"/>
      <w:marTop w:val="0"/>
      <w:marBottom w:val="0"/>
      <w:divBdr>
        <w:top w:val="none" w:sz="0" w:space="0" w:color="auto"/>
        <w:left w:val="none" w:sz="0" w:space="0" w:color="auto"/>
        <w:bottom w:val="none" w:sz="0" w:space="0" w:color="auto"/>
        <w:right w:val="none" w:sz="0" w:space="0" w:color="auto"/>
      </w:divBdr>
    </w:div>
    <w:div w:id="600183640">
      <w:bodyDiv w:val="1"/>
      <w:marLeft w:val="0"/>
      <w:marRight w:val="0"/>
      <w:marTop w:val="0"/>
      <w:marBottom w:val="0"/>
      <w:divBdr>
        <w:top w:val="none" w:sz="0" w:space="0" w:color="auto"/>
        <w:left w:val="none" w:sz="0" w:space="0" w:color="auto"/>
        <w:bottom w:val="none" w:sz="0" w:space="0" w:color="auto"/>
        <w:right w:val="none" w:sz="0" w:space="0" w:color="auto"/>
      </w:divBdr>
    </w:div>
    <w:div w:id="709040393">
      <w:bodyDiv w:val="1"/>
      <w:marLeft w:val="390"/>
      <w:marRight w:val="390"/>
      <w:marTop w:val="0"/>
      <w:marBottom w:val="0"/>
      <w:divBdr>
        <w:top w:val="none" w:sz="0" w:space="0" w:color="auto"/>
        <w:left w:val="none" w:sz="0" w:space="0" w:color="auto"/>
        <w:bottom w:val="none" w:sz="0" w:space="0" w:color="auto"/>
        <w:right w:val="none" w:sz="0" w:space="0" w:color="auto"/>
      </w:divBdr>
      <w:divsChild>
        <w:div w:id="1469087410">
          <w:marLeft w:val="0"/>
          <w:marRight w:val="0"/>
          <w:marTop w:val="0"/>
          <w:marBottom w:val="120"/>
          <w:divBdr>
            <w:top w:val="none" w:sz="0" w:space="0" w:color="auto"/>
            <w:left w:val="none" w:sz="0" w:space="0" w:color="auto"/>
            <w:bottom w:val="none" w:sz="0" w:space="0" w:color="auto"/>
            <w:right w:val="none" w:sz="0" w:space="0" w:color="auto"/>
          </w:divBdr>
          <w:divsChild>
            <w:div w:id="14613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14811">
      <w:marLeft w:val="0"/>
      <w:marRight w:val="0"/>
      <w:marTop w:val="0"/>
      <w:marBottom w:val="0"/>
      <w:divBdr>
        <w:top w:val="none" w:sz="0" w:space="0" w:color="auto"/>
        <w:left w:val="none" w:sz="0" w:space="0" w:color="auto"/>
        <w:bottom w:val="none" w:sz="0" w:space="0" w:color="auto"/>
        <w:right w:val="none" w:sz="0" w:space="0" w:color="auto"/>
      </w:divBdr>
      <w:divsChild>
        <w:div w:id="820314812">
          <w:marLeft w:val="0"/>
          <w:marRight w:val="0"/>
          <w:marTop w:val="150"/>
          <w:marBottom w:val="0"/>
          <w:divBdr>
            <w:top w:val="single" w:sz="6" w:space="0" w:color="FFFFFF"/>
            <w:left w:val="single" w:sz="6" w:space="0" w:color="FFFFFF"/>
            <w:bottom w:val="single" w:sz="6" w:space="0" w:color="FFFFFF"/>
            <w:right w:val="single" w:sz="6" w:space="0" w:color="FFFFFF"/>
          </w:divBdr>
        </w:div>
        <w:div w:id="820314813">
          <w:marLeft w:val="0"/>
          <w:marRight w:val="0"/>
          <w:marTop w:val="150"/>
          <w:marBottom w:val="0"/>
          <w:divBdr>
            <w:top w:val="single" w:sz="6" w:space="0" w:color="FFFFFF"/>
            <w:left w:val="single" w:sz="6" w:space="0" w:color="FFFFFF"/>
            <w:bottom w:val="single" w:sz="6" w:space="0" w:color="FFFFFF"/>
            <w:right w:val="single" w:sz="6" w:space="0" w:color="FFFFFF"/>
          </w:divBdr>
          <w:divsChild>
            <w:div w:id="820314810">
              <w:marLeft w:val="0"/>
              <w:marRight w:val="60"/>
              <w:marTop w:val="45"/>
              <w:marBottom w:val="0"/>
              <w:divBdr>
                <w:top w:val="none" w:sz="0" w:space="0" w:color="auto"/>
                <w:left w:val="none" w:sz="0" w:space="0" w:color="auto"/>
                <w:bottom w:val="none" w:sz="0" w:space="0" w:color="auto"/>
                <w:right w:val="none" w:sz="0" w:space="0" w:color="auto"/>
              </w:divBdr>
            </w:div>
            <w:div w:id="820314822">
              <w:marLeft w:val="0"/>
              <w:marRight w:val="60"/>
              <w:marTop w:val="45"/>
              <w:marBottom w:val="0"/>
              <w:divBdr>
                <w:top w:val="none" w:sz="0" w:space="0" w:color="auto"/>
                <w:left w:val="none" w:sz="0" w:space="0" w:color="auto"/>
                <w:bottom w:val="none" w:sz="0" w:space="0" w:color="auto"/>
                <w:right w:val="none" w:sz="0" w:space="0" w:color="auto"/>
              </w:divBdr>
            </w:div>
            <w:div w:id="820314824">
              <w:marLeft w:val="0"/>
              <w:marRight w:val="60"/>
              <w:marTop w:val="45"/>
              <w:marBottom w:val="0"/>
              <w:divBdr>
                <w:top w:val="none" w:sz="0" w:space="0" w:color="auto"/>
                <w:left w:val="none" w:sz="0" w:space="0" w:color="auto"/>
                <w:bottom w:val="none" w:sz="0" w:space="0" w:color="auto"/>
                <w:right w:val="none" w:sz="0" w:space="0" w:color="auto"/>
              </w:divBdr>
            </w:div>
            <w:div w:id="820314828">
              <w:marLeft w:val="0"/>
              <w:marRight w:val="60"/>
              <w:marTop w:val="45"/>
              <w:marBottom w:val="0"/>
              <w:divBdr>
                <w:top w:val="none" w:sz="0" w:space="0" w:color="auto"/>
                <w:left w:val="none" w:sz="0" w:space="0" w:color="auto"/>
                <w:bottom w:val="none" w:sz="0" w:space="0" w:color="auto"/>
                <w:right w:val="none" w:sz="0" w:space="0" w:color="auto"/>
              </w:divBdr>
            </w:div>
          </w:divsChild>
        </w:div>
        <w:div w:id="820314829">
          <w:marLeft w:val="0"/>
          <w:marRight w:val="0"/>
          <w:marTop w:val="150"/>
          <w:marBottom w:val="0"/>
          <w:divBdr>
            <w:top w:val="single" w:sz="6" w:space="0" w:color="FFFFFF"/>
            <w:left w:val="single" w:sz="6" w:space="0" w:color="FFFFFF"/>
            <w:bottom w:val="single" w:sz="6" w:space="0" w:color="FFFFFF"/>
            <w:right w:val="single" w:sz="6" w:space="0" w:color="FFFFFF"/>
          </w:divBdr>
          <w:divsChild>
            <w:div w:id="820314814">
              <w:marLeft w:val="0"/>
              <w:marRight w:val="60"/>
              <w:marTop w:val="45"/>
              <w:marBottom w:val="0"/>
              <w:divBdr>
                <w:top w:val="none" w:sz="0" w:space="0" w:color="auto"/>
                <w:left w:val="none" w:sz="0" w:space="0" w:color="auto"/>
                <w:bottom w:val="none" w:sz="0" w:space="0" w:color="auto"/>
                <w:right w:val="none" w:sz="0" w:space="0" w:color="auto"/>
              </w:divBdr>
            </w:div>
            <w:div w:id="820314815">
              <w:marLeft w:val="0"/>
              <w:marRight w:val="60"/>
              <w:marTop w:val="45"/>
              <w:marBottom w:val="0"/>
              <w:divBdr>
                <w:top w:val="none" w:sz="0" w:space="0" w:color="auto"/>
                <w:left w:val="none" w:sz="0" w:space="0" w:color="auto"/>
                <w:bottom w:val="none" w:sz="0" w:space="0" w:color="auto"/>
                <w:right w:val="none" w:sz="0" w:space="0" w:color="auto"/>
              </w:divBdr>
            </w:div>
            <w:div w:id="820314826">
              <w:marLeft w:val="0"/>
              <w:marRight w:val="60"/>
              <w:marTop w:val="45"/>
              <w:marBottom w:val="0"/>
              <w:divBdr>
                <w:top w:val="none" w:sz="0" w:space="0" w:color="auto"/>
                <w:left w:val="none" w:sz="0" w:space="0" w:color="auto"/>
                <w:bottom w:val="none" w:sz="0" w:space="0" w:color="auto"/>
                <w:right w:val="none" w:sz="0" w:space="0" w:color="auto"/>
              </w:divBdr>
            </w:div>
            <w:div w:id="820314830">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820314816">
      <w:marLeft w:val="0"/>
      <w:marRight w:val="0"/>
      <w:marTop w:val="0"/>
      <w:marBottom w:val="0"/>
      <w:divBdr>
        <w:top w:val="none" w:sz="0" w:space="0" w:color="auto"/>
        <w:left w:val="none" w:sz="0" w:space="0" w:color="auto"/>
        <w:bottom w:val="none" w:sz="0" w:space="0" w:color="auto"/>
        <w:right w:val="none" w:sz="0" w:space="0" w:color="auto"/>
      </w:divBdr>
      <w:divsChild>
        <w:div w:id="82031481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20314817">
      <w:marLeft w:val="0"/>
      <w:marRight w:val="0"/>
      <w:marTop w:val="0"/>
      <w:marBottom w:val="0"/>
      <w:divBdr>
        <w:top w:val="none" w:sz="0" w:space="0" w:color="auto"/>
        <w:left w:val="none" w:sz="0" w:space="0" w:color="auto"/>
        <w:bottom w:val="none" w:sz="0" w:space="0" w:color="auto"/>
        <w:right w:val="none" w:sz="0" w:space="0" w:color="auto"/>
      </w:divBdr>
      <w:divsChild>
        <w:div w:id="82031481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20314821">
      <w:marLeft w:val="0"/>
      <w:marRight w:val="0"/>
      <w:marTop w:val="0"/>
      <w:marBottom w:val="0"/>
      <w:divBdr>
        <w:top w:val="none" w:sz="0" w:space="0" w:color="auto"/>
        <w:left w:val="none" w:sz="0" w:space="0" w:color="auto"/>
        <w:bottom w:val="none" w:sz="0" w:space="0" w:color="auto"/>
        <w:right w:val="none" w:sz="0" w:space="0" w:color="auto"/>
      </w:divBdr>
      <w:divsChild>
        <w:div w:id="820314820">
          <w:marLeft w:val="0"/>
          <w:marRight w:val="0"/>
          <w:marTop w:val="150"/>
          <w:marBottom w:val="0"/>
          <w:divBdr>
            <w:top w:val="none" w:sz="0" w:space="0" w:color="auto"/>
            <w:left w:val="none" w:sz="0" w:space="0" w:color="auto"/>
            <w:bottom w:val="none" w:sz="0" w:space="0" w:color="auto"/>
            <w:right w:val="none" w:sz="0" w:space="0" w:color="auto"/>
          </w:divBdr>
        </w:div>
      </w:divsChild>
    </w:div>
    <w:div w:id="820314823">
      <w:marLeft w:val="0"/>
      <w:marRight w:val="0"/>
      <w:marTop w:val="0"/>
      <w:marBottom w:val="0"/>
      <w:divBdr>
        <w:top w:val="none" w:sz="0" w:space="0" w:color="auto"/>
        <w:left w:val="none" w:sz="0" w:space="0" w:color="auto"/>
        <w:bottom w:val="none" w:sz="0" w:space="0" w:color="auto"/>
        <w:right w:val="none" w:sz="0" w:space="0" w:color="auto"/>
      </w:divBdr>
      <w:divsChild>
        <w:div w:id="82031482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20314825">
      <w:marLeft w:val="0"/>
      <w:marRight w:val="0"/>
      <w:marTop w:val="0"/>
      <w:marBottom w:val="0"/>
      <w:divBdr>
        <w:top w:val="none" w:sz="0" w:space="0" w:color="auto"/>
        <w:left w:val="none" w:sz="0" w:space="0" w:color="auto"/>
        <w:bottom w:val="none" w:sz="0" w:space="0" w:color="auto"/>
        <w:right w:val="none" w:sz="0" w:space="0" w:color="auto"/>
      </w:divBdr>
      <w:divsChild>
        <w:div w:id="82031480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029574329">
      <w:bodyDiv w:val="1"/>
      <w:marLeft w:val="390"/>
      <w:marRight w:val="390"/>
      <w:marTop w:val="0"/>
      <w:marBottom w:val="0"/>
      <w:divBdr>
        <w:top w:val="none" w:sz="0" w:space="0" w:color="auto"/>
        <w:left w:val="none" w:sz="0" w:space="0" w:color="auto"/>
        <w:bottom w:val="none" w:sz="0" w:space="0" w:color="auto"/>
        <w:right w:val="none" w:sz="0" w:space="0" w:color="auto"/>
      </w:divBdr>
      <w:divsChild>
        <w:div w:id="1702129433">
          <w:marLeft w:val="0"/>
          <w:marRight w:val="0"/>
          <w:marTop w:val="0"/>
          <w:marBottom w:val="150"/>
          <w:divBdr>
            <w:top w:val="none" w:sz="0" w:space="0" w:color="auto"/>
            <w:left w:val="none" w:sz="0" w:space="0" w:color="auto"/>
            <w:bottom w:val="none" w:sz="0" w:space="0" w:color="auto"/>
            <w:right w:val="none" w:sz="0" w:space="0" w:color="auto"/>
          </w:divBdr>
          <w:divsChild>
            <w:div w:id="6049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6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apis://Base=NARH&amp;DocCode=4497&amp;ToPar=Art30_Al1&amp;Type=20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8A398-B897-4414-8A42-50F4DED86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1962</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rrankova</dc:creator>
  <cp:lastModifiedBy>Valentina Shishkova</cp:lastModifiedBy>
  <cp:revision>8</cp:revision>
  <cp:lastPrinted>2025-02-27T11:22:00Z</cp:lastPrinted>
  <dcterms:created xsi:type="dcterms:W3CDTF">2025-05-20T08:29:00Z</dcterms:created>
  <dcterms:modified xsi:type="dcterms:W3CDTF">2025-05-27T06:01:00Z</dcterms:modified>
</cp:coreProperties>
</file>