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3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386"/>
      </w:tblGrid>
      <w:tr w:rsidR="00C31465" w:rsidRPr="00CE19D1" w:rsidTr="00C4013E">
        <w:tc>
          <w:tcPr>
            <w:tcW w:w="9923" w:type="dxa"/>
            <w:gridSpan w:val="2"/>
            <w:shd w:val="clear" w:color="auto" w:fill="D9D9D9"/>
          </w:tcPr>
          <w:p w:rsidR="00076E63" w:rsidRPr="00CE19D1" w:rsidRDefault="00FE55C5" w:rsidP="002D3558">
            <w:pPr>
              <w:spacing w:before="24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C31465" w:rsidRPr="00CE19D1" w:rsidTr="00C4013E">
        <w:tc>
          <w:tcPr>
            <w:tcW w:w="4537" w:type="dxa"/>
          </w:tcPr>
          <w:p w:rsidR="00076E63" w:rsidRPr="00CE19D1" w:rsidRDefault="00076E63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7026A1" w:rsidRPr="00087049" w:rsidRDefault="00A9265D" w:rsidP="002D3558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87049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C15FC0" w:rsidRPr="00087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FC0" w:rsidRPr="00087049">
              <w:rPr>
                <w:rFonts w:ascii="Times New Roman" w:hAnsi="Times New Roman"/>
                <w:sz w:val="24"/>
                <w:szCs w:val="24"/>
                <w:lang w:val="bg-BG"/>
              </w:rPr>
              <w:t>и храните</w:t>
            </w:r>
          </w:p>
        </w:tc>
        <w:tc>
          <w:tcPr>
            <w:tcW w:w="5386" w:type="dxa"/>
          </w:tcPr>
          <w:p w:rsidR="00076E63" w:rsidRPr="00CE19D1" w:rsidRDefault="00076E63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731E8D" w:rsidRPr="00CE19D1" w:rsidRDefault="00C15FC0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</w:pPr>
            <w:r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Проект на Постановление за назначаване на допълнителен персонал за нуж</w:t>
            </w:r>
            <w:r w:rsidR="005C60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дите и в срока на прилагане на С</w:t>
            </w:r>
            <w:r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от общностите местно развитие, финансирани със с</w:t>
            </w:r>
            <w:r w:rsidR="005C609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редства от интервенция II.Ж.5 „И</w:t>
            </w:r>
            <w:r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зпълнение на операции, включително дейности за сътрудничество и тяхната подготовка, избрани в рамките на стратегията за местно развитие“</w:t>
            </w:r>
          </w:p>
        </w:tc>
      </w:tr>
      <w:tr w:rsidR="00C31465" w:rsidRPr="00CE19D1" w:rsidTr="00C4013E">
        <w:tc>
          <w:tcPr>
            <w:tcW w:w="4537" w:type="dxa"/>
            <w:tcBorders>
              <w:bottom w:val="single" w:sz="18" w:space="0" w:color="auto"/>
            </w:tcBorders>
          </w:tcPr>
          <w:p w:rsidR="00076E63" w:rsidRPr="00CE19D1" w:rsidRDefault="006C27D6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7026A1" w:rsidRPr="00CE19D1" w:rsidRDefault="006C27D6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object w:dxaOrig="225" w:dyaOrig="225">
                <v:shape id="_x0000_i1062" type="#_x0000_t75" style="width:202.5pt;height:39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C31465" w:rsidRPr="00CE19D1" w:rsidTr="00C4013E">
        <w:tc>
          <w:tcPr>
            <w:tcW w:w="4537" w:type="dxa"/>
            <w:tcBorders>
              <w:bottom w:val="nil"/>
            </w:tcBorders>
          </w:tcPr>
          <w:p w:rsidR="00AB499A" w:rsidRPr="00CE19D1" w:rsidRDefault="00076E63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Лиц</w:t>
            </w:r>
            <w:r w:rsidR="00AB499A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 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за контакт:</w:t>
            </w:r>
            <w:r w:rsidR="0001448B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B70EA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5386" w:type="dxa"/>
            <w:tcBorders>
              <w:bottom w:val="nil"/>
            </w:tcBorders>
          </w:tcPr>
          <w:p w:rsidR="00730732" w:rsidRPr="00CE19D1" w:rsidRDefault="00076E63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Телефон</w:t>
            </w:r>
            <w:r w:rsidR="00646B47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електронна </w:t>
            </w:r>
            <w:r w:rsidR="0060089B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поща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</w:tc>
      </w:tr>
      <w:tr w:rsidR="00BA6318" w:rsidRPr="00CE19D1" w:rsidTr="00C4013E">
        <w:tc>
          <w:tcPr>
            <w:tcW w:w="4537" w:type="dxa"/>
            <w:tcBorders>
              <w:top w:val="nil"/>
              <w:bottom w:val="nil"/>
            </w:tcBorders>
          </w:tcPr>
          <w:p w:rsidR="007629D9" w:rsidRPr="00CE19D1" w:rsidRDefault="00F2716D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Елена Иванова</w:t>
            </w:r>
            <w:r w:rsidR="00F11B0E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C876DA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07518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директор на дирекция </w:t>
            </w:r>
          </w:p>
          <w:p w:rsidR="00F60B87" w:rsidRPr="00CE19D1" w:rsidRDefault="00196774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7629D9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Развитие на селските райони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9066E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F60B87" w:rsidRPr="00CE19D1" w:rsidRDefault="00F11B0E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02 98511</w:t>
            </w:r>
            <w:r w:rsidR="006D0B6B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354</w:t>
            </w:r>
          </w:p>
          <w:p w:rsidR="00C876DA" w:rsidRPr="00087049" w:rsidRDefault="00507961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87049" w:rsidRPr="00226A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EAIvanova@mzh.government.bg</w:t>
              </w:r>
            </w:hyperlink>
            <w:r w:rsidR="0008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049" w:rsidRPr="00CE19D1" w:rsidTr="00C4013E">
        <w:tc>
          <w:tcPr>
            <w:tcW w:w="4537" w:type="dxa"/>
            <w:tcBorders>
              <w:top w:val="nil"/>
              <w:bottom w:val="nil"/>
            </w:tcBorders>
          </w:tcPr>
          <w:p w:rsidR="00087049" w:rsidRPr="00CE19D1" w:rsidRDefault="00087049" w:rsidP="00981BFB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Мирослав Панков</w:t>
            </w:r>
            <w:r w:rsidRPr="00D24E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експерт в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отдел „Програмиране, планиране, наблюдение и техническа помощ“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„Развитие на селските райони“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087049" w:rsidRPr="00CE19D1" w:rsidRDefault="00087049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02 98511590</w:t>
            </w:r>
          </w:p>
          <w:p w:rsidR="00087049" w:rsidRPr="00CE19D1" w:rsidRDefault="00507961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13" w:history="1">
              <w:r w:rsidR="00087049" w:rsidRPr="00226A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MPankov@mzh.government.bg</w:t>
              </w:r>
            </w:hyperlink>
            <w:r w:rsidR="0008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318" w:rsidRPr="00CE19D1" w:rsidTr="00C4013E">
        <w:tc>
          <w:tcPr>
            <w:tcW w:w="4537" w:type="dxa"/>
            <w:tcBorders>
              <w:top w:val="nil"/>
            </w:tcBorders>
          </w:tcPr>
          <w:p w:rsidR="006364BC" w:rsidRPr="006364BC" w:rsidRDefault="006364BC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Илияна Марковска-главен експерт в отдел „Инвестиционна подкрепа за публичния сектор“</w:t>
            </w:r>
            <w:r w:rsidR="0008704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087049" w:rsidRPr="0098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дирекция „Развитие на селските райони“.</w:t>
            </w:r>
          </w:p>
        </w:tc>
        <w:tc>
          <w:tcPr>
            <w:tcW w:w="5386" w:type="dxa"/>
            <w:tcBorders>
              <w:top w:val="nil"/>
            </w:tcBorders>
          </w:tcPr>
          <w:p w:rsidR="006364BC" w:rsidRPr="006364BC" w:rsidRDefault="006364B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364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02 98511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404</w:t>
            </w:r>
          </w:p>
          <w:p w:rsidR="006364BC" w:rsidRPr="00087049" w:rsidRDefault="00507961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87049" w:rsidRPr="00226A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GB"/>
                </w:rPr>
                <w:t>Imarkovska</w:t>
              </w:r>
              <w:r w:rsidR="00087049" w:rsidRPr="00226A5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@mzh.government.bg</w:t>
              </w:r>
            </w:hyperlink>
            <w:r w:rsidR="0008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3F6821" w:rsidRPr="00A80330" w:rsidRDefault="00A80330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1. </w:t>
            </w:r>
            <w:r w:rsidR="001138D1" w:rsidRPr="00A80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Проблем/</w:t>
            </w:r>
            <w:r w:rsidR="009D4DA5" w:rsidRPr="00A80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проблем</w:t>
            </w:r>
            <w:r w:rsidR="001138D1" w:rsidRPr="00A80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 за решаване</w:t>
            </w:r>
            <w:r w:rsidR="00076E63" w:rsidRPr="00A80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: </w:t>
            </w:r>
          </w:p>
          <w:p w:rsidR="00C15FC0" w:rsidRPr="000A3E38" w:rsidRDefault="00C15FC0" w:rsidP="002D3558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Необходимост от регламентиране на нуждата от назначаване на допълнителен персонал в администрацията на Управляващия орган на Стратегическия план за развитие на земеделието и селските райони за периода 2023 – 2027 г. (СПРЗСР 2023 – 2027 г.) и Държавен фонд „Земеделие“ с цел прилаган</w:t>
            </w:r>
            <w:r w:rsidR="009066E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</w:t>
            </w:r>
            <w:r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, управление и оценка на СПРЗСР 2023 – 2027 г., включително наемане на персонал </w:t>
            </w:r>
            <w:r w:rsidR="00DF6DE4"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от местните инициативни групи </w:t>
            </w:r>
            <w:r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за изпълнение 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за изпълнение на стратегии за водено от общностите местно развитие, получили финансиране за изпълнение на 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стратегии по интервенция 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Ж.5</w:t>
            </w:r>
            <w:r w:rsidR="00DF6DE4" w:rsidRPr="000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bg-BG"/>
              </w:rPr>
              <w:t xml:space="preserve"> </w:t>
            </w:r>
            <w:r w:rsidR="00DF6DE4" w:rsidRPr="009066E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Изпълнение на операции, включително дейности за сътрудничество и тяхната подготовка, избрани в рамките на стратегията за местно развитие“. Възнаграждението на допълнително наетия персонал ще се </w:t>
            </w:r>
            <w:r w:rsidR="009066E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финансира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9066E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изцяло от</w:t>
            </w:r>
            <w:r w:rsidR="00DF6DE4"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Европейски земеделски фонд за развитие на селските райони. Срокът на трудовите договори няма да надвишава периода на прилагане на </w:t>
            </w:r>
            <w:r w:rsidR="00DF6DE4"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СПРЗСР 2023 – 2027 г.</w:t>
            </w:r>
          </w:p>
          <w:p w:rsidR="003F6821" w:rsidRPr="00DF6DE4" w:rsidRDefault="00DF6DE4" w:rsidP="002D3558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Осигуряването на допълнителен персонал, извън щатния персонал на администрациите, ще гарантира повишаване на административния капацитет от ефективно прилагане на интервенциите от СПРЗСР 2023 – 2027 г. </w:t>
            </w:r>
          </w:p>
          <w:p w:rsidR="00F51F3E" w:rsidRPr="00CE19D1" w:rsidRDefault="00281AA0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1.1 </w:t>
            </w:r>
            <w:r w:rsidR="00F51F3E"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4E7CE1" w:rsidRPr="005909FA" w:rsidRDefault="00DF6DE4" w:rsidP="002D3558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A3E38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Разпоредбата на чл. 125 от Регламент (ЕС) 2021/2115</w:t>
            </w:r>
            <w:r w:rsidRPr="000A3E3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0A3E38">
              <w:rPr>
                <w:rFonts w:ascii="Times New Roman" w:hAnsi="Times New Roman" w:cs="Times New Roman"/>
                <w:bCs/>
                <w:sz w:val="24"/>
                <w:szCs w:val="24"/>
                <w:lang w:val="bg-BG" w:eastAsia="bg-BG"/>
              </w:rPr>
              <w:t>на Европейския парламент и на Съвета от 2 декември 2021 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</w:t>
            </w:r>
            <w:r w:rsidRPr="000A3E38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(ЕС) № 1305/2013 и (ЕС) № 1307/2013</w:t>
            </w:r>
            <w:r w:rsidR="00446B32">
              <w:rPr>
                <w:rFonts w:ascii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(</w:t>
            </w:r>
            <w:r w:rsidR="00446B32" w:rsidRPr="00446B32">
              <w:rPr>
                <w:rFonts w:ascii="Times New Roman" w:hAnsi="Times New Roman" w:cs="Times New Roman"/>
                <w:bCs/>
                <w:sz w:val="24"/>
                <w:szCs w:val="24"/>
                <w:lang w:val="bg-BG" w:eastAsia="bg-BG"/>
              </w:rPr>
              <w:t>OB L 435, 06/12/2021</w:t>
            </w:r>
            <w:r w:rsidR="00EC33A2">
              <w:rPr>
                <w:rFonts w:ascii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="00446B32" w:rsidRPr="00446B32">
              <w:rPr>
                <w:rFonts w:ascii="Times New Roman" w:hAnsi="Times New Roman" w:cs="Times New Roman"/>
                <w:bCs/>
                <w:sz w:val="24"/>
                <w:szCs w:val="24"/>
                <w:lang w:val="bg-BG" w:eastAsia="bg-BG"/>
              </w:rPr>
              <w:t>г</w:t>
            </w:r>
            <w:r w:rsidR="00446B32">
              <w:rPr>
                <w:rFonts w:ascii="Times New Roman" w:hAnsi="Times New Roman" w:cs="Times New Roman"/>
                <w:bCs/>
                <w:sz w:val="24"/>
                <w:szCs w:val="24"/>
                <w:lang w:val="bg-BG" w:eastAsia="bg-BG"/>
              </w:rPr>
              <w:t>.)</w:t>
            </w:r>
            <w:r w:rsidRPr="000A3E38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предвижда, че държавите членки могат да подпомагат действия, които са необходими за ефективното администриране и изпълнение на подпомагането във връзка със стратегическия план по ОСП. В рамките на предходните два програмни периода администрацията на Министерство на земеделието и храните (дирекция „Развитие на селските райони“) и на Държавен фонд „Земеделие“ осигуряваха допълнителен административен капацитет по линия на </w:t>
            </w:r>
            <w:r w:rsidR="009066EB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0A3E38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Техническа помощ</w:t>
            </w:r>
            <w:r w:rsidR="009066EB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“</w:t>
            </w:r>
            <w:r w:rsidRPr="000A3E38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, извън щатния персонал на администрацията, който е крайно недостатъчен за ефективно изпълнение на заложените цели за програмния период. В тази връзка, в рамките на периода на прилагане на </w:t>
            </w:r>
            <w:r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СПРЗСР 2023 – 2027 г. се налага наемане на допълнителен персонал по линия на </w:t>
            </w:r>
            <w:r w:rsidR="009066E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„</w:t>
            </w:r>
            <w:r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Техническа помощ</w:t>
            </w:r>
            <w:r w:rsidR="009066E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</w:t>
            </w:r>
            <w:r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от СПРЗСР 2023 – 2027 г.</w:t>
            </w:r>
            <w:r w:rsidR="007E6BA3"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Горното е програмирано в СПРЗСР 2023 – 2027 г. и одобрено от Европейска</w:t>
            </w:r>
            <w:r w:rsidR="009066E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та</w:t>
            </w:r>
            <w:r w:rsidR="007E6BA3" w:rsidRPr="000A3E38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комисия. </w:t>
            </w:r>
          </w:p>
          <w:p w:rsidR="00F51F3E" w:rsidRPr="00CE19D1" w:rsidRDefault="00F51F3E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753954" w:rsidRPr="00CE19D1" w:rsidRDefault="005650C3" w:rsidP="002D3558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hAnsi="Times New Roman"/>
                <w:sz w:val="24"/>
                <w:szCs w:val="24"/>
                <w:lang w:val="bg-BG"/>
              </w:rPr>
              <w:t>Проблемът не може да се реши в рамките на с</w:t>
            </w:r>
            <w:r w:rsidR="001612A5" w:rsidRPr="00CE19D1">
              <w:rPr>
                <w:rFonts w:ascii="Times New Roman" w:hAnsi="Times New Roman"/>
                <w:sz w:val="24"/>
                <w:szCs w:val="24"/>
                <w:lang w:val="bg-BG"/>
              </w:rPr>
              <w:t>ъществуващата нормативна уредба</w:t>
            </w:r>
            <w:r w:rsidR="00A312D1" w:rsidRPr="00CE19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чрез пр</w:t>
            </w:r>
            <w:r w:rsidR="00F2716D" w:rsidRPr="00CE19D1">
              <w:rPr>
                <w:rFonts w:ascii="Times New Roman" w:hAnsi="Times New Roman"/>
                <w:sz w:val="24"/>
                <w:szCs w:val="24"/>
                <w:lang w:val="bg-BG"/>
              </w:rPr>
              <w:t>омяна в организацията на работа</w:t>
            </w:r>
            <w:r w:rsidR="00D906E5" w:rsidRPr="00CE19D1">
              <w:rPr>
                <w:rFonts w:ascii="Times New Roman" w:hAnsi="Times New Roman"/>
                <w:sz w:val="24"/>
                <w:szCs w:val="24"/>
                <w:lang w:val="bg-BG"/>
              </w:rPr>
              <w:t>, нито чрез въвеждане н</w:t>
            </w:r>
            <w:r w:rsidR="007E6BA3">
              <w:rPr>
                <w:rFonts w:ascii="Times New Roman" w:hAnsi="Times New Roman"/>
                <w:sz w:val="24"/>
                <w:szCs w:val="24"/>
                <w:lang w:val="bg-BG"/>
              </w:rPr>
              <w:t>а нови технологични възможности.</w:t>
            </w:r>
            <w:r w:rsidR="00753954" w:rsidRPr="00CE19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51F3E" w:rsidRPr="00CE19D1" w:rsidRDefault="00F51F3E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1.3. Посочете защо действащата нормативна</w:t>
            </w:r>
            <w:r w:rsidR="00646B47"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рамка не позволява решаване на </w:t>
            </w: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проблема/проблемите.</w:t>
            </w:r>
          </w:p>
          <w:p w:rsidR="000A3E38" w:rsidRDefault="000A3E38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3E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Стратегическият план за развитие на земеделието и селските райони в Република България за периода 2023 – 2027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г. е в процес на изпълнение. В текста на плана е заложена нуждата от наемане на допълнителен персонал в администрацията на Управляващия орган и </w:t>
            </w:r>
            <w:r w:rsidR="009066E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Държавен фонд „Земеделие“, което следва да бъде уредено с постановление на Министерския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съвет на Република България. </w:t>
            </w:r>
          </w:p>
          <w:p w:rsidR="00F51F3E" w:rsidRPr="00CE19D1" w:rsidRDefault="00F51F3E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FE5D72" w:rsidRPr="00CE19D1" w:rsidRDefault="00D906E5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lang w:val="bg-BG"/>
              </w:rPr>
              <w:t>Н</w:t>
            </w:r>
            <w:r w:rsidR="000A3E38">
              <w:rPr>
                <w:rFonts w:ascii="Times New Roman" w:eastAsia="Times New Roman" w:hAnsi="Times New Roman" w:cs="Times New Roman"/>
                <w:sz w:val="24"/>
                <w:lang w:val="bg-BG"/>
              </w:rPr>
              <w:t>е се налагат действия, произтичащи от нормативни актове от по-висока степен или актове на правото на Европейския съюз.</w:t>
            </w:r>
          </w:p>
          <w:p w:rsidR="00861DAC" w:rsidRPr="00CE19D1" w:rsidRDefault="00F51F3E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1.5. </w:t>
            </w:r>
            <w:r w:rsidR="00861DAC"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1D7CEC" w:rsidRPr="00CE19D1" w:rsidRDefault="00C1621B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</w:t>
            </w:r>
            <w:r w:rsidR="00753954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ващи оценки на нормативния акт</w:t>
            </w:r>
            <w:r w:rsidR="008E0B8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анализи за изпълнението на политиката</w:t>
            </w:r>
            <w:r w:rsidR="00753954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2</w:t>
            </w: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Цели:</w:t>
            </w:r>
          </w:p>
          <w:p w:rsidR="00753954" w:rsidRPr="00CE19D1" w:rsidRDefault="00076E63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</w:t>
            </w:r>
            <w:r w:rsidR="00C6680B" w:rsidRPr="00CE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EC3B78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53954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bg-BG"/>
              </w:rPr>
              <w:t xml:space="preserve">Повишаване на административния капацитет на </w:t>
            </w:r>
            <w:r w:rsidR="00C15FC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bg-BG"/>
              </w:rPr>
              <w:t xml:space="preserve">Управляващия орган </w:t>
            </w:r>
            <w:r w:rsidR="00D26D2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bg-BG"/>
              </w:rPr>
              <w:t>на Стратегическия план за развитието на земеделието и селските райони на Република България за периода 2023 – 2027 г. и Държавен фонд „Земеделие“</w:t>
            </w:r>
            <w:r w:rsidR="00753954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bg-BG"/>
              </w:rPr>
              <w:t>.</w:t>
            </w:r>
          </w:p>
          <w:p w:rsidR="00731E8D" w:rsidRPr="00CE19D1" w:rsidRDefault="00663E1A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g-BG" w:eastAsia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 w:rsidR="00861DAC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="00C6680B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753954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Осигуряване на </w:t>
            </w:r>
            <w:r w:rsidR="00080229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работни места за </w:t>
            </w:r>
            <w:r w:rsidR="00753954" w:rsidRPr="00CE19D1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до </w:t>
            </w:r>
            <w:r w:rsidR="00DA2E1A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="00753954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служители</w:t>
            </w:r>
            <w:r w:rsidR="00080229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 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Управляващия орган</w:t>
            </w:r>
            <w:r w:rsidR="00080229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 до 180 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служители </w:t>
            </w:r>
            <w:r w:rsidR="00080229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 </w:t>
            </w:r>
            <w:r w:rsidR="009066EB" w:rsidRPr="00EC7B4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bg-BG"/>
              </w:rPr>
              <w:t xml:space="preserve">Държавен фонд „Земеделие“ </w:t>
            </w:r>
            <w:r w:rsidR="00080229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и областните дирекции на фонда до 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октомври 2029 г.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677658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3. </w:t>
            </w:r>
            <w:r w:rsidR="007108A0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З</w:t>
            </w:r>
            <w:r w:rsidR="00076E63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</w:t>
            </w:r>
            <w:r w:rsidR="00E653D3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интересовани</w:t>
            </w:r>
            <w:r w:rsidR="00076E63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страни: </w:t>
            </w:r>
          </w:p>
          <w:p w:rsidR="004F2C2E" w:rsidRPr="00CE19D1" w:rsidRDefault="004F2C2E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  <w:r w:rsidR="007E6B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</w:p>
          <w:p w:rsidR="00F5205D" w:rsidRPr="00CE19D1" w:rsidRDefault="00F5205D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Държавен </w:t>
            </w:r>
            <w:r w:rsidR="000B1B73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фонд </w:t>
            </w:r>
            <w:r w:rsidR="00196774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Земеделие</w:t>
            </w:r>
            <w:r w:rsidR="00080229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080229" w:rsidRPr="00CE19D1" w:rsidRDefault="00080229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28 областни дирекции на </w:t>
            </w:r>
            <w:r w:rsidR="009066EB" w:rsidRPr="009066E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фонд „Земеделие“</w:t>
            </w: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CE19D1" w:rsidRDefault="00D752E2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Косвено заинтересовани страни:</w:t>
            </w:r>
          </w:p>
          <w:p w:rsidR="00171030" w:rsidRDefault="00080229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Потенциални кандидати</w:t>
            </w:r>
            <w:r w:rsidR="00171030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заемане на длъжност в Министерство на земеделието</w:t>
            </w:r>
            <w:r w:rsidR="007E6B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храните</w:t>
            </w:r>
            <w:r w:rsidR="00171030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Държавен фонд </w:t>
            </w:r>
            <w:r w:rsidR="00196774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</w:t>
            </w:r>
            <w:r w:rsidR="00171030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Земеделие</w:t>
            </w:r>
            <w:r w:rsidR="00196774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</w:t>
            </w:r>
            <w:r w:rsidR="00171030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на основание трудов договор.</w:t>
            </w:r>
          </w:p>
          <w:p w:rsidR="002D3558" w:rsidRPr="00CE19D1" w:rsidRDefault="002D3558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5B7762" w:rsidRPr="00CE19D1" w:rsidRDefault="005B7762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Посочете всички потенциални заинтересовани страни</w:t>
            </w:r>
            <w:r w:rsidR="00DF7188"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/групи заинтересовани страни (в рамките на процеса по извършване на частичната предварителна оценка на въздействието и/или при обществените консултации по чл. 26 от Закона за нормативните актове), върху които предложенията ще окажат</w:t>
            </w: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пряко или косве</w:t>
            </w:r>
            <w:r w:rsidR="00AE4E4F"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но въздействие (бизнес в дадена</w:t>
            </w: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област/всички предприемачи, неправителствени организации, граждани/техни представители, държавни органи</w:t>
            </w:r>
            <w:r w:rsidR="00DF7188"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/общини и</w:t>
            </w: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 др.).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126C4F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26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</w:t>
            </w:r>
            <w:r w:rsidR="00042D08" w:rsidRPr="00126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1 </w:t>
            </w:r>
            <w:r w:rsidR="00196774" w:rsidRPr="00126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</w:t>
            </w:r>
            <w:r w:rsidRPr="00126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Без действие</w:t>
            </w:r>
            <w:r w:rsidR="00196774" w:rsidRPr="00126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</w:t>
            </w:r>
            <w:r w:rsidRPr="00126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:rsidR="00083A0F" w:rsidRPr="00126C4F" w:rsidRDefault="00076E63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26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Описание:</w:t>
            </w:r>
            <w:r w:rsidR="00DD6604" w:rsidRPr="00126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126C4F" w:rsidRPr="00126C4F" w:rsidRDefault="00126C4F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6C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вариант </w:t>
            </w:r>
            <w:r w:rsidR="005909FA" w:rsidRPr="005909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„Без действие“</w:t>
            </w:r>
            <w:r w:rsidR="005909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характеризира с </w:t>
            </w:r>
            <w:r w:rsidRPr="00126C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81B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</w:t>
            </w:r>
            <w:r w:rsidR="00981BFB" w:rsidRPr="00126C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предприемане</w:t>
            </w:r>
            <w:r w:rsidRPr="00126C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5909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никакви действия. Не се приема новото Постановление за </w:t>
            </w:r>
            <w:r w:rsidR="005909FA" w:rsidRPr="005909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назначаване на допълнителен </w:t>
            </w:r>
            <w:r w:rsidR="005909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персонал в</w:t>
            </w:r>
            <w:r w:rsidRPr="00126C4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</w:t>
            </w:r>
            <w:r w:rsidR="00FA52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ляващия </w:t>
            </w:r>
            <w:r w:rsidR="00FA52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орган на Стратегическия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план за развитие на земеделието и селските райони и на Държавен фонд „Земеделие“ </w:t>
            </w:r>
            <w:r w:rsidR="005909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числеността на персонала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остане в рамките на шатните бройки на администрациите, който не гарантира нуждите от административен капацитет на администрациите, обосновани в Стратегическия план. </w:t>
            </w:r>
          </w:p>
          <w:p w:rsidR="000B1B73" w:rsidRPr="00980B20" w:rsidRDefault="00076E63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екологични</w:t>
            </w:r>
            <w:r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) въздействия:</w:t>
            </w:r>
            <w:r w:rsidR="00BA3B13"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076E63" w:rsidRPr="00980B20" w:rsidRDefault="00BA3B13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идентифицирани положителни въздействия.</w:t>
            </w:r>
          </w:p>
          <w:p w:rsidR="00C35A64" w:rsidRPr="00980B20" w:rsidRDefault="0051369A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  <w:r w:rsidR="00BA3B13"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171030" w:rsidRPr="00980B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такива.</w:t>
            </w:r>
          </w:p>
          <w:p w:rsidR="00076E63" w:rsidRPr="00980B20" w:rsidRDefault="00076E63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Специфични въздействия:</w:t>
            </w:r>
            <w:r w:rsidR="00232610"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DC2E29" w:rsidRPr="00980B20" w:rsidRDefault="00076E63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2D4B84" w:rsidRPr="00980B20" w:rsidRDefault="000F1C77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</w:t>
            </w:r>
            <w:r w:rsidR="00BC6B19" w:rsidRPr="00980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въздействие върху малки и средни предприятия</w:t>
            </w:r>
          </w:p>
          <w:p w:rsidR="00DC2E29" w:rsidRPr="00980B20" w:rsidRDefault="00076E63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Административна тежест:</w:t>
            </w:r>
          </w:p>
          <w:p w:rsidR="00F04B4E" w:rsidRPr="00980B20" w:rsidRDefault="00727FF3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bg-BG"/>
              </w:rPr>
            </w:pPr>
            <w:r w:rsidRPr="00980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идентифицирана</w:t>
            </w:r>
            <w:r w:rsidR="00DC2E29" w:rsidRPr="00980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административна тежест. </w:t>
            </w:r>
          </w:p>
          <w:p w:rsidR="004E1213" w:rsidRDefault="00E44DE0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</w:pPr>
            <w:r w:rsidRPr="000D37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2 </w:t>
            </w:r>
            <w:r w:rsidR="000D376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Приемане на</w:t>
            </w:r>
            <w:r w:rsidR="000D37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D37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п</w:t>
            </w:r>
            <w:r w:rsidR="000D376D" w:rsidRPr="000D37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роект</w:t>
            </w:r>
            <w:r w:rsidR="000D376D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 на Постановление за назначаване на допълнителен персонал за нуждите и в срока на прилагане на </w:t>
            </w:r>
            <w:r w:rsidR="00CF0F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С</w:t>
            </w:r>
            <w:r w:rsidR="000D376D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от общностите местно развитие, финансирани със средства от интервенция II.Ж.5 „изпълнение на операции, включително дейности за сътрудничество и тяхната подготовка, избрани в рамките на стратегията за местно развитие“</w:t>
            </w:r>
            <w:r w:rsidR="0008704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.</w:t>
            </w:r>
          </w:p>
          <w:p w:rsidR="0089220E" w:rsidRPr="000D376D" w:rsidRDefault="000C5EFA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D37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Описание: </w:t>
            </w:r>
            <w:r w:rsidR="00F5205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 приемането на </w:t>
            </w:r>
            <w:r w:rsidR="000D376D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Проект на Постановление за назначаване на допълнителен персонал за нуждите и в срока на прилагане на стратегическия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от общностите местно развитие, финансирани със с</w:t>
            </w:r>
            <w:r w:rsidR="000D37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редства от интервенция II.Ж.5 „И</w:t>
            </w:r>
            <w:r w:rsidR="000D376D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зпълнение на операции, включително дейности за сътрудничество и тяхната подготовка, избрани в рамките на стратегията за местно развитие</w:t>
            </w:r>
            <w:r w:rsidR="000D376D" w:rsidRPr="000D37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“</w:t>
            </w:r>
            <w:r w:rsidR="00F5205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ще оптимизира дейността и ще </w:t>
            </w:r>
            <w:r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повиши </w:t>
            </w:r>
            <w:r w:rsidR="00F5205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административния капацитет на </w:t>
            </w:r>
            <w:r w:rsidR="000D376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Управляващия орган и Държавен фонд „Земеделие“</w:t>
            </w:r>
            <w:r w:rsidR="00F5205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включително чрез по-добро разпределение на човешкия ресурс за подобряване н</w:t>
            </w:r>
            <w:r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 работните процеси</w:t>
            </w:r>
            <w:r w:rsidR="00F5205D" w:rsidRPr="000D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0C5EFA" w:rsidRPr="00A94273" w:rsidRDefault="000C5EFA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Положителни (икономически/социални/екологични) въздействия: </w:t>
            </w:r>
          </w:p>
          <w:p w:rsidR="000C5EFA" w:rsidRPr="00EC7B45" w:rsidRDefault="000C5EFA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C7B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Осигуряване на работни места за </w:t>
            </w:r>
            <w:r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до </w:t>
            </w:r>
            <w:r w:rsidR="00DA2E1A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0 служители в 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Управляващия орган</w:t>
            </w:r>
            <w:r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 до 180 в 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Държавен фонд „Земеделие“ </w:t>
            </w:r>
            <w:r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и областните дирекции на фонда до 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15 октомври </w:t>
            </w:r>
            <w:r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202</w:t>
            </w:r>
            <w:r w:rsidR="009066EB"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  <w:r w:rsidRPr="00EC7B45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г.</w:t>
            </w:r>
          </w:p>
          <w:p w:rsidR="00E44DE0" w:rsidRPr="00A94273" w:rsidRDefault="00E44DE0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CC6C60" w:rsidRPr="00A94273" w:rsidRDefault="0033763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идентифицирани</w:t>
            </w:r>
            <w:r w:rsidR="005F3B14"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отрицателни въздействия.</w:t>
            </w:r>
          </w:p>
          <w:p w:rsidR="00E44DE0" w:rsidRPr="00A94273" w:rsidRDefault="00E44DE0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A94273" w:rsidRDefault="00E44DE0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:rsidR="00337636" w:rsidRPr="00A94273" w:rsidRDefault="000F1C77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 въздействие върху</w:t>
            </w:r>
            <w:r w:rsidR="00214E99"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3821B0"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малки и средни предприятия</w:t>
            </w:r>
            <w:r w:rsidR="00214E99"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</w:p>
          <w:p w:rsidR="00E44DE0" w:rsidRPr="00A94273" w:rsidRDefault="00E44DE0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Административна тежест:</w:t>
            </w:r>
          </w:p>
          <w:p w:rsidR="000B1B73" w:rsidRPr="007E6BA3" w:rsidRDefault="0033763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highlight w:val="yellow"/>
                <w:lang w:val="bg-BG"/>
              </w:rPr>
            </w:pPr>
            <w:r w:rsidRPr="00A94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Няма идентифицирана административна тежест.</w:t>
            </w:r>
          </w:p>
        </w:tc>
      </w:tr>
      <w:tr w:rsidR="00C31465" w:rsidRPr="00CE19D1" w:rsidTr="00A80330">
        <w:trPr>
          <w:trHeight w:val="8177"/>
        </w:trPr>
        <w:tc>
          <w:tcPr>
            <w:tcW w:w="9923" w:type="dxa"/>
            <w:gridSpan w:val="2"/>
          </w:tcPr>
          <w:p w:rsidR="00076E63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CC6C60" w:rsidRPr="00CE19D1" w:rsidRDefault="00064387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Степени на </w:t>
            </w:r>
            <w:r w:rsidR="00512211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изпълнение по критерии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5F6DB2" w:rsidRPr="00CE19D1" w:rsidRDefault="005F6DB2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tbl>
            <w:tblPr>
              <w:tblW w:w="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2280"/>
              <w:gridCol w:w="1973"/>
              <w:gridCol w:w="2126"/>
            </w:tblGrid>
            <w:tr w:rsidR="005F6DB2" w:rsidRPr="00CE19D1" w:rsidTr="005F6DB2">
              <w:trPr>
                <w:trHeight w:val="517"/>
                <w:jc w:val="center"/>
              </w:trPr>
              <w:tc>
                <w:tcPr>
                  <w:tcW w:w="3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5F6DB2" w:rsidRPr="00CE19D1" w:rsidRDefault="005F6DB2" w:rsidP="002D3558">
                  <w:pPr>
                    <w:spacing w:after="0" w:line="324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 1</w:t>
                  </w:r>
                </w:p>
                <w:p w:rsidR="005F6DB2" w:rsidRPr="00CE19D1" w:rsidRDefault="00196774" w:rsidP="002D3558">
                  <w:pPr>
                    <w:spacing w:after="0" w:line="324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„</w:t>
                  </w:r>
                  <w:r w:rsidR="005F6DB2" w:rsidRPr="00CE19D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Без действие</w:t>
                  </w:r>
                  <w:r w:rsidRPr="00CE19D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bg-BG"/>
                    </w:rPr>
                    <w:t>Вариант 2</w:t>
                  </w:r>
                </w:p>
              </w:tc>
            </w:tr>
            <w:tr w:rsidR="005F6DB2" w:rsidRPr="00CE19D1" w:rsidTr="005F6DB2">
              <w:trPr>
                <w:trHeight w:val="907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E19D1" w:rsidTr="005F6DB2">
              <w:trPr>
                <w:trHeight w:val="90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E19D1" w:rsidTr="005F6DB2">
              <w:trPr>
                <w:trHeight w:val="907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Ефикасност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E19D1" w:rsidTr="005F6DB2">
              <w:trPr>
                <w:trHeight w:val="90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>Цел 2: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w w:val="15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1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E19D1" w:rsidTr="005F6DB2">
              <w:trPr>
                <w:trHeight w:val="907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1: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  <w:tr w:rsidR="005F6DB2" w:rsidRPr="00CE19D1" w:rsidTr="005F6DB2">
              <w:trPr>
                <w:trHeight w:val="90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spacing w:after="0" w:line="324" w:lineRule="auto"/>
                    <w:ind w:left="113"/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w w:val="105"/>
                      <w:sz w:val="24"/>
                      <w:szCs w:val="24"/>
                      <w:lang w:val="bg-BG"/>
                    </w:rPr>
                    <w:t xml:space="preserve">Цел 2: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F6DB2" w:rsidRPr="00CE19D1" w:rsidRDefault="005F6DB2" w:rsidP="002D355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24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CE19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Висока </w:t>
                  </w:r>
                </w:p>
              </w:tc>
            </w:tr>
          </w:tbl>
          <w:p w:rsidR="00087049" w:rsidRPr="00CE19D1" w:rsidRDefault="00087049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bg-BG"/>
              </w:rPr>
            </w:pP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731E8D" w:rsidRPr="00CE19D1" w:rsidRDefault="0036713B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Вариант </w:t>
            </w:r>
            <w:r w:rsidR="00A95597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</w:t>
            </w:r>
            <w:r w:rsidR="00076E63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025C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</w:t>
            </w:r>
            <w:r w:rsidR="00025C59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Постановление за назначаване на допълнителен персонал за нуждите и в срока на прилагане на </w:t>
            </w:r>
            <w:r w:rsidR="002A58F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С</w:t>
            </w:r>
            <w:r w:rsidR="00025C59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от общностите местно развитие, финансирани със средства от интервенция II.Ж.5 „изпълнение на операции, включително дейности за сътрудничество и тяхната подготовка, избрани в рамките на стратегията за местно развитие“</w:t>
            </w:r>
            <w:r w:rsidR="00025C5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337636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64" type="#_x0000_t75" style="width:108pt;height:18pt" o:ole="">
                  <v:imagedata r:id="rId15" o:title=""/>
                </v:shape>
                <w:control r:id="rId16" w:name="OptionButton3" w:shapeid="_x0000_i1064"/>
              </w:object>
            </w:r>
          </w:p>
          <w:p w:rsidR="00076E63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66" type="#_x0000_t75" style="width:108pt;height:18pt" o:ole="">
                  <v:imagedata r:id="rId17" o:title=""/>
                </v:shape>
                <w:control r:id="rId18" w:name="OptionButton4" w:shapeid="_x0000_i1066"/>
              </w:object>
            </w:r>
          </w:p>
          <w:p w:rsidR="00C876DA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68" type="#_x0000_t75" style="width:108pt;height:18pt" o:ole="">
                  <v:imagedata r:id="rId19" o:title=""/>
                </v:shape>
                <w:control r:id="rId20" w:name="OptionButton5" w:shapeid="_x0000_i1068"/>
              </w:object>
            </w:r>
          </w:p>
          <w:p w:rsidR="002D3558" w:rsidRPr="00CE19D1" w:rsidRDefault="002D3558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регулаторни режими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70" type="#_x0000_t75" style="width:108pt;height:18pt" o:ole="">
                  <v:imagedata r:id="rId21" o:title=""/>
                </v:shape>
                <w:control r:id="rId22" w:name="OptionButton16" w:shapeid="_x0000_i1070"/>
              </w:object>
            </w:r>
          </w:p>
          <w:p w:rsidR="00337636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72" type="#_x0000_t75" style="width:108pt;height:18pt" o:ole="">
                  <v:imagedata r:id="rId23" o:title=""/>
                </v:shape>
                <w:control r:id="rId24" w:name="OptionButton17" w:shapeid="_x0000_i1072"/>
              </w:objec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CE19D1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регистрационен</w:t>
            </w: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Проектът на </w:t>
            </w:r>
            <w:r w:rsidR="003821B0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Постановление</w:t>
            </w: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</w:t>
            </w:r>
            <w:r w:rsidR="00AE35A7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 се налага да бъде нотифициран</w:t>
            </w:r>
            <w:r w:rsidR="003821B0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  <w:p w:rsidR="0062427C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BD7AF8" w:rsidRPr="00CE19D1" w:rsidRDefault="0062427C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337636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object w:dxaOrig="225" w:dyaOrig="225">
                <v:shape id="_x0000_i1074" type="#_x0000_t75" style="width:108pt;height:18pt" o:ole="">
                  <v:imagedata r:id="rId21" o:title=""/>
                </v:shape>
                <w:control r:id="rId25" w:name="OptionButton18" w:shapeid="_x0000_i1074"/>
              </w:object>
            </w:r>
          </w:p>
          <w:p w:rsidR="00BA6318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076" type="#_x0000_t75" style="width:108pt;height:18pt" o:ole="">
                  <v:imagedata r:id="rId23" o:title=""/>
                </v:shape>
                <w:control r:id="rId26" w:name="OptionButton19" w:shapeid="_x0000_i1076"/>
              </w:objec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337636" w:rsidRPr="00CE19D1" w:rsidRDefault="00076E63" w:rsidP="002D3558">
            <w:pPr>
              <w:spacing w:before="120" w:after="0" w:line="32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препоръчителният 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-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, малките и средните предприятия (МСП)</w:t>
            </w:r>
            <w:r w:rsidR="00461870"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CE19D1" w:rsidRDefault="006C27D6" w:rsidP="002D3558">
            <w:pPr>
              <w:spacing w:after="0" w:line="324" w:lineRule="auto"/>
              <w:rPr>
                <w:rFonts w:ascii="Calibri" w:eastAsia="MS Mincho" w:hAnsi="Calibri" w:cs="MS Mincho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Calibri" w:eastAsia="MS Mincho" w:hAnsi="Calibri" w:cs="MS Mincho"/>
                <w:color w:val="000000" w:themeColor="text1"/>
                <w:sz w:val="24"/>
                <w:szCs w:val="24"/>
              </w:rPr>
              <w:object w:dxaOrig="225" w:dyaOrig="225">
                <v:shape id="_x0000_i1078" type="#_x0000_t75" style="width:259.5pt;height:18pt" o:ole="">
                  <v:imagedata r:id="rId27" o:title=""/>
                </v:shape>
                <w:control r:id="rId28" w:name="OptionButton6" w:shapeid="_x0000_i1078"/>
              </w:object>
            </w:r>
          </w:p>
          <w:p w:rsidR="002D3558" w:rsidRPr="00CE19D1" w:rsidRDefault="006C27D6" w:rsidP="002D3558">
            <w:pPr>
              <w:spacing w:after="0" w:line="324" w:lineRule="auto"/>
              <w:rPr>
                <w:rFonts w:ascii="Calibri" w:eastAsia="MS Mincho" w:hAnsi="Calibri" w:cs="MS Mincho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Calibri" w:eastAsia="MS Mincho" w:hAnsi="Calibri" w:cs="MS Mincho"/>
                <w:color w:val="000000" w:themeColor="text1"/>
                <w:sz w:val="24"/>
                <w:szCs w:val="24"/>
              </w:rPr>
              <w:object w:dxaOrig="225" w:dyaOrig="225">
                <v:shape id="_x0000_i1080" type="#_x0000_t75" style="width:161.25pt;height:18pt" o:ole="">
                  <v:imagedata r:id="rId29" o:title=""/>
                </v:shape>
                <w:control r:id="rId30" w:name="OptionButton7" w:shapeid="_x0000_i1080"/>
              </w:objec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337636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C876DA" w:rsidRPr="00CE19D1" w:rsidRDefault="00024C1A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 са идентифицирани</w:t>
            </w:r>
            <w:r w:rsidR="00337636"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7. Консултации:</w:t>
            </w:r>
          </w:p>
          <w:p w:rsidR="00BD7AF8" w:rsidRPr="00CE19D1" w:rsidRDefault="006C27D6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2" type="#_x0000_t75" style="width:498.75pt;height:18pt" o:ole="">
                  <v:imagedata r:id="rId31" o:title=""/>
                </v:shape>
                <w:control r:id="rId32" w:name="OptionButton13" w:shapeid="_x0000_i1082"/>
              </w:object>
            </w:r>
            <w:r w:rsidRPr="00CE1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84" type="#_x0000_t75" style="width:502.5pt;height:18pt" o:ole="">
                  <v:imagedata r:id="rId33" o:title=""/>
                </v:shape>
                <w:control r:id="rId34" w:name="OptionButton15" w:shapeid="_x0000_i1084"/>
              </w:object>
            </w:r>
            <w:r w:rsidR="00F5205D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025C59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на Постановление за назначаване на допълнителен персонал за нуждите и в срока на прилагане на </w:t>
            </w:r>
            <w:r w:rsidR="001544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>С</w:t>
            </w:r>
            <w:r w:rsidR="00025C59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t xml:space="preserve">тратегическия план за развитието на земеделието и селските райони на Република България за периода 2023 – 2027 г. със средства от техническа помощ и на персонал на местните инициативни групи, изпълняващи стратегии за водено </w:t>
            </w:r>
            <w:r w:rsidR="00025C59" w:rsidRPr="00C15F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/>
              </w:rPr>
              <w:lastRenderedPageBreak/>
              <w:t>от общностите местно развитие, финансирани със средства от интервенция II.Ж.5 „изпълнение на операции, включително дейности за сътрудничество и тяхната подготовка, избрани в рамките на стратегията за местно развитие“</w:t>
            </w:r>
            <w:r w:rsidR="00F5205D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82CFB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бъде публикуван на интернет страницата </w:t>
            </w:r>
            <w:r w:rsidR="00783055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Министерство на земеделието</w:t>
            </w:r>
            <w:r w:rsidR="00025C5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храните</w:t>
            </w:r>
            <w:r w:rsidR="00783055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82CFB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на Портала за обществен</w:t>
            </w:r>
            <w:r w:rsidR="002F55A4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консултац</w:t>
            </w:r>
            <w:r w:rsidR="00A54B18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ии за срок от 30</w:t>
            </w:r>
            <w:r w:rsidR="002F55A4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</w:t>
            </w:r>
            <w:r w:rsidR="002A52B2" w:rsidRPr="00CE19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:rsidR="00076E63" w:rsidRPr="00EE089F" w:rsidRDefault="006C27D6" w:rsidP="002D3558">
            <w:pPr>
              <w:spacing w:after="0" w:line="324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CE19D1">
              <w:rPr>
                <w:rFonts w:ascii="MS Mincho" w:eastAsia="MS Mincho" w:hAnsi="MS Mincho" w:cs="MS Mincho"/>
                <w:color w:val="FF0000"/>
                <w:sz w:val="24"/>
                <w:szCs w:val="24"/>
              </w:rPr>
              <w:object w:dxaOrig="225" w:dyaOrig="225">
                <v:shape id="_x0000_i1086" type="#_x0000_t75" style="width:108pt;height:18pt" o:ole="">
                  <v:imagedata r:id="rId35" o:title=""/>
                </v:shape>
                <w:control r:id="rId36" w:name="OptionButton9" w:shapeid="_x0000_i1086"/>
              </w:object>
            </w:r>
          </w:p>
          <w:p w:rsidR="00BA6318" w:rsidRPr="00EE089F" w:rsidRDefault="006C27D6" w:rsidP="002D3558">
            <w:pPr>
              <w:spacing w:after="0" w:line="324" w:lineRule="auto"/>
              <w:rPr>
                <w:rFonts w:ascii="MS Mincho" w:eastAsia="MS Mincho" w:hAnsi="MS Mincho" w:cs="MS Mincho"/>
                <w:sz w:val="24"/>
                <w:szCs w:val="24"/>
                <w:lang w:val="bg-BG"/>
              </w:rPr>
            </w:pPr>
            <w:r w:rsidRPr="00CE19D1">
              <w:rPr>
                <w:rFonts w:ascii="MS Mincho" w:eastAsia="MS Mincho" w:hAnsi="MS Mincho" w:cs="MS Mincho"/>
                <w:color w:val="FF0000"/>
                <w:sz w:val="24"/>
                <w:szCs w:val="24"/>
              </w:rPr>
              <w:object w:dxaOrig="225" w:dyaOrig="225">
                <v:shape id="_x0000_i1088" type="#_x0000_t75" style="width:108pt;height:18pt" o:ole="">
                  <v:imagedata r:id="rId37" o:title=""/>
                </v:shape>
                <w:control r:id="rId38" w:name="OptionButton10" w:shapeid="_x0000_i1088"/>
              </w:object>
            </w:r>
          </w:p>
        </w:tc>
      </w:tr>
      <w:tr w:rsidR="00C31465" w:rsidRPr="00CE19D1" w:rsidTr="00C4013E">
        <w:trPr>
          <w:cantSplit/>
        </w:trPr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CE19D1" w:rsidRDefault="006C27D6" w:rsidP="002D3558">
            <w:pPr>
              <w:spacing w:after="0" w:line="324" w:lineRule="auto"/>
              <w:jc w:val="both"/>
              <w:rPr>
                <w:rFonts w:ascii="Calibri" w:eastAsia="Times New Roman" w:hAnsi="Calibri" w:cs="Segoe UI Symbol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Hebar" w:eastAsia="Times New Roman" w:hAnsi="Hebar" w:cs="Segoe UI Symbol"/>
                <w:b/>
                <w:color w:val="000000" w:themeColor="text1"/>
                <w:sz w:val="24"/>
                <w:szCs w:val="24"/>
              </w:rPr>
              <w:object w:dxaOrig="225" w:dyaOrig="225">
                <v:shape id="_x0000_i1090" type="#_x0000_t75" style="width:108pt;height:18pt" o:ole="">
                  <v:imagedata r:id="rId21" o:title=""/>
                </v:shape>
                <w:control r:id="rId39" w:name="OptionButton20" w:shapeid="_x0000_i1090"/>
              </w:object>
            </w:r>
          </w:p>
          <w:p w:rsidR="00B25608" w:rsidRPr="00CE19D1" w:rsidRDefault="006C27D6" w:rsidP="002D3558">
            <w:pPr>
              <w:spacing w:after="0" w:line="324" w:lineRule="auto"/>
              <w:jc w:val="both"/>
              <w:rPr>
                <w:rFonts w:ascii="Hebar" w:eastAsia="Times New Roman" w:hAnsi="Hebar" w:cs="Segoe UI Symbol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Hebar" w:eastAsia="Times New Roman" w:hAnsi="Hebar" w:cs="Segoe UI Symbol"/>
                <w:b/>
                <w:color w:val="000000" w:themeColor="text1"/>
                <w:sz w:val="24"/>
                <w:szCs w:val="24"/>
              </w:rPr>
              <w:object w:dxaOrig="225" w:dyaOrig="225">
                <v:shape id="_x0000_i1092" type="#_x0000_t75" style="width:108pt;height:18pt" o:ole="">
                  <v:imagedata r:id="rId23" o:title=""/>
                </v:shape>
                <w:control r:id="rId40" w:name="OptionButton21" w:shapeid="_x0000_i1092"/>
              </w:objec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10. Приложения:</w:t>
            </w:r>
          </w:p>
          <w:p w:rsidR="00B25608" w:rsidRPr="00CE19D1" w:rsidRDefault="007D0CD8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Няма 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11. Информационни източници:</w:t>
            </w:r>
          </w:p>
          <w:p w:rsidR="007D0CD8" w:rsidRPr="00CE19D1" w:rsidRDefault="00187838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Няма</w:t>
            </w:r>
          </w:p>
        </w:tc>
      </w:tr>
      <w:tr w:rsidR="00C31465" w:rsidRPr="00CE19D1" w:rsidTr="00C4013E">
        <w:tc>
          <w:tcPr>
            <w:tcW w:w="9923" w:type="dxa"/>
            <w:gridSpan w:val="2"/>
          </w:tcPr>
          <w:p w:rsidR="00076E63" w:rsidRPr="00CE19D1" w:rsidRDefault="00076E63" w:rsidP="002D3558">
            <w:pPr>
              <w:spacing w:before="120"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CE1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6D0B6B" w:rsidRDefault="00687B91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Име и </w:t>
            </w:r>
            <w:r w:rsidRPr="00687B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длъжност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:</w:t>
            </w:r>
          </w:p>
          <w:p w:rsidR="00687B91" w:rsidRPr="00CE19D1" w:rsidRDefault="00687B91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  <w:p w:rsidR="002B2E98" w:rsidRDefault="00237C58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Елена Иванова</w:t>
            </w:r>
            <w:r w:rsidR="00C21BB6"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– </w:t>
            </w:r>
            <w:r w:rsidR="001F43DC"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Директор на дирекция </w:t>
            </w:r>
            <w:r w:rsidR="00196774"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„</w:t>
            </w:r>
            <w:r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Развитие на селските райони</w:t>
            </w:r>
            <w:r w:rsidR="00196774"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</w:t>
            </w:r>
            <w:r w:rsidR="00FE5D72"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Министерство на земеделието</w:t>
            </w:r>
            <w:r w:rsidR="00FA523D" w:rsidRPr="00374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храните</w:t>
            </w:r>
          </w:p>
          <w:p w:rsidR="002D3558" w:rsidRPr="00076E63" w:rsidRDefault="002D3558" w:rsidP="002D3558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FF3CE2" w:rsidRPr="0050796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507961" w:rsidRPr="005079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</w:t>
            </w:r>
            <w:r w:rsidRPr="005079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</w:t>
            </w:r>
            <w:r w:rsidR="00A13839" w:rsidRPr="0050796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079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.2025 г.</w:t>
            </w:r>
            <w:r w:rsidR="00EE089F" w:rsidRPr="00507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2D3558" w:rsidRPr="00374A16" w:rsidRDefault="002D3558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  <w:p w:rsidR="00687B91" w:rsidRDefault="00507961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pict>
                <v:shape id="_x0000_i1059" type="#_x0000_t75" alt="Microsoft Office Signature Line..." style="width:192pt;height:96pt">
                  <v:imagedata r:id="rId41" o:title=""/>
                  <o:lock v:ext="edit" ungrouping="t" rotation="t" cropping="t" verticies="t" text="t" grouping="t"/>
                  <o:signatureline v:ext="edit" id="{AD68891E-0D83-447A-B9D4-9714954D9F0F}" provid="{00000000-0000-0000-0000-000000000000}" o:suggestedsigner="ЕЛЕНА ИВАНОВА" o:suggestedsigner2="Директор" issignatureline="t"/>
                </v:shape>
              </w:pict>
            </w:r>
            <w:bookmarkStart w:id="0" w:name="_GoBack"/>
            <w:bookmarkEnd w:id="0"/>
          </w:p>
          <w:p w:rsidR="00B302CD" w:rsidRPr="00CE19D1" w:rsidRDefault="00B302CD" w:rsidP="002D3558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237C58" w:rsidRPr="00CE19D1" w:rsidRDefault="00237C58" w:rsidP="000C5EFA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shd w:val="clear" w:color="auto" w:fill="FEFEFE"/>
          <w:lang w:val="bg-BG"/>
        </w:rPr>
      </w:pPr>
    </w:p>
    <w:sectPr w:rsidR="00237C58" w:rsidRPr="00CE19D1" w:rsidSect="00087049">
      <w:headerReference w:type="even" r:id="rId42"/>
      <w:footerReference w:type="default" r:id="rId43"/>
      <w:headerReference w:type="first" r:id="rId44"/>
      <w:pgSz w:w="11906" w:h="16838" w:code="9"/>
      <w:pgMar w:top="1134" w:right="1134" w:bottom="567" w:left="147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6B" w:rsidRDefault="006D0B6B">
      <w:pPr>
        <w:spacing w:after="0" w:line="240" w:lineRule="auto"/>
      </w:pPr>
      <w:r>
        <w:separator/>
      </w:r>
    </w:p>
  </w:endnote>
  <w:endnote w:type="continuationSeparator" w:id="0">
    <w:p w:rsidR="006D0B6B" w:rsidRDefault="006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6B" w:rsidRPr="0014689E" w:rsidRDefault="006D0B6B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507961">
      <w:rPr>
        <w:rFonts w:ascii="Times New Roman" w:hAnsi="Times New Roman"/>
        <w:noProof/>
        <w:sz w:val="20"/>
        <w:szCs w:val="20"/>
      </w:rPr>
      <w:t>7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6B" w:rsidRDefault="006D0B6B">
      <w:pPr>
        <w:spacing w:after="0" w:line="240" w:lineRule="auto"/>
      </w:pPr>
      <w:r>
        <w:separator/>
      </w:r>
    </w:p>
  </w:footnote>
  <w:footnote w:type="continuationSeparator" w:id="0">
    <w:p w:rsidR="006D0B6B" w:rsidRDefault="006D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B6B" w:rsidRDefault="006D0B6B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D0B6B" w:rsidRDefault="006D0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FA" w:rsidRPr="00C943A7" w:rsidRDefault="005909FA" w:rsidP="00087049">
    <w:pPr>
      <w:tabs>
        <w:tab w:val="center" w:pos="4153"/>
        <w:tab w:val="right" w:pos="8306"/>
      </w:tabs>
      <w:spacing w:after="0" w:line="240" w:lineRule="auto"/>
      <w:jc w:val="right"/>
      <w:rPr>
        <w:rFonts w:ascii="Verdana" w:hAnsi="Verdana"/>
        <w:sz w:val="16"/>
        <w:szCs w:val="16"/>
        <w:lang w:val="bg-BG" w:eastAsia="bg-BG"/>
      </w:rPr>
    </w:pPr>
    <w:r w:rsidRPr="00C943A7">
      <w:rPr>
        <w:rFonts w:ascii="Verdana" w:hAnsi="Verdana"/>
        <w:sz w:val="16"/>
        <w:szCs w:val="16"/>
        <w:lang w:val="bg-BG" w:eastAsia="bg-BG"/>
      </w:rPr>
      <w:t>Класификация на информацията:</w:t>
    </w:r>
  </w:p>
  <w:p w:rsidR="005909FA" w:rsidRDefault="005909FA" w:rsidP="00087049">
    <w:pPr>
      <w:tabs>
        <w:tab w:val="center" w:pos="4153"/>
        <w:tab w:val="right" w:pos="8306"/>
      </w:tabs>
      <w:spacing w:after="0" w:line="240" w:lineRule="auto"/>
      <w:jc w:val="right"/>
      <w:rPr>
        <w:rFonts w:ascii="Verdana" w:hAnsi="Verdana"/>
        <w:bCs/>
        <w:sz w:val="16"/>
        <w:szCs w:val="16"/>
        <w:lang w:val="bg-BG" w:eastAsia="bg-BG"/>
      </w:rPr>
    </w:pPr>
    <w:r w:rsidRPr="00C943A7">
      <w:rPr>
        <w:rFonts w:ascii="Verdana" w:hAnsi="Verdana"/>
        <w:bCs/>
        <w:sz w:val="16"/>
        <w:szCs w:val="16"/>
        <w:lang w:val="bg-BG" w:eastAsia="bg-BG"/>
      </w:rPr>
      <w:t>Ниво 1, TLP-GREEN</w:t>
    </w:r>
  </w:p>
  <w:p w:rsidR="005909FA" w:rsidRDefault="00590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CA"/>
    <w:multiLevelType w:val="hybridMultilevel"/>
    <w:tmpl w:val="D8361F30"/>
    <w:lvl w:ilvl="0" w:tplc="8212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AF8"/>
    <w:multiLevelType w:val="hybridMultilevel"/>
    <w:tmpl w:val="3DF4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6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41E5"/>
    <w:multiLevelType w:val="hybridMultilevel"/>
    <w:tmpl w:val="5BB253BC"/>
    <w:lvl w:ilvl="0" w:tplc="CB2035F2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bg-BG" w:eastAsia="en-US" w:bidi="ar-SA"/>
      </w:rPr>
    </w:lvl>
    <w:lvl w:ilvl="1" w:tplc="EEF85B52">
      <w:numFmt w:val="bullet"/>
      <w:lvlText w:val="•"/>
      <w:lvlJc w:val="left"/>
      <w:pPr>
        <w:ind w:left="1030" w:hanging="140"/>
      </w:pPr>
      <w:rPr>
        <w:rFonts w:hint="default"/>
        <w:lang w:val="bg-BG" w:eastAsia="en-US" w:bidi="ar-SA"/>
      </w:rPr>
    </w:lvl>
    <w:lvl w:ilvl="2" w:tplc="DB8AFD92">
      <w:numFmt w:val="bullet"/>
      <w:lvlText w:val="•"/>
      <w:lvlJc w:val="left"/>
      <w:pPr>
        <w:ind w:left="1941" w:hanging="140"/>
      </w:pPr>
      <w:rPr>
        <w:rFonts w:hint="default"/>
        <w:lang w:val="bg-BG" w:eastAsia="en-US" w:bidi="ar-SA"/>
      </w:rPr>
    </w:lvl>
    <w:lvl w:ilvl="3" w:tplc="8738F234">
      <w:numFmt w:val="bullet"/>
      <w:lvlText w:val="•"/>
      <w:lvlJc w:val="left"/>
      <w:pPr>
        <w:ind w:left="2851" w:hanging="140"/>
      </w:pPr>
      <w:rPr>
        <w:rFonts w:hint="default"/>
        <w:lang w:val="bg-BG" w:eastAsia="en-US" w:bidi="ar-SA"/>
      </w:rPr>
    </w:lvl>
    <w:lvl w:ilvl="4" w:tplc="7ED8C4A6">
      <w:numFmt w:val="bullet"/>
      <w:lvlText w:val="•"/>
      <w:lvlJc w:val="left"/>
      <w:pPr>
        <w:ind w:left="3762" w:hanging="140"/>
      </w:pPr>
      <w:rPr>
        <w:rFonts w:hint="default"/>
        <w:lang w:val="bg-BG" w:eastAsia="en-US" w:bidi="ar-SA"/>
      </w:rPr>
    </w:lvl>
    <w:lvl w:ilvl="5" w:tplc="B518E7EA">
      <w:numFmt w:val="bullet"/>
      <w:lvlText w:val="•"/>
      <w:lvlJc w:val="left"/>
      <w:pPr>
        <w:ind w:left="4673" w:hanging="140"/>
      </w:pPr>
      <w:rPr>
        <w:rFonts w:hint="default"/>
        <w:lang w:val="bg-BG" w:eastAsia="en-US" w:bidi="ar-SA"/>
      </w:rPr>
    </w:lvl>
    <w:lvl w:ilvl="6" w:tplc="AA18D14C">
      <w:numFmt w:val="bullet"/>
      <w:lvlText w:val="•"/>
      <w:lvlJc w:val="left"/>
      <w:pPr>
        <w:ind w:left="5583" w:hanging="140"/>
      </w:pPr>
      <w:rPr>
        <w:rFonts w:hint="default"/>
        <w:lang w:val="bg-BG" w:eastAsia="en-US" w:bidi="ar-SA"/>
      </w:rPr>
    </w:lvl>
    <w:lvl w:ilvl="7" w:tplc="E2DED9D0">
      <w:numFmt w:val="bullet"/>
      <w:lvlText w:val="•"/>
      <w:lvlJc w:val="left"/>
      <w:pPr>
        <w:ind w:left="6494" w:hanging="140"/>
      </w:pPr>
      <w:rPr>
        <w:rFonts w:hint="default"/>
        <w:lang w:val="bg-BG" w:eastAsia="en-US" w:bidi="ar-SA"/>
      </w:rPr>
    </w:lvl>
    <w:lvl w:ilvl="8" w:tplc="C414D37C">
      <w:numFmt w:val="bullet"/>
      <w:lvlText w:val="•"/>
      <w:lvlJc w:val="left"/>
      <w:pPr>
        <w:ind w:left="7404" w:hanging="140"/>
      </w:pPr>
      <w:rPr>
        <w:rFonts w:hint="default"/>
        <w:lang w:val="bg-BG" w:eastAsia="en-US" w:bidi="ar-SA"/>
      </w:rPr>
    </w:lvl>
  </w:abstractNum>
  <w:abstractNum w:abstractNumId="9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0" w15:restartNumberingAfterBreak="0">
    <w:nsid w:val="3FAD20F1"/>
    <w:multiLevelType w:val="hybridMultilevel"/>
    <w:tmpl w:val="1062CCA2"/>
    <w:lvl w:ilvl="0" w:tplc="DDCA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4E0E470D"/>
    <w:multiLevelType w:val="multilevel"/>
    <w:tmpl w:val="0C78A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F13D6"/>
    <w:multiLevelType w:val="hybridMultilevel"/>
    <w:tmpl w:val="45ECC81A"/>
    <w:lvl w:ilvl="0" w:tplc="0D42E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9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14"/>
  </w:num>
  <w:num w:numId="9">
    <w:abstractNumId w:val="7"/>
  </w:num>
  <w:num w:numId="10">
    <w:abstractNumId w:val="19"/>
  </w:num>
  <w:num w:numId="11">
    <w:abstractNumId w:val="16"/>
  </w:num>
  <w:num w:numId="12">
    <w:abstractNumId w:val="4"/>
  </w:num>
  <w:num w:numId="13">
    <w:abstractNumId w:val="17"/>
  </w:num>
  <w:num w:numId="14">
    <w:abstractNumId w:val="3"/>
  </w:num>
  <w:num w:numId="15">
    <w:abstractNumId w:val="8"/>
  </w:num>
  <w:num w:numId="16">
    <w:abstractNumId w:val="10"/>
  </w:num>
  <w:num w:numId="17">
    <w:abstractNumId w:val="2"/>
  </w:num>
  <w:num w:numId="18">
    <w:abstractNumId w:val="0"/>
  </w:num>
  <w:num w:numId="19">
    <w:abstractNumId w:val="15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18C"/>
    <w:rsid w:val="00002C2B"/>
    <w:rsid w:val="00004B97"/>
    <w:rsid w:val="0001448B"/>
    <w:rsid w:val="00015CD1"/>
    <w:rsid w:val="000200F4"/>
    <w:rsid w:val="0002067B"/>
    <w:rsid w:val="00022F9C"/>
    <w:rsid w:val="00023C31"/>
    <w:rsid w:val="00024C1A"/>
    <w:rsid w:val="00025C59"/>
    <w:rsid w:val="00026C12"/>
    <w:rsid w:val="000327A0"/>
    <w:rsid w:val="00036D6F"/>
    <w:rsid w:val="000413D2"/>
    <w:rsid w:val="000421D9"/>
    <w:rsid w:val="00042D08"/>
    <w:rsid w:val="00042D0E"/>
    <w:rsid w:val="00045EB0"/>
    <w:rsid w:val="0004787D"/>
    <w:rsid w:val="00052395"/>
    <w:rsid w:val="0006247F"/>
    <w:rsid w:val="00064387"/>
    <w:rsid w:val="00064CC7"/>
    <w:rsid w:val="000669C7"/>
    <w:rsid w:val="00070655"/>
    <w:rsid w:val="00072989"/>
    <w:rsid w:val="00076869"/>
    <w:rsid w:val="00076E63"/>
    <w:rsid w:val="00080229"/>
    <w:rsid w:val="00083A0F"/>
    <w:rsid w:val="00087049"/>
    <w:rsid w:val="00092A3B"/>
    <w:rsid w:val="00093AF5"/>
    <w:rsid w:val="000951A9"/>
    <w:rsid w:val="00097917"/>
    <w:rsid w:val="000A040C"/>
    <w:rsid w:val="000A1BC7"/>
    <w:rsid w:val="000A2E06"/>
    <w:rsid w:val="000A3E38"/>
    <w:rsid w:val="000B1A54"/>
    <w:rsid w:val="000B1B73"/>
    <w:rsid w:val="000B5B79"/>
    <w:rsid w:val="000B70EA"/>
    <w:rsid w:val="000C5EFA"/>
    <w:rsid w:val="000C6A9B"/>
    <w:rsid w:val="000D232E"/>
    <w:rsid w:val="000D376D"/>
    <w:rsid w:val="000D3E35"/>
    <w:rsid w:val="000D4EFA"/>
    <w:rsid w:val="000D6E20"/>
    <w:rsid w:val="000E6183"/>
    <w:rsid w:val="000F1C77"/>
    <w:rsid w:val="000F3382"/>
    <w:rsid w:val="000F5DB5"/>
    <w:rsid w:val="001006F8"/>
    <w:rsid w:val="0010233C"/>
    <w:rsid w:val="001138D1"/>
    <w:rsid w:val="0011658C"/>
    <w:rsid w:val="00117E3B"/>
    <w:rsid w:val="001217A2"/>
    <w:rsid w:val="00122904"/>
    <w:rsid w:val="00125E95"/>
    <w:rsid w:val="00126C4F"/>
    <w:rsid w:val="0012768E"/>
    <w:rsid w:val="00135827"/>
    <w:rsid w:val="00137040"/>
    <w:rsid w:val="00137518"/>
    <w:rsid w:val="00140381"/>
    <w:rsid w:val="00145412"/>
    <w:rsid w:val="0014689E"/>
    <w:rsid w:val="001526CF"/>
    <w:rsid w:val="00152E12"/>
    <w:rsid w:val="00153946"/>
    <w:rsid w:val="0015443D"/>
    <w:rsid w:val="001573BE"/>
    <w:rsid w:val="0015791B"/>
    <w:rsid w:val="00157C07"/>
    <w:rsid w:val="001612A5"/>
    <w:rsid w:val="00170F1F"/>
    <w:rsid w:val="00170F86"/>
    <w:rsid w:val="00171030"/>
    <w:rsid w:val="00171137"/>
    <w:rsid w:val="001816CC"/>
    <w:rsid w:val="00182641"/>
    <w:rsid w:val="00187562"/>
    <w:rsid w:val="001877A2"/>
    <w:rsid w:val="00187838"/>
    <w:rsid w:val="00194D2B"/>
    <w:rsid w:val="00196774"/>
    <w:rsid w:val="001A22EA"/>
    <w:rsid w:val="001A3FAC"/>
    <w:rsid w:val="001A6414"/>
    <w:rsid w:val="001B79CA"/>
    <w:rsid w:val="001C5D5F"/>
    <w:rsid w:val="001C6BB8"/>
    <w:rsid w:val="001D5357"/>
    <w:rsid w:val="001D7365"/>
    <w:rsid w:val="001D7CEC"/>
    <w:rsid w:val="001E0D0D"/>
    <w:rsid w:val="001E24F6"/>
    <w:rsid w:val="001E2C26"/>
    <w:rsid w:val="001E3F62"/>
    <w:rsid w:val="001E44FB"/>
    <w:rsid w:val="001E61E5"/>
    <w:rsid w:val="001E62F4"/>
    <w:rsid w:val="001E7153"/>
    <w:rsid w:val="001F43DC"/>
    <w:rsid w:val="001F6E7A"/>
    <w:rsid w:val="00203088"/>
    <w:rsid w:val="00207AB9"/>
    <w:rsid w:val="00214E99"/>
    <w:rsid w:val="00231609"/>
    <w:rsid w:val="00232610"/>
    <w:rsid w:val="00236E5D"/>
    <w:rsid w:val="00237C58"/>
    <w:rsid w:val="0024193F"/>
    <w:rsid w:val="00242F93"/>
    <w:rsid w:val="002519D5"/>
    <w:rsid w:val="002740F7"/>
    <w:rsid w:val="00274635"/>
    <w:rsid w:val="002774ED"/>
    <w:rsid w:val="00280600"/>
    <w:rsid w:val="002818B8"/>
    <w:rsid w:val="00281AA0"/>
    <w:rsid w:val="00291E82"/>
    <w:rsid w:val="00293C65"/>
    <w:rsid w:val="00296F7A"/>
    <w:rsid w:val="002A1A99"/>
    <w:rsid w:val="002A52B2"/>
    <w:rsid w:val="002A5895"/>
    <w:rsid w:val="002A58F5"/>
    <w:rsid w:val="002A7CED"/>
    <w:rsid w:val="002B07AD"/>
    <w:rsid w:val="002B1265"/>
    <w:rsid w:val="002B2E98"/>
    <w:rsid w:val="002B4DFF"/>
    <w:rsid w:val="002B6135"/>
    <w:rsid w:val="002B742C"/>
    <w:rsid w:val="002C7124"/>
    <w:rsid w:val="002C7540"/>
    <w:rsid w:val="002D1E2B"/>
    <w:rsid w:val="002D2E98"/>
    <w:rsid w:val="002D3558"/>
    <w:rsid w:val="002D4B84"/>
    <w:rsid w:val="002E39B8"/>
    <w:rsid w:val="002F2188"/>
    <w:rsid w:val="002F55A4"/>
    <w:rsid w:val="002F619F"/>
    <w:rsid w:val="002F72BB"/>
    <w:rsid w:val="00300E5F"/>
    <w:rsid w:val="00313C40"/>
    <w:rsid w:val="003172E4"/>
    <w:rsid w:val="0032070B"/>
    <w:rsid w:val="00320C65"/>
    <w:rsid w:val="003341D7"/>
    <w:rsid w:val="00334727"/>
    <w:rsid w:val="00334E72"/>
    <w:rsid w:val="00337636"/>
    <w:rsid w:val="00337B12"/>
    <w:rsid w:val="00342883"/>
    <w:rsid w:val="003450DB"/>
    <w:rsid w:val="00345531"/>
    <w:rsid w:val="0034619C"/>
    <w:rsid w:val="00346754"/>
    <w:rsid w:val="00347FA3"/>
    <w:rsid w:val="00350058"/>
    <w:rsid w:val="00354E95"/>
    <w:rsid w:val="00360451"/>
    <w:rsid w:val="0036219A"/>
    <w:rsid w:val="0036263D"/>
    <w:rsid w:val="00362EB2"/>
    <w:rsid w:val="00364FFC"/>
    <w:rsid w:val="003669F8"/>
    <w:rsid w:val="0036713B"/>
    <w:rsid w:val="00370625"/>
    <w:rsid w:val="00374A16"/>
    <w:rsid w:val="003821B0"/>
    <w:rsid w:val="0038280E"/>
    <w:rsid w:val="00387431"/>
    <w:rsid w:val="003948DA"/>
    <w:rsid w:val="00394BAC"/>
    <w:rsid w:val="003A2655"/>
    <w:rsid w:val="003A4AD9"/>
    <w:rsid w:val="003B05D4"/>
    <w:rsid w:val="003B1556"/>
    <w:rsid w:val="003B1E81"/>
    <w:rsid w:val="003B32B7"/>
    <w:rsid w:val="003B7EA3"/>
    <w:rsid w:val="003C071D"/>
    <w:rsid w:val="003C113F"/>
    <w:rsid w:val="003C124D"/>
    <w:rsid w:val="003C5FAD"/>
    <w:rsid w:val="003C7763"/>
    <w:rsid w:val="003D2E16"/>
    <w:rsid w:val="003E0A07"/>
    <w:rsid w:val="003E1D9D"/>
    <w:rsid w:val="003F37CD"/>
    <w:rsid w:val="003F41B5"/>
    <w:rsid w:val="003F60B4"/>
    <w:rsid w:val="003F643C"/>
    <w:rsid w:val="003F6821"/>
    <w:rsid w:val="004009C6"/>
    <w:rsid w:val="004018B2"/>
    <w:rsid w:val="004076B8"/>
    <w:rsid w:val="004112D9"/>
    <w:rsid w:val="00415BE4"/>
    <w:rsid w:val="00416A64"/>
    <w:rsid w:val="00425749"/>
    <w:rsid w:val="00430318"/>
    <w:rsid w:val="00430C91"/>
    <w:rsid w:val="00434A36"/>
    <w:rsid w:val="004411CB"/>
    <w:rsid w:val="00444229"/>
    <w:rsid w:val="00446845"/>
    <w:rsid w:val="00446B32"/>
    <w:rsid w:val="00446E6A"/>
    <w:rsid w:val="0044787F"/>
    <w:rsid w:val="004518FE"/>
    <w:rsid w:val="004519E6"/>
    <w:rsid w:val="00451AF0"/>
    <w:rsid w:val="00451FD9"/>
    <w:rsid w:val="00455C43"/>
    <w:rsid w:val="00461870"/>
    <w:rsid w:val="00466CEF"/>
    <w:rsid w:val="00473162"/>
    <w:rsid w:val="00473586"/>
    <w:rsid w:val="00473FA5"/>
    <w:rsid w:val="00474FE9"/>
    <w:rsid w:val="00476670"/>
    <w:rsid w:val="004768AF"/>
    <w:rsid w:val="00477D06"/>
    <w:rsid w:val="0048283A"/>
    <w:rsid w:val="00482957"/>
    <w:rsid w:val="0048577E"/>
    <w:rsid w:val="004910F7"/>
    <w:rsid w:val="004942BD"/>
    <w:rsid w:val="00494DD3"/>
    <w:rsid w:val="004A3BDF"/>
    <w:rsid w:val="004A5578"/>
    <w:rsid w:val="004B11A5"/>
    <w:rsid w:val="004C0E2B"/>
    <w:rsid w:val="004C2853"/>
    <w:rsid w:val="004C394F"/>
    <w:rsid w:val="004C7124"/>
    <w:rsid w:val="004C761A"/>
    <w:rsid w:val="004D21E5"/>
    <w:rsid w:val="004D4B75"/>
    <w:rsid w:val="004D53B5"/>
    <w:rsid w:val="004E1213"/>
    <w:rsid w:val="004E348E"/>
    <w:rsid w:val="004E3C53"/>
    <w:rsid w:val="004E4FD6"/>
    <w:rsid w:val="004E7CE1"/>
    <w:rsid w:val="004F1553"/>
    <w:rsid w:val="004F1C8E"/>
    <w:rsid w:val="004F2C2E"/>
    <w:rsid w:val="004F3BF2"/>
    <w:rsid w:val="004F4C4F"/>
    <w:rsid w:val="00503482"/>
    <w:rsid w:val="00507961"/>
    <w:rsid w:val="00512211"/>
    <w:rsid w:val="00512BE8"/>
    <w:rsid w:val="0051369A"/>
    <w:rsid w:val="00513AA8"/>
    <w:rsid w:val="005208C1"/>
    <w:rsid w:val="00522C62"/>
    <w:rsid w:val="005255E1"/>
    <w:rsid w:val="005305F7"/>
    <w:rsid w:val="005307D5"/>
    <w:rsid w:val="005331FC"/>
    <w:rsid w:val="005345A1"/>
    <w:rsid w:val="00535458"/>
    <w:rsid w:val="00542AB3"/>
    <w:rsid w:val="00542BAC"/>
    <w:rsid w:val="00543CAA"/>
    <w:rsid w:val="00545A0F"/>
    <w:rsid w:val="00546109"/>
    <w:rsid w:val="00551638"/>
    <w:rsid w:val="00551A37"/>
    <w:rsid w:val="00553228"/>
    <w:rsid w:val="005550FA"/>
    <w:rsid w:val="005569E7"/>
    <w:rsid w:val="00561689"/>
    <w:rsid w:val="00561B77"/>
    <w:rsid w:val="005650C3"/>
    <w:rsid w:val="00565A4D"/>
    <w:rsid w:val="0056797A"/>
    <w:rsid w:val="00571EB2"/>
    <w:rsid w:val="0057304E"/>
    <w:rsid w:val="00573C38"/>
    <w:rsid w:val="005806ED"/>
    <w:rsid w:val="0058089E"/>
    <w:rsid w:val="00583163"/>
    <w:rsid w:val="0058482B"/>
    <w:rsid w:val="005909FA"/>
    <w:rsid w:val="00590DBC"/>
    <w:rsid w:val="005954B3"/>
    <w:rsid w:val="00596A27"/>
    <w:rsid w:val="005A21CE"/>
    <w:rsid w:val="005A27F4"/>
    <w:rsid w:val="005A654B"/>
    <w:rsid w:val="005B1295"/>
    <w:rsid w:val="005B65F3"/>
    <w:rsid w:val="005B7762"/>
    <w:rsid w:val="005C167B"/>
    <w:rsid w:val="005C6099"/>
    <w:rsid w:val="005C68B4"/>
    <w:rsid w:val="005C7650"/>
    <w:rsid w:val="005D0211"/>
    <w:rsid w:val="005D5384"/>
    <w:rsid w:val="005F184D"/>
    <w:rsid w:val="005F30CE"/>
    <w:rsid w:val="005F34B4"/>
    <w:rsid w:val="005F3B14"/>
    <w:rsid w:val="005F4B6D"/>
    <w:rsid w:val="005F5068"/>
    <w:rsid w:val="005F5AD9"/>
    <w:rsid w:val="005F6DB2"/>
    <w:rsid w:val="0060089B"/>
    <w:rsid w:val="00600E07"/>
    <w:rsid w:val="00604A22"/>
    <w:rsid w:val="00606179"/>
    <w:rsid w:val="00607240"/>
    <w:rsid w:val="00607518"/>
    <w:rsid w:val="00612129"/>
    <w:rsid w:val="00622936"/>
    <w:rsid w:val="00622E33"/>
    <w:rsid w:val="0062427C"/>
    <w:rsid w:val="00626FEF"/>
    <w:rsid w:val="006301CC"/>
    <w:rsid w:val="006364BC"/>
    <w:rsid w:val="006402F3"/>
    <w:rsid w:val="00643B02"/>
    <w:rsid w:val="00646B47"/>
    <w:rsid w:val="00652329"/>
    <w:rsid w:val="00660EF9"/>
    <w:rsid w:val="00663E1A"/>
    <w:rsid w:val="0066611C"/>
    <w:rsid w:val="00667EB9"/>
    <w:rsid w:val="00676472"/>
    <w:rsid w:val="00677658"/>
    <w:rsid w:val="0068522C"/>
    <w:rsid w:val="00685A6E"/>
    <w:rsid w:val="00686666"/>
    <w:rsid w:val="00687B91"/>
    <w:rsid w:val="00691DD5"/>
    <w:rsid w:val="00693CE4"/>
    <w:rsid w:val="0069471E"/>
    <w:rsid w:val="006A3B31"/>
    <w:rsid w:val="006A46B1"/>
    <w:rsid w:val="006A5B27"/>
    <w:rsid w:val="006A5C0F"/>
    <w:rsid w:val="006B062A"/>
    <w:rsid w:val="006B2FC6"/>
    <w:rsid w:val="006C22D8"/>
    <w:rsid w:val="006C27D6"/>
    <w:rsid w:val="006C5776"/>
    <w:rsid w:val="006C5F59"/>
    <w:rsid w:val="006D0B6B"/>
    <w:rsid w:val="006D0F64"/>
    <w:rsid w:val="006D7984"/>
    <w:rsid w:val="006E1636"/>
    <w:rsid w:val="006E5DDA"/>
    <w:rsid w:val="006F2565"/>
    <w:rsid w:val="006F2F81"/>
    <w:rsid w:val="006F46D9"/>
    <w:rsid w:val="006F637C"/>
    <w:rsid w:val="007001C0"/>
    <w:rsid w:val="007007CA"/>
    <w:rsid w:val="007026A1"/>
    <w:rsid w:val="007049F4"/>
    <w:rsid w:val="0070576B"/>
    <w:rsid w:val="007067B9"/>
    <w:rsid w:val="007074DC"/>
    <w:rsid w:val="007108A0"/>
    <w:rsid w:val="00710976"/>
    <w:rsid w:val="00714211"/>
    <w:rsid w:val="00715D5D"/>
    <w:rsid w:val="007161D4"/>
    <w:rsid w:val="00716395"/>
    <w:rsid w:val="00720729"/>
    <w:rsid w:val="00727FF3"/>
    <w:rsid w:val="00730732"/>
    <w:rsid w:val="00731E8D"/>
    <w:rsid w:val="0073596A"/>
    <w:rsid w:val="007419CB"/>
    <w:rsid w:val="007426DE"/>
    <w:rsid w:val="00743E50"/>
    <w:rsid w:val="00744E16"/>
    <w:rsid w:val="0074571C"/>
    <w:rsid w:val="00747443"/>
    <w:rsid w:val="00750B33"/>
    <w:rsid w:val="00752F63"/>
    <w:rsid w:val="00753954"/>
    <w:rsid w:val="0075438D"/>
    <w:rsid w:val="00754CE4"/>
    <w:rsid w:val="00761975"/>
    <w:rsid w:val="007629D9"/>
    <w:rsid w:val="00764703"/>
    <w:rsid w:val="007650E4"/>
    <w:rsid w:val="00765197"/>
    <w:rsid w:val="00765C4A"/>
    <w:rsid w:val="00766A4E"/>
    <w:rsid w:val="00771589"/>
    <w:rsid w:val="00781CA0"/>
    <w:rsid w:val="00783055"/>
    <w:rsid w:val="0078311F"/>
    <w:rsid w:val="0078672B"/>
    <w:rsid w:val="007868A1"/>
    <w:rsid w:val="007912E0"/>
    <w:rsid w:val="00793908"/>
    <w:rsid w:val="0079405A"/>
    <w:rsid w:val="00795EAE"/>
    <w:rsid w:val="007A31F2"/>
    <w:rsid w:val="007A32FA"/>
    <w:rsid w:val="007A3D63"/>
    <w:rsid w:val="007A3D75"/>
    <w:rsid w:val="007A3F1E"/>
    <w:rsid w:val="007A5209"/>
    <w:rsid w:val="007A530D"/>
    <w:rsid w:val="007A67C3"/>
    <w:rsid w:val="007B3599"/>
    <w:rsid w:val="007B5735"/>
    <w:rsid w:val="007C737E"/>
    <w:rsid w:val="007D0CD8"/>
    <w:rsid w:val="007D36D0"/>
    <w:rsid w:val="007D4339"/>
    <w:rsid w:val="007D7302"/>
    <w:rsid w:val="007E07E3"/>
    <w:rsid w:val="007E2574"/>
    <w:rsid w:val="007E3E5B"/>
    <w:rsid w:val="007E613B"/>
    <w:rsid w:val="007E6BA3"/>
    <w:rsid w:val="007F238F"/>
    <w:rsid w:val="007F650A"/>
    <w:rsid w:val="00805E39"/>
    <w:rsid w:val="0081048A"/>
    <w:rsid w:val="0081072E"/>
    <w:rsid w:val="00830A29"/>
    <w:rsid w:val="008339B3"/>
    <w:rsid w:val="00836820"/>
    <w:rsid w:val="00836C4B"/>
    <w:rsid w:val="00843258"/>
    <w:rsid w:val="00855B8C"/>
    <w:rsid w:val="00860E40"/>
    <w:rsid w:val="00860E7A"/>
    <w:rsid w:val="00861DAC"/>
    <w:rsid w:val="0087007E"/>
    <w:rsid w:val="00870858"/>
    <w:rsid w:val="00871DE7"/>
    <w:rsid w:val="008727E0"/>
    <w:rsid w:val="00872AEE"/>
    <w:rsid w:val="0087387B"/>
    <w:rsid w:val="00876966"/>
    <w:rsid w:val="00881BBC"/>
    <w:rsid w:val="00884B0F"/>
    <w:rsid w:val="00886267"/>
    <w:rsid w:val="00887E70"/>
    <w:rsid w:val="0089220E"/>
    <w:rsid w:val="008924FA"/>
    <w:rsid w:val="00896341"/>
    <w:rsid w:val="008977FA"/>
    <w:rsid w:val="008A2D3C"/>
    <w:rsid w:val="008A58C4"/>
    <w:rsid w:val="008B4961"/>
    <w:rsid w:val="008B750A"/>
    <w:rsid w:val="008C473B"/>
    <w:rsid w:val="008D03A4"/>
    <w:rsid w:val="008D20FE"/>
    <w:rsid w:val="008D58FA"/>
    <w:rsid w:val="008D5B3F"/>
    <w:rsid w:val="008E0B84"/>
    <w:rsid w:val="008E0DF3"/>
    <w:rsid w:val="008E1854"/>
    <w:rsid w:val="008E4813"/>
    <w:rsid w:val="008E4CE7"/>
    <w:rsid w:val="008E60A6"/>
    <w:rsid w:val="008F7292"/>
    <w:rsid w:val="009034F4"/>
    <w:rsid w:val="00903CA8"/>
    <w:rsid w:val="009066EB"/>
    <w:rsid w:val="00907397"/>
    <w:rsid w:val="009105E7"/>
    <w:rsid w:val="00913563"/>
    <w:rsid w:val="00915419"/>
    <w:rsid w:val="009309E7"/>
    <w:rsid w:val="009333C4"/>
    <w:rsid w:val="00942303"/>
    <w:rsid w:val="0094317C"/>
    <w:rsid w:val="009441A2"/>
    <w:rsid w:val="00944CB8"/>
    <w:rsid w:val="0095104C"/>
    <w:rsid w:val="0095427C"/>
    <w:rsid w:val="009546F1"/>
    <w:rsid w:val="0095668D"/>
    <w:rsid w:val="00961037"/>
    <w:rsid w:val="00963FD0"/>
    <w:rsid w:val="00973466"/>
    <w:rsid w:val="009742C7"/>
    <w:rsid w:val="00976606"/>
    <w:rsid w:val="00980B20"/>
    <w:rsid w:val="00981BFB"/>
    <w:rsid w:val="00982CED"/>
    <w:rsid w:val="009832E3"/>
    <w:rsid w:val="009852A3"/>
    <w:rsid w:val="0099076A"/>
    <w:rsid w:val="00995361"/>
    <w:rsid w:val="00996179"/>
    <w:rsid w:val="009A0746"/>
    <w:rsid w:val="009A549E"/>
    <w:rsid w:val="009B13A5"/>
    <w:rsid w:val="009B22E7"/>
    <w:rsid w:val="009B44A8"/>
    <w:rsid w:val="009C2D32"/>
    <w:rsid w:val="009C3BF2"/>
    <w:rsid w:val="009C6CE0"/>
    <w:rsid w:val="009D12A9"/>
    <w:rsid w:val="009D4DA5"/>
    <w:rsid w:val="009D51DC"/>
    <w:rsid w:val="009D7E2C"/>
    <w:rsid w:val="009E20F7"/>
    <w:rsid w:val="009E425F"/>
    <w:rsid w:val="00A03FD8"/>
    <w:rsid w:val="00A053EF"/>
    <w:rsid w:val="00A066E6"/>
    <w:rsid w:val="00A111D9"/>
    <w:rsid w:val="00A13839"/>
    <w:rsid w:val="00A13FB6"/>
    <w:rsid w:val="00A15CEA"/>
    <w:rsid w:val="00A203FB"/>
    <w:rsid w:val="00A235A4"/>
    <w:rsid w:val="00A2759E"/>
    <w:rsid w:val="00A312D1"/>
    <w:rsid w:val="00A31BAF"/>
    <w:rsid w:val="00A3383D"/>
    <w:rsid w:val="00A339BA"/>
    <w:rsid w:val="00A35CCC"/>
    <w:rsid w:val="00A46A11"/>
    <w:rsid w:val="00A5013C"/>
    <w:rsid w:val="00A537CE"/>
    <w:rsid w:val="00A54B18"/>
    <w:rsid w:val="00A54C1C"/>
    <w:rsid w:val="00A6053E"/>
    <w:rsid w:val="00A606DF"/>
    <w:rsid w:val="00A65BB4"/>
    <w:rsid w:val="00A70079"/>
    <w:rsid w:val="00A7228C"/>
    <w:rsid w:val="00A7352B"/>
    <w:rsid w:val="00A73A18"/>
    <w:rsid w:val="00A80330"/>
    <w:rsid w:val="00A84E10"/>
    <w:rsid w:val="00A9265D"/>
    <w:rsid w:val="00A93EEB"/>
    <w:rsid w:val="00A94273"/>
    <w:rsid w:val="00A95597"/>
    <w:rsid w:val="00A96A6C"/>
    <w:rsid w:val="00A97B51"/>
    <w:rsid w:val="00AA004B"/>
    <w:rsid w:val="00AA30A6"/>
    <w:rsid w:val="00AA6606"/>
    <w:rsid w:val="00AB1166"/>
    <w:rsid w:val="00AB429E"/>
    <w:rsid w:val="00AB499A"/>
    <w:rsid w:val="00AC0FEC"/>
    <w:rsid w:val="00AC1A15"/>
    <w:rsid w:val="00AC1ADF"/>
    <w:rsid w:val="00AC743F"/>
    <w:rsid w:val="00AC7B6F"/>
    <w:rsid w:val="00AD346E"/>
    <w:rsid w:val="00AD78F8"/>
    <w:rsid w:val="00AE35A7"/>
    <w:rsid w:val="00AE4E4F"/>
    <w:rsid w:val="00AE6081"/>
    <w:rsid w:val="00AE6C57"/>
    <w:rsid w:val="00AE7F89"/>
    <w:rsid w:val="00AF03EC"/>
    <w:rsid w:val="00AF0845"/>
    <w:rsid w:val="00AF1D8D"/>
    <w:rsid w:val="00AF29AC"/>
    <w:rsid w:val="00AF48F6"/>
    <w:rsid w:val="00AF642F"/>
    <w:rsid w:val="00B12742"/>
    <w:rsid w:val="00B12A54"/>
    <w:rsid w:val="00B132C1"/>
    <w:rsid w:val="00B1728F"/>
    <w:rsid w:val="00B20122"/>
    <w:rsid w:val="00B244D1"/>
    <w:rsid w:val="00B25263"/>
    <w:rsid w:val="00B25608"/>
    <w:rsid w:val="00B27B14"/>
    <w:rsid w:val="00B302CD"/>
    <w:rsid w:val="00B33BED"/>
    <w:rsid w:val="00B35970"/>
    <w:rsid w:val="00B43C05"/>
    <w:rsid w:val="00B53257"/>
    <w:rsid w:val="00B54295"/>
    <w:rsid w:val="00B550C8"/>
    <w:rsid w:val="00B572AA"/>
    <w:rsid w:val="00B62B22"/>
    <w:rsid w:val="00B63EBA"/>
    <w:rsid w:val="00B66FC9"/>
    <w:rsid w:val="00B67070"/>
    <w:rsid w:val="00B70689"/>
    <w:rsid w:val="00B71267"/>
    <w:rsid w:val="00B71888"/>
    <w:rsid w:val="00B71D50"/>
    <w:rsid w:val="00B722F7"/>
    <w:rsid w:val="00B75F75"/>
    <w:rsid w:val="00B76453"/>
    <w:rsid w:val="00B83497"/>
    <w:rsid w:val="00B83E1E"/>
    <w:rsid w:val="00B8435A"/>
    <w:rsid w:val="00B91283"/>
    <w:rsid w:val="00B96FD7"/>
    <w:rsid w:val="00B977C1"/>
    <w:rsid w:val="00BA257E"/>
    <w:rsid w:val="00BA3B13"/>
    <w:rsid w:val="00BA4D02"/>
    <w:rsid w:val="00BA5D30"/>
    <w:rsid w:val="00BA6318"/>
    <w:rsid w:val="00BA63C8"/>
    <w:rsid w:val="00BB1E97"/>
    <w:rsid w:val="00BB4C3A"/>
    <w:rsid w:val="00BC5FFF"/>
    <w:rsid w:val="00BC6B19"/>
    <w:rsid w:val="00BC7446"/>
    <w:rsid w:val="00BD20DC"/>
    <w:rsid w:val="00BD7AF8"/>
    <w:rsid w:val="00BE29B0"/>
    <w:rsid w:val="00BE35C5"/>
    <w:rsid w:val="00BE5CA2"/>
    <w:rsid w:val="00BE718E"/>
    <w:rsid w:val="00BF0916"/>
    <w:rsid w:val="00BF3FED"/>
    <w:rsid w:val="00BF6375"/>
    <w:rsid w:val="00C004A1"/>
    <w:rsid w:val="00C02F30"/>
    <w:rsid w:val="00C15FC0"/>
    <w:rsid w:val="00C1621B"/>
    <w:rsid w:val="00C16BF4"/>
    <w:rsid w:val="00C21BB6"/>
    <w:rsid w:val="00C31465"/>
    <w:rsid w:val="00C33798"/>
    <w:rsid w:val="00C34CAE"/>
    <w:rsid w:val="00C35A64"/>
    <w:rsid w:val="00C374F7"/>
    <w:rsid w:val="00C4013E"/>
    <w:rsid w:val="00C40BCF"/>
    <w:rsid w:val="00C41CC5"/>
    <w:rsid w:val="00C435D9"/>
    <w:rsid w:val="00C440EA"/>
    <w:rsid w:val="00C51AE7"/>
    <w:rsid w:val="00C54D43"/>
    <w:rsid w:val="00C5506E"/>
    <w:rsid w:val="00C552E9"/>
    <w:rsid w:val="00C56C9D"/>
    <w:rsid w:val="00C607BC"/>
    <w:rsid w:val="00C6248A"/>
    <w:rsid w:val="00C6680B"/>
    <w:rsid w:val="00C7152E"/>
    <w:rsid w:val="00C84E98"/>
    <w:rsid w:val="00C87012"/>
    <w:rsid w:val="00C876DA"/>
    <w:rsid w:val="00C93DF1"/>
    <w:rsid w:val="00C97159"/>
    <w:rsid w:val="00CA0369"/>
    <w:rsid w:val="00CA56EE"/>
    <w:rsid w:val="00CA5DFA"/>
    <w:rsid w:val="00CB00F0"/>
    <w:rsid w:val="00CB38B6"/>
    <w:rsid w:val="00CC3CEC"/>
    <w:rsid w:val="00CC3E88"/>
    <w:rsid w:val="00CC6C60"/>
    <w:rsid w:val="00CC71E4"/>
    <w:rsid w:val="00CD3FEB"/>
    <w:rsid w:val="00CD5976"/>
    <w:rsid w:val="00CD7D87"/>
    <w:rsid w:val="00CE01A5"/>
    <w:rsid w:val="00CE19D1"/>
    <w:rsid w:val="00CE52CD"/>
    <w:rsid w:val="00CF0F23"/>
    <w:rsid w:val="00CF3310"/>
    <w:rsid w:val="00D030B0"/>
    <w:rsid w:val="00D17073"/>
    <w:rsid w:val="00D211FD"/>
    <w:rsid w:val="00D21D68"/>
    <w:rsid w:val="00D24E6A"/>
    <w:rsid w:val="00D26D27"/>
    <w:rsid w:val="00D32747"/>
    <w:rsid w:val="00D33362"/>
    <w:rsid w:val="00D410EE"/>
    <w:rsid w:val="00D4277D"/>
    <w:rsid w:val="00D467B4"/>
    <w:rsid w:val="00D51226"/>
    <w:rsid w:val="00D51464"/>
    <w:rsid w:val="00D51C2B"/>
    <w:rsid w:val="00D52B91"/>
    <w:rsid w:val="00D53DFC"/>
    <w:rsid w:val="00D63CC9"/>
    <w:rsid w:val="00D67643"/>
    <w:rsid w:val="00D752E2"/>
    <w:rsid w:val="00D80821"/>
    <w:rsid w:val="00D81920"/>
    <w:rsid w:val="00D82CFB"/>
    <w:rsid w:val="00D82CFD"/>
    <w:rsid w:val="00D86C05"/>
    <w:rsid w:val="00D874BE"/>
    <w:rsid w:val="00D90217"/>
    <w:rsid w:val="00D906E5"/>
    <w:rsid w:val="00D925CD"/>
    <w:rsid w:val="00D956B1"/>
    <w:rsid w:val="00D967E6"/>
    <w:rsid w:val="00DA16C9"/>
    <w:rsid w:val="00DA2E1A"/>
    <w:rsid w:val="00DA3091"/>
    <w:rsid w:val="00DA4075"/>
    <w:rsid w:val="00DA461D"/>
    <w:rsid w:val="00DA66FB"/>
    <w:rsid w:val="00DB50F6"/>
    <w:rsid w:val="00DB5149"/>
    <w:rsid w:val="00DB6E73"/>
    <w:rsid w:val="00DC009B"/>
    <w:rsid w:val="00DC2E29"/>
    <w:rsid w:val="00DC3D68"/>
    <w:rsid w:val="00DC60E6"/>
    <w:rsid w:val="00DD0FDC"/>
    <w:rsid w:val="00DD146C"/>
    <w:rsid w:val="00DD1846"/>
    <w:rsid w:val="00DD358B"/>
    <w:rsid w:val="00DD6604"/>
    <w:rsid w:val="00DD67F0"/>
    <w:rsid w:val="00DD6AD4"/>
    <w:rsid w:val="00DE162E"/>
    <w:rsid w:val="00DE6B19"/>
    <w:rsid w:val="00DE795C"/>
    <w:rsid w:val="00DE7CD6"/>
    <w:rsid w:val="00DF2D10"/>
    <w:rsid w:val="00DF3265"/>
    <w:rsid w:val="00DF3328"/>
    <w:rsid w:val="00DF3915"/>
    <w:rsid w:val="00DF4CF1"/>
    <w:rsid w:val="00DF52FA"/>
    <w:rsid w:val="00DF5AE4"/>
    <w:rsid w:val="00DF6DE4"/>
    <w:rsid w:val="00DF7188"/>
    <w:rsid w:val="00E020BA"/>
    <w:rsid w:val="00E04835"/>
    <w:rsid w:val="00E126C0"/>
    <w:rsid w:val="00E16D01"/>
    <w:rsid w:val="00E203A0"/>
    <w:rsid w:val="00E214FE"/>
    <w:rsid w:val="00E352D8"/>
    <w:rsid w:val="00E35352"/>
    <w:rsid w:val="00E35599"/>
    <w:rsid w:val="00E4074C"/>
    <w:rsid w:val="00E439AF"/>
    <w:rsid w:val="00E44DE0"/>
    <w:rsid w:val="00E45E9A"/>
    <w:rsid w:val="00E477B3"/>
    <w:rsid w:val="00E507FA"/>
    <w:rsid w:val="00E50918"/>
    <w:rsid w:val="00E51957"/>
    <w:rsid w:val="00E521F2"/>
    <w:rsid w:val="00E5266F"/>
    <w:rsid w:val="00E53D21"/>
    <w:rsid w:val="00E57E9E"/>
    <w:rsid w:val="00E615E8"/>
    <w:rsid w:val="00E653D3"/>
    <w:rsid w:val="00E65509"/>
    <w:rsid w:val="00E65A33"/>
    <w:rsid w:val="00E73029"/>
    <w:rsid w:val="00E81AE2"/>
    <w:rsid w:val="00E93016"/>
    <w:rsid w:val="00EA2985"/>
    <w:rsid w:val="00EB5464"/>
    <w:rsid w:val="00EB7DBD"/>
    <w:rsid w:val="00EC24AD"/>
    <w:rsid w:val="00EC30E9"/>
    <w:rsid w:val="00EC33A2"/>
    <w:rsid w:val="00EC3B78"/>
    <w:rsid w:val="00EC57E3"/>
    <w:rsid w:val="00EC7498"/>
    <w:rsid w:val="00EC7B45"/>
    <w:rsid w:val="00ED3AC6"/>
    <w:rsid w:val="00ED6158"/>
    <w:rsid w:val="00ED6408"/>
    <w:rsid w:val="00EE089F"/>
    <w:rsid w:val="00EE419E"/>
    <w:rsid w:val="00EE6CA3"/>
    <w:rsid w:val="00F01CBD"/>
    <w:rsid w:val="00F03446"/>
    <w:rsid w:val="00F038BC"/>
    <w:rsid w:val="00F04343"/>
    <w:rsid w:val="00F04B4E"/>
    <w:rsid w:val="00F07476"/>
    <w:rsid w:val="00F11B0E"/>
    <w:rsid w:val="00F124F9"/>
    <w:rsid w:val="00F16598"/>
    <w:rsid w:val="00F16E3F"/>
    <w:rsid w:val="00F235C6"/>
    <w:rsid w:val="00F2716D"/>
    <w:rsid w:val="00F34D13"/>
    <w:rsid w:val="00F3600D"/>
    <w:rsid w:val="00F42E2D"/>
    <w:rsid w:val="00F458B3"/>
    <w:rsid w:val="00F4727D"/>
    <w:rsid w:val="00F47F6F"/>
    <w:rsid w:val="00F51681"/>
    <w:rsid w:val="00F51A4A"/>
    <w:rsid w:val="00F51F3E"/>
    <w:rsid w:val="00F5205D"/>
    <w:rsid w:val="00F523AB"/>
    <w:rsid w:val="00F53411"/>
    <w:rsid w:val="00F54C96"/>
    <w:rsid w:val="00F60B87"/>
    <w:rsid w:val="00F6117C"/>
    <w:rsid w:val="00F62601"/>
    <w:rsid w:val="00F64B24"/>
    <w:rsid w:val="00F6621A"/>
    <w:rsid w:val="00F71D05"/>
    <w:rsid w:val="00F80D81"/>
    <w:rsid w:val="00F8508C"/>
    <w:rsid w:val="00F85A02"/>
    <w:rsid w:val="00F86E71"/>
    <w:rsid w:val="00F87765"/>
    <w:rsid w:val="00F87F7B"/>
    <w:rsid w:val="00F95CFE"/>
    <w:rsid w:val="00F97AFA"/>
    <w:rsid w:val="00F97F9C"/>
    <w:rsid w:val="00FA4175"/>
    <w:rsid w:val="00FA523D"/>
    <w:rsid w:val="00FB31DD"/>
    <w:rsid w:val="00FB344E"/>
    <w:rsid w:val="00FB5DF3"/>
    <w:rsid w:val="00FB5ED6"/>
    <w:rsid w:val="00FC00DE"/>
    <w:rsid w:val="00FC1F49"/>
    <w:rsid w:val="00FC4097"/>
    <w:rsid w:val="00FD2173"/>
    <w:rsid w:val="00FE0702"/>
    <w:rsid w:val="00FE55C5"/>
    <w:rsid w:val="00FE5D72"/>
    <w:rsid w:val="00FE67F5"/>
    <w:rsid w:val="00FE75A2"/>
    <w:rsid w:val="00FF0D55"/>
    <w:rsid w:val="00FF1228"/>
    <w:rsid w:val="00FF31A9"/>
    <w:rsid w:val="00FF3CE2"/>
    <w:rsid w:val="00FF3FB0"/>
    <w:rsid w:val="00FF424B"/>
    <w:rsid w:val="00FF515A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1EAA824"/>
  <w15:docId w15:val="{D977F014-F173-43AB-AFF9-10B153C0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qFormat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character" w:customStyle="1" w:styleId="newdocreference1">
    <w:name w:val="newdocreference1"/>
    <w:basedOn w:val="DefaultParagraphFont"/>
    <w:rsid w:val="00B43C05"/>
    <w:rPr>
      <w:i w:val="0"/>
      <w:iCs w:val="0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3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Pankov@mzh.government.bg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image" Target="media/image13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Imarkovska@mzh.government.bg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image" Target="media/image12.wmf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EAIvanova@mzh.government.bg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image" Target="media/image1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yb3K17CBJ7uGjy1qBfApcYj4E6pwaxZKcTka3MqorDA=</DigestValue>
    </Reference>
    <Reference Type="http://www.w3.org/2000/09/xmldsig#Object" URI="#idOfficeObject">
      <DigestMethod Algorithm="http://www.w3.org/2001/04/xmlenc#sha256"/>
      <DigestValue>YHsqGswYP3PZPN9ab8o+BxaJ4zafOywREREfAjCzNoA=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PMsZIpCa2sAFafS4YS4tCJnmkETJobE97IHZ/zVjv54=</DigestValue>
    </Reference>
    <Reference Type="http://www.w3.org/2000/09/xmldsig#Object" URI="#idValidSigLnImg">
      <DigestMethod Algorithm="http://www.w3.org/2001/04/xmlenc#sha256"/>
      <DigestValue>nTr6PYyvV/4zNrpzct29onkw/CO66C5w4FMWD+9d67Q=</DigestValue>
    </Reference>
    <Reference Type="http://www.w3.org/2000/09/xmldsig#Object" URI="#idInvalidSigLnImg">
      <DigestMethod Algorithm="http://www.w3.org/2001/04/xmlenc#sha256"/>
      <DigestValue>BYaH4KVApSuhosMm1/iE8Qhno60MfhV7hn+feYlsURA=</DigestValue>
    </Reference>
  </SignedInfo>
  <SignatureValue>PXOUPuG8yzwCLqEdJ1PkkDVdNnnnmI3mkWftbC7ewvSBQhfNqR2anNzLAJr0qID/OUgsV+l++Udg
TYrPgiM7ngd8FFnZTk+xRgfg5DqiarJNd99OUmD2GmkFuw9vN6wwLL/9eKqzxdBf5hjBu/eiQE3j
XjsDZySRtAJ7L4VzuJBY6Twz6ThRyo1Km8DETmhHvdoZ3WbS9/n4/GxuMtf8QcyUhgAMxevEvZHK
CtaO+RSOP1XgMdF5Nt85ljE2woP9io157op+KXqUD0ia3hzgiR8d4zSlWm1ZSbqV4XDS5w7lsxgf
DmjMofkv5pquzagooGBe363CFMzry9tkqbPUQA==</SignatureValue>
  <KeyInfo>
    <X509Data>
      <X509Certificate>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1/04/xmlenc#sha256"/>
        <DigestValue>cR80dLCtdkn1FN7feXfAHMp18ONyW1op89vliGrA/9c=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i5OtKjUb1o7zYO9rbBhYSJuaYf32/HygsnW9/R1JYEw=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qz2KQCjCssxZn0HFJFF8Ud3xy62orVUardQXZ4bg4Cw=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Q9wLC5kVsMmvTJxJKmY89xgTmro/h00Mr00LuCXxbJM=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W5rTTS91uviCJS7Y8xLTjI5gYByuIbMQaj5L3zYXu5o=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g7kwQPXBIJtwa+xGdF/6iBoAr2W+lGLJKKm4tIROAFU=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kmTLFmVlMZjxSIvUpHTGCTlt2MaI0y2fjgT9KlunKyQ=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QyUOjcs6SXZvia6Rugxv1822wIf9nxe26susP1nZLs4=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LcMwIoP6lozUjvH/4XfFxH3j6LpkzlNrfgYnniKfrX4=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30B2H9CYPBMKBsdMwfdYGJ/GtTF8XV4msR9QVP6Gj94=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MPWpzaIOQBEwD1AO7CfiD9lN+HjwoDFfY09XDDt9S9M=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6i+8tYPO2Ix51T5AnJuGU6KFNa+LNrr9owGovuNHBUo=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vmTl62B0wGV0YPflzrpGa32r8OzvOe8CR8j7DRZuwe8=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8NAvwXPW705AZd4KNhvwO+tbGnUnVsJQ1R8DOijgdYE=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RulOKlCumOHERNEBeirRZyQ4xtI5XetdivzszOmC/8w=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+ftBnfn4GXjLT6pjb0wnAEuJC/MCLAI0njcIW8211yc=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CK8yuYF7vaRwnRIrBa/mvYWbBrDX2ov7OTzgqCHXbgs=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I/IoKTyDA8VOG+AtCHBu9qv7klu1SpCy6nfaKI3cUvA=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VnJuuIOabCvRhsBLu4DAmbaen68fpB/HJVIh/YVJxGk=</DigestValue>
      </Reference>
      <Reference URI="/word/endnotes.xml?ContentType=application/vnd.openxmlformats-officedocument.wordprocessingml.endnotes+xml">
        <DigestMethod Algorithm="http://www.w3.org/2001/04/xmlenc#sha256"/>
        <DigestValue>jtyE40xy6g5ezhTK6VP+mc4RmMlz6GoZcvgtA13nA4M=</DigestValue>
      </Reference>
      <Reference URI="/word/fontTable.xml?ContentType=application/vnd.openxmlformats-officedocument.wordprocessingml.fontTable+xml">
        <DigestMethod Algorithm="http://www.w3.org/2001/04/xmlenc#sha256"/>
        <DigestValue>xJ3ECh04GJ+GMzoTD0XGbml+3OfLQgIOCitnVvNwo1A=</DigestValue>
      </Reference>
      <Reference URI="/word/footer1.xml?ContentType=application/vnd.openxmlformats-officedocument.wordprocessingml.footer+xml">
        <DigestMethod Algorithm="http://www.w3.org/2001/04/xmlenc#sha256"/>
        <DigestValue>ZiSrVoRmJCnzuT+eKUWX5oa8DcGeDJnelJIN5fxTHxE=</DigestValue>
      </Reference>
      <Reference URI="/word/footnotes.xml?ContentType=application/vnd.openxmlformats-officedocument.wordprocessingml.footnotes+xml">
        <DigestMethod Algorithm="http://www.w3.org/2001/04/xmlenc#sha256"/>
        <DigestValue>x36VVNDY+/+Bi6W2qHiOEGRN0hBlpEPEGfclW3gaze4=</DigestValue>
      </Reference>
      <Reference URI="/word/header1.xml?ContentType=application/vnd.openxmlformats-officedocument.wordprocessingml.header+xml">
        <DigestMethod Algorithm="http://www.w3.org/2001/04/xmlenc#sha256"/>
        <DigestValue>uAJLvZRrZrEI6rFY21lKXOCRBR+Gm1bHaL3y//Ww9Bc=</DigestValue>
      </Reference>
      <Reference URI="/word/header2.xml?ContentType=application/vnd.openxmlformats-officedocument.wordprocessingml.header+xml">
        <DigestMethod Algorithm="http://www.w3.org/2001/04/xmlenc#sha256"/>
        <DigestValue>x/E96U+/LLydAa+g/jAW9c0DDFAV0soT7ZSNQY2CSjQ=</DigestValue>
      </Reference>
      <Reference URI="/word/media/image1.wmf?ContentType=image/x-wmf">
        <DigestMethod Algorithm="http://www.w3.org/2001/04/xmlenc#sha256"/>
        <DigestValue>zb70QVK15jij30tveRMjBsPF5oQZX0PBRQX+x7Mz+jM=</DigestValue>
      </Reference>
      <Reference URI="/word/media/image10.wmf?ContentType=image/x-wmf">
        <DigestMethod Algorithm="http://www.w3.org/2001/04/xmlenc#sha256"/>
        <DigestValue>su0Xa8kQkqBtwGmGgHF8jPU8iSVwMNH7FiRV4z/77lQ=</DigestValue>
      </Reference>
      <Reference URI="/word/media/image11.wmf?ContentType=image/x-wmf">
        <DigestMethod Algorithm="http://www.w3.org/2001/04/xmlenc#sha256"/>
        <DigestValue>vfGYaO608uVzL9kTV5PkhM3dDviilNxlvWTk8ExlhF0=</DigestValue>
      </Reference>
      <Reference URI="/word/media/image12.wmf?ContentType=image/x-wmf">
        <DigestMethod Algorithm="http://www.w3.org/2001/04/xmlenc#sha256"/>
        <DigestValue>0Qn8XEEFCcM6WP9Pe9hSZcjYGHXR99EH3ZNVeYh/QTY=</DigestValue>
      </Reference>
      <Reference URI="/word/media/image13.wmf?ContentType=image/x-wmf">
        <DigestMethod Algorithm="http://www.w3.org/2001/04/xmlenc#sha256"/>
        <DigestValue>f6UtXwlgwhaORmiwb04eOASMFlesQLyz0KF1ng7EbJg=</DigestValue>
      </Reference>
      <Reference URI="/word/media/image14.emf?ContentType=image/x-emf">
        <DigestMethod Algorithm="http://www.w3.org/2001/04/xmlenc#sha256"/>
        <DigestValue>kag3QYuHCIgcx5MaXd+g0bQT6UgewprQ/yF0FE0t1qk=</DigestValue>
      </Reference>
      <Reference URI="/word/media/image2.wmf?ContentType=image/x-wmf">
        <DigestMethod Algorithm="http://www.w3.org/2001/04/xmlenc#sha256"/>
        <DigestValue>c8Xi0mgWSgLg2pVzSN3aLVG1GHcrZZEOD3ffJ1RBunM=</DigestValue>
      </Reference>
      <Reference URI="/word/media/image3.wmf?ContentType=image/x-wmf">
        <DigestMethod Algorithm="http://www.w3.org/2001/04/xmlenc#sha256"/>
        <DigestValue>zCazBTRm1A84k7smX4sA5xRZ6bTQPjvQ8DWs6dAYvXM=</DigestValue>
      </Reference>
      <Reference URI="/word/media/image4.wmf?ContentType=image/x-wmf">
        <DigestMethod Algorithm="http://www.w3.org/2001/04/xmlenc#sha256"/>
        <DigestValue>9eo5CCqEKgn/5cOHVz+eVrF3X6smHRQHws+nti+iW7I=</DigestValue>
      </Reference>
      <Reference URI="/word/media/image5.wmf?ContentType=image/x-wmf">
        <DigestMethod Algorithm="http://www.w3.org/2001/04/xmlenc#sha256"/>
        <DigestValue>uSgxkTH93iyzjiJHasQlCHvuw3pzfvpjY/+tDvCSb4Y=</DigestValue>
      </Reference>
      <Reference URI="/word/media/image6.wmf?ContentType=image/x-wmf">
        <DigestMethod Algorithm="http://www.w3.org/2001/04/xmlenc#sha256"/>
        <DigestValue>gm9ZcWWvurQDZwhj5GXq/mcICwZnrmMdT6/TdzbLDj4=</DigestValue>
      </Reference>
      <Reference URI="/word/media/image7.wmf?ContentType=image/x-wmf">
        <DigestMethod Algorithm="http://www.w3.org/2001/04/xmlenc#sha256"/>
        <DigestValue>5TJ4PriDylC5FkOqQmGuJ0KDdY3ndF+gjBCKuPvQfa8=</DigestValue>
      </Reference>
      <Reference URI="/word/media/image8.wmf?ContentType=image/x-wmf">
        <DigestMethod Algorithm="http://www.w3.org/2001/04/xmlenc#sha256"/>
        <DigestValue>8Mr1j23hE/UWzAtP8buguhYwAmIDHFal7vUrQkf1EAQ=</DigestValue>
      </Reference>
      <Reference URI="/word/media/image9.wmf?ContentType=image/x-wmf">
        <DigestMethod Algorithm="http://www.w3.org/2001/04/xmlenc#sha256"/>
        <DigestValue>Q3CsS6/OkTnOOVWoJLn+cCN5KtSjRheS1KQTiFawf/E=</DigestValue>
      </Reference>
      <Reference URI="/word/numbering.xml?ContentType=application/vnd.openxmlformats-officedocument.wordprocessingml.numbering+xml">
        <DigestMethod Algorithm="http://www.w3.org/2001/04/xmlenc#sha256"/>
        <DigestValue>B8Jt2vdIknfBSqNdk4SlKljKa49S9O8ygqzK7piYMMI=</DigestValue>
      </Reference>
      <Reference URI="/word/settings.xml?ContentType=application/vnd.openxmlformats-officedocument.wordprocessingml.settings+xml">
        <DigestMethod Algorithm="http://www.w3.org/2001/04/xmlenc#sha256"/>
        <DigestValue>l819AYBXKIq1GAHdbHyJDET2mNCQd504QOttRnmDsns=</DigestValue>
      </Reference>
      <Reference URI="/word/styles.xml?ContentType=application/vnd.openxmlformats-officedocument.wordprocessingml.styles+xml">
        <DigestMethod Algorithm="http://www.w3.org/2001/04/xmlenc#sha256"/>
        <DigestValue>BWmBdRKnGRWCXG99lugRTDtK51Ze5aYYF1VQhcBQq+w=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Har5xm9jl70W+b8CiD7lIQgJXk8otLgZhGuJGgGUWv0=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2025-04-30T07:27:42Z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{AD68891E-0D83-447A-B9D4-9714954D9F0F}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2025-04-30T07:27:42Z</xd:SigningTime>
          <xd:SigningCertificate>
            <xd:Cert>
              <xd:CertDigest>
                <DigestMethod Algorithm="http://www.w3.org/2001/04/xmlenc#sha256"/>
                <DigestValue>J7uD1OpmJWKv6+oz7NJILcDsamARH99NhVZN7CWJtk8=</DigestValue>
              </xd:CertDigest>
              <xd:IssuerSerial>
                <X509IssuerName>C=BG, L=Sofia, O=Information Services JSC, OID.2.5.4.97=NTRBG-831641791, CN=StampIT Global Qualified CA</X509IssuerName>
                <X509SerialNumber>5592420881406909933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wAw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Ck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jAAAAXAAAAAEAAABVldtBX0LbQQoAAABQAAAADQAAAEwAAAAAAAAAAAAAAAAAAAD//////////2gAAAAVBBsEFQQdBBAEIAAYBBIEEAQdBB4EEgQQBAAABgAAAAcAAAAGAAAACAAAAAcAAAADAAAACAAAAAcAAAAHAAAACAAAAAk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WV20FfQtt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</Object>
  <Object Id="idInvalidSigLnImg">AQAAAGwAAAAAAAAAAAAAAP8AAAB/AAAAAAAAAAAAAABzGwAAtQ0AACBFTUYAAAEAvB4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jAAAAXAAAAAEAAABVldtBX0LbQQoAAABQAAAADQAAAEwAAAAAAAAAAAAAAAAAAAD//////////2gAAAAVBBsEFQQdBBAEIAAYBBIEEAQdBB4EEgQQBAAABgAAAAcAAAAGAAAACAAAAAcAAAADAAAACAAAAAcAAAAHAAAACAAAAAkAAAAH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WV20FfQtt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0D64-1DDB-4A6B-9713-75B004A2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Iliyana Markovska</cp:lastModifiedBy>
  <cp:revision>39</cp:revision>
  <cp:lastPrinted>2022-08-31T08:10:00Z</cp:lastPrinted>
  <dcterms:created xsi:type="dcterms:W3CDTF">2022-11-21T13:02:00Z</dcterms:created>
  <dcterms:modified xsi:type="dcterms:W3CDTF">2025-04-29T14:05:00Z</dcterms:modified>
</cp:coreProperties>
</file>