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CAD" w:rsidRDefault="008E2FC9" w:rsidP="0022677D">
      <w:pPr>
        <w:pStyle w:val="Heading1"/>
        <w:spacing w:line="360" w:lineRule="auto"/>
        <w:jc w:val="both"/>
        <w:rPr>
          <w:rFonts w:ascii="Verdana" w:eastAsia="SimSun" w:hAnsi="Verdana" w:cs="Mangal"/>
          <w:kern w:val="3"/>
          <w:sz w:val="20"/>
          <w:szCs w:val="20"/>
          <w:lang w:eastAsia="bg-BG" w:bidi="hi-IN"/>
        </w:rPr>
      </w:pPr>
      <w:r w:rsidRPr="000C2C55">
        <w:rPr>
          <w:rFonts w:ascii="Verdana" w:hAnsi="Verdana"/>
          <w:sz w:val="20"/>
          <w:szCs w:val="20"/>
        </w:rPr>
        <w:t xml:space="preserve">Уведомление за стартиране на производство по издаване на общ административен акт на министъра на земеделието </w:t>
      </w:r>
      <w:r w:rsidR="00F54FBC" w:rsidRPr="000C2C55">
        <w:rPr>
          <w:rFonts w:ascii="Verdana" w:hAnsi="Verdana"/>
          <w:sz w:val="20"/>
          <w:szCs w:val="20"/>
        </w:rPr>
        <w:t xml:space="preserve">и храните </w:t>
      </w:r>
      <w:r w:rsidR="000437EE" w:rsidRPr="000C2C55">
        <w:rPr>
          <w:rFonts w:ascii="Verdana" w:hAnsi="Verdana"/>
          <w:sz w:val="20"/>
          <w:szCs w:val="20"/>
        </w:rPr>
        <w:t xml:space="preserve">за </w:t>
      </w:r>
      <w:r w:rsidR="000C2C55">
        <w:rPr>
          <w:rFonts w:ascii="Verdana" w:eastAsia="SimSun" w:hAnsi="Verdana" w:cs="Mangal"/>
          <w:kern w:val="3"/>
          <w:sz w:val="20"/>
          <w:szCs w:val="20"/>
          <w:lang w:eastAsia="bg-BG" w:bidi="hi-IN"/>
        </w:rPr>
        <w:t>и</w:t>
      </w:r>
      <w:r w:rsidR="000C2C55" w:rsidRPr="002E05B7">
        <w:rPr>
          <w:rFonts w:ascii="Verdana" w:eastAsia="SimSun" w:hAnsi="Verdana" w:cs="Mangal"/>
          <w:kern w:val="3"/>
          <w:sz w:val="20"/>
          <w:szCs w:val="20"/>
          <w:lang w:eastAsia="bg-BG" w:bidi="hi-IN"/>
        </w:rPr>
        <w:t>зменен</w:t>
      </w:r>
      <w:r w:rsidR="000C2C55">
        <w:rPr>
          <w:rFonts w:ascii="Verdana" w:eastAsia="SimSun" w:hAnsi="Verdana" w:cs="Mangal"/>
          <w:kern w:val="3"/>
          <w:sz w:val="20"/>
          <w:szCs w:val="20"/>
          <w:lang w:eastAsia="bg-BG" w:bidi="hi-IN"/>
        </w:rPr>
        <w:t>ие и допълнение на Заповед</w:t>
      </w:r>
      <w:r w:rsidR="00D96EC8">
        <w:rPr>
          <w:rFonts w:ascii="Verdana" w:eastAsia="SimSun" w:hAnsi="Verdana" w:cs="Mangal"/>
          <w:kern w:val="3"/>
          <w:sz w:val="20"/>
          <w:szCs w:val="20"/>
          <w:lang w:eastAsia="bg-BG" w:bidi="hi-IN"/>
        </w:rPr>
        <w:t xml:space="preserve"> </w:t>
      </w:r>
      <w:r w:rsidR="00D96EC8" w:rsidRPr="00DC4449">
        <w:rPr>
          <w:rFonts w:ascii="Verdana" w:eastAsia="SimSun" w:hAnsi="Verdana" w:cs="Mangal"/>
          <w:kern w:val="3"/>
          <w:sz w:val="20"/>
          <w:szCs w:val="20"/>
          <w:lang w:eastAsia="bg-BG" w:bidi="hi-IN"/>
        </w:rPr>
        <w:t>№ РД09-1315/30.12.2024 г. на министъра на земеделието и храните</w:t>
      </w:r>
      <w:r w:rsidR="000C2C55">
        <w:rPr>
          <w:rFonts w:ascii="Verdana" w:eastAsia="SimSun" w:hAnsi="Verdana" w:cs="Mangal"/>
          <w:kern w:val="3"/>
          <w:sz w:val="20"/>
          <w:szCs w:val="20"/>
          <w:lang w:eastAsia="bg-BG" w:bidi="hi-IN"/>
        </w:rPr>
        <w:t xml:space="preserve"> </w:t>
      </w:r>
      <w:r w:rsidR="000C2C55" w:rsidRPr="002E05B7">
        <w:rPr>
          <w:rFonts w:ascii="Verdana" w:eastAsia="SimSun" w:hAnsi="Verdana" w:cs="Mangal"/>
          <w:kern w:val="3"/>
          <w:sz w:val="20"/>
          <w:szCs w:val="20"/>
          <w:lang w:eastAsia="bg-BG" w:bidi="hi-IN"/>
        </w:rPr>
        <w:t>за въвеждане на забрана за извършване на риболов в рибностопански обекти по чл. 3, ал. 1, т. 1 и 2 от Закона за рибарството и аквакултурите или в зони от тях през периода 2025 - 2027 г.</w:t>
      </w:r>
    </w:p>
    <w:p w:rsidR="0022677D" w:rsidRPr="0022677D" w:rsidRDefault="0022677D" w:rsidP="0022677D">
      <w:pPr>
        <w:rPr>
          <w:lang w:val="bg-BG" w:eastAsia="bg-BG" w:bidi="hi-IN"/>
        </w:rPr>
      </w:pPr>
    </w:p>
    <w:p w:rsidR="0022677D" w:rsidRPr="00DC4449" w:rsidRDefault="00461301" w:rsidP="00EC0A3E">
      <w:pPr>
        <w:spacing w:line="360" w:lineRule="auto"/>
        <w:ind w:firstLine="720"/>
        <w:jc w:val="both"/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</w:pPr>
      <w:r w:rsidRPr="00DC4449">
        <w:rPr>
          <w:rFonts w:ascii="Verdana" w:eastAsia="Calibri" w:hAnsi="Verdana" w:cs="Arial"/>
          <w:sz w:val="20"/>
          <w:szCs w:val="20"/>
          <w:lang w:val="bg-BG"/>
        </w:rPr>
        <w:t xml:space="preserve">На основание чл. 66 и следващите от </w:t>
      </w:r>
      <w:proofErr w:type="spellStart"/>
      <w:r w:rsidRPr="00DC4449">
        <w:rPr>
          <w:rFonts w:ascii="Verdana" w:eastAsia="Calibri" w:hAnsi="Verdana" w:cs="Arial"/>
          <w:sz w:val="20"/>
          <w:szCs w:val="20"/>
          <w:lang w:val="bg-BG"/>
        </w:rPr>
        <w:t>Административнопроцесуалния</w:t>
      </w:r>
      <w:proofErr w:type="spellEnd"/>
      <w:r w:rsidRPr="00DC4449">
        <w:rPr>
          <w:rFonts w:ascii="Verdana" w:eastAsia="Calibri" w:hAnsi="Verdana" w:cs="Arial"/>
          <w:sz w:val="20"/>
          <w:szCs w:val="20"/>
          <w:lang w:val="bg-BG"/>
        </w:rPr>
        <w:t xml:space="preserve"> кодекс Ви уведомявам за стартиране на производство по издаване </w:t>
      </w:r>
      <w:r w:rsidR="0022677D" w:rsidRPr="00DC4449">
        <w:rPr>
          <w:rFonts w:ascii="Verdana" w:eastAsia="Calibri" w:hAnsi="Verdana" w:cs="Arial"/>
          <w:sz w:val="20"/>
          <w:szCs w:val="20"/>
          <w:lang w:val="bg-BG"/>
        </w:rPr>
        <w:t>общ административен акт (Заповед)</w:t>
      </w:r>
      <w:r w:rsidR="000437EE" w:rsidRPr="00DC4449"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 w:rsidRPr="00DC4449">
        <w:rPr>
          <w:rFonts w:ascii="Verdana" w:hAnsi="Verdana"/>
          <w:sz w:val="20"/>
          <w:szCs w:val="20"/>
          <w:lang w:val="bg-BG"/>
        </w:rPr>
        <w:t xml:space="preserve">на министъра на земеделието </w:t>
      </w:r>
      <w:r w:rsidR="0016274F" w:rsidRPr="00DC4449">
        <w:rPr>
          <w:rFonts w:ascii="Verdana" w:hAnsi="Verdana"/>
          <w:sz w:val="20"/>
          <w:szCs w:val="20"/>
          <w:lang w:val="bg-BG"/>
        </w:rPr>
        <w:t xml:space="preserve">и храните </w:t>
      </w:r>
      <w:r w:rsidR="00546C38" w:rsidRPr="00DC4449">
        <w:rPr>
          <w:rFonts w:ascii="Verdana" w:hAnsi="Verdana"/>
          <w:sz w:val="20"/>
          <w:szCs w:val="20"/>
          <w:lang w:val="bg-BG"/>
        </w:rPr>
        <w:t xml:space="preserve">за </w:t>
      </w:r>
      <w:r w:rsidR="0022677D" w:rsidRPr="00DC4449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>изменение и допълнение на Заповед № РД09-1315/30.12.2024 г. на министъра на земеделието и храните, за въвеждане на забрана за извършване на риболов в рибностопански обекти по чл. 3, ал. 1, т. 1 и 2 от Закона за рибарството и аквакултурите или в зони от тях през периода 2025 - 2027 г. за опазване на популациите от риба и други водни организми.</w:t>
      </w:r>
    </w:p>
    <w:p w:rsidR="00DC4449" w:rsidRPr="00DC4449" w:rsidRDefault="00DC4449" w:rsidP="00EC0A3E">
      <w:pPr>
        <w:spacing w:line="360" w:lineRule="auto"/>
        <w:ind w:firstLine="720"/>
        <w:jc w:val="both"/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</w:pPr>
      <w:r w:rsidRPr="00DC4449">
        <w:rPr>
          <w:rFonts w:ascii="Verdana" w:hAnsi="Verdana"/>
          <w:sz w:val="20"/>
          <w:szCs w:val="20"/>
          <w:lang w:val="bg-BG"/>
        </w:rPr>
        <w:t xml:space="preserve">Изменението предвижда </w:t>
      </w:r>
      <w:r w:rsidR="006E5B0E" w:rsidRPr="00DC4449">
        <w:rPr>
          <w:rFonts w:ascii="Verdana" w:hAnsi="Verdana"/>
          <w:sz w:val="20"/>
          <w:szCs w:val="20"/>
          <w:lang w:val="bg-BG"/>
        </w:rPr>
        <w:t xml:space="preserve">въвеждане на режим „хвани-пусни“ </w:t>
      </w:r>
      <w:r w:rsidR="006E5B0E">
        <w:rPr>
          <w:rFonts w:ascii="Verdana" w:hAnsi="Verdana"/>
          <w:sz w:val="20"/>
          <w:szCs w:val="20"/>
          <w:lang w:val="bg-BG"/>
        </w:rPr>
        <w:t xml:space="preserve">в </w:t>
      </w:r>
      <w:r w:rsidR="006E5B0E" w:rsidRPr="00DC4449">
        <w:rPr>
          <w:rFonts w:ascii="Verdana" w:hAnsi="Verdana"/>
          <w:sz w:val="20"/>
          <w:szCs w:val="20"/>
          <w:lang w:val="bg-BG"/>
        </w:rPr>
        <w:t>нови водни обекти</w:t>
      </w:r>
      <w:r w:rsidR="006E5B0E" w:rsidRPr="00DC4449" w:rsidDel="006E5B0E">
        <w:rPr>
          <w:rFonts w:ascii="Verdana" w:hAnsi="Verdana"/>
          <w:sz w:val="20"/>
          <w:szCs w:val="20"/>
          <w:lang w:val="bg-BG"/>
        </w:rPr>
        <w:t xml:space="preserve"> </w:t>
      </w:r>
      <w:r w:rsidR="00FD1B2C">
        <w:rPr>
          <w:rFonts w:ascii="Verdana" w:hAnsi="Verdana"/>
          <w:sz w:val="20"/>
          <w:szCs w:val="20"/>
          <w:lang w:val="bg-BG"/>
        </w:rPr>
        <w:t>(</w:t>
      </w:r>
      <w:r w:rsidR="00FD1B2C">
        <w:rPr>
          <w:rFonts w:ascii="Verdana" w:eastAsia="PMingLiU" w:hAnsi="Verdana"/>
          <w:noProof/>
          <w:color w:val="000000"/>
          <w:sz w:val="20"/>
          <w:szCs w:val="20"/>
        </w:rPr>
        <w:t>язовир Чешмите и язовир Дядо Петровата чешма</w:t>
      </w:r>
      <w:r w:rsidR="00FD1B2C">
        <w:rPr>
          <w:rFonts w:ascii="Verdana" w:hAnsi="Verdana"/>
          <w:sz w:val="20"/>
          <w:szCs w:val="20"/>
          <w:lang w:val="bg-BG"/>
        </w:rPr>
        <w:t xml:space="preserve">) </w:t>
      </w:r>
      <w:r w:rsidR="006E5B0E" w:rsidRPr="00DC4449">
        <w:rPr>
          <w:rFonts w:ascii="Verdana" w:hAnsi="Verdana"/>
          <w:sz w:val="20"/>
          <w:szCs w:val="20"/>
          <w:lang w:val="bg-BG"/>
        </w:rPr>
        <w:t>при извършване на любителски риболов</w:t>
      </w:r>
      <w:r w:rsidR="006E5B0E" w:rsidRPr="00DC4449" w:rsidDel="006E5B0E">
        <w:rPr>
          <w:rFonts w:ascii="Verdana" w:hAnsi="Verdana"/>
          <w:sz w:val="20"/>
          <w:szCs w:val="20"/>
          <w:lang w:val="bg-BG"/>
        </w:rPr>
        <w:t xml:space="preserve"> </w:t>
      </w:r>
      <w:r w:rsidR="00FD1B2C">
        <w:rPr>
          <w:rFonts w:ascii="Verdana" w:hAnsi="Verdana"/>
          <w:sz w:val="20"/>
          <w:szCs w:val="20"/>
          <w:lang w:val="bg-BG"/>
        </w:rPr>
        <w:t xml:space="preserve">и определяне </w:t>
      </w:r>
      <w:r w:rsidRPr="00DC4449">
        <w:rPr>
          <w:rFonts w:ascii="Verdana" w:hAnsi="Verdana"/>
          <w:sz w:val="20"/>
          <w:szCs w:val="20"/>
          <w:lang w:val="bg-BG"/>
        </w:rPr>
        <w:t>на участъ</w:t>
      </w:r>
      <w:r w:rsidR="00FD1B2C">
        <w:rPr>
          <w:rFonts w:ascii="Verdana" w:hAnsi="Verdana"/>
          <w:sz w:val="20"/>
          <w:szCs w:val="20"/>
          <w:lang w:val="bg-BG"/>
        </w:rPr>
        <w:t xml:space="preserve">к от река </w:t>
      </w:r>
      <w:proofErr w:type="spellStart"/>
      <w:r w:rsidR="00FD1B2C">
        <w:rPr>
          <w:rFonts w:ascii="Verdana" w:hAnsi="Verdana"/>
          <w:sz w:val="20"/>
          <w:szCs w:val="20"/>
          <w:lang w:val="bg-BG"/>
        </w:rPr>
        <w:t>Тъмръшка</w:t>
      </w:r>
      <w:proofErr w:type="spellEnd"/>
      <w:r w:rsidR="00FD1B2C">
        <w:rPr>
          <w:rFonts w:ascii="Verdana" w:hAnsi="Verdana"/>
          <w:sz w:val="20"/>
          <w:szCs w:val="20"/>
          <w:lang w:val="bg-BG"/>
        </w:rPr>
        <w:t xml:space="preserve"> и притоците ѝ </w:t>
      </w:r>
      <w:r w:rsidRPr="00DC4449">
        <w:rPr>
          <w:rFonts w:ascii="Verdana" w:hAnsi="Verdana"/>
          <w:sz w:val="20"/>
          <w:szCs w:val="20"/>
          <w:lang w:val="bg-BG"/>
        </w:rPr>
        <w:t xml:space="preserve">като забранени за риболов поради възникнала необходимост от опазване на популациите от риба и други водни организми в тях и във връзка с постъпили писмени предложения от заинтересовани </w:t>
      </w:r>
      <w:r w:rsidR="006E5B0E">
        <w:rPr>
          <w:rFonts w:ascii="Verdana" w:hAnsi="Verdana"/>
          <w:sz w:val="20"/>
          <w:szCs w:val="20"/>
          <w:lang w:val="bg-BG"/>
        </w:rPr>
        <w:t>страни</w:t>
      </w:r>
      <w:r w:rsidRPr="00DC4449">
        <w:rPr>
          <w:rFonts w:ascii="Verdana" w:hAnsi="Verdana"/>
          <w:sz w:val="20"/>
          <w:szCs w:val="20"/>
          <w:lang w:val="bg-BG"/>
        </w:rPr>
        <w:t>.</w:t>
      </w:r>
    </w:p>
    <w:p w:rsidR="00461301" w:rsidRPr="00255E97" w:rsidRDefault="00255E97" w:rsidP="00EC0A3E">
      <w:pPr>
        <w:spacing w:line="360" w:lineRule="auto"/>
        <w:ind w:firstLine="720"/>
        <w:jc w:val="both"/>
        <w:rPr>
          <w:rFonts w:ascii="Verdana" w:eastAsia="Calibri" w:hAnsi="Verdana" w:cs="Arial"/>
          <w:color w:val="0000FF"/>
          <w:sz w:val="20"/>
          <w:szCs w:val="20"/>
          <w:u w:val="single"/>
          <w:lang w:val="bg-BG"/>
        </w:rPr>
      </w:pPr>
      <w:r w:rsidRPr="00255E97">
        <w:rPr>
          <w:rFonts w:ascii="Verdana" w:hAnsi="Verdana"/>
          <w:sz w:val="20"/>
          <w:szCs w:val="20"/>
          <w:lang w:val="bg-BG"/>
        </w:rPr>
        <w:t>Уведомявам Ви, че може да участвате в производството като</w:t>
      </w:r>
      <w:r w:rsidRPr="00255E97">
        <w:rPr>
          <w:rFonts w:ascii="Verdana" w:eastAsia="Calibri" w:hAnsi="Verdana" w:cs="Arial"/>
          <w:sz w:val="20"/>
          <w:szCs w:val="20"/>
          <w:lang w:val="bg-BG"/>
        </w:rPr>
        <w:t xml:space="preserve"> всички писмени предложения и възражения по проекта на административен акт следва да бъдат изпращани в едномесечен срок от датата на публикуване до Изпълнителна агенция по рибарство и аквакултури, на адрес: гр. Бургас 8000, ул. „Княз Александър Батенберг” № 1 и на следния електронен адрес: </w:t>
      </w:r>
      <w:hyperlink r:id="rId6" w:history="1">
        <w:r w:rsidRPr="00017690">
          <w:rPr>
            <w:rFonts w:ascii="Verdana" w:eastAsia="Calibri" w:hAnsi="Verdana" w:cs="Arial"/>
            <w:color w:val="0000FF"/>
            <w:sz w:val="20"/>
            <w:szCs w:val="20"/>
            <w:u w:val="single"/>
          </w:rPr>
          <w:t>office</w:t>
        </w:r>
        <w:r w:rsidRPr="00255E97">
          <w:rPr>
            <w:rFonts w:ascii="Verdana" w:eastAsia="Calibri" w:hAnsi="Verdana" w:cs="Arial"/>
            <w:color w:val="0000FF"/>
            <w:sz w:val="20"/>
            <w:szCs w:val="20"/>
            <w:u w:val="single"/>
            <w:lang w:val="bg-BG"/>
          </w:rPr>
          <w:t>@</w:t>
        </w:r>
        <w:proofErr w:type="spellStart"/>
        <w:r w:rsidRPr="00017690">
          <w:rPr>
            <w:rFonts w:ascii="Verdana" w:eastAsia="Calibri" w:hAnsi="Verdana" w:cs="Arial"/>
            <w:color w:val="0000FF"/>
            <w:sz w:val="20"/>
            <w:szCs w:val="20"/>
            <w:u w:val="single"/>
          </w:rPr>
          <w:t>iara</w:t>
        </w:r>
        <w:proofErr w:type="spellEnd"/>
        <w:r w:rsidRPr="00255E97">
          <w:rPr>
            <w:rFonts w:ascii="Verdana" w:eastAsia="Calibri" w:hAnsi="Verdana" w:cs="Arial"/>
            <w:color w:val="0000FF"/>
            <w:sz w:val="20"/>
            <w:szCs w:val="20"/>
            <w:u w:val="single"/>
            <w:lang w:val="bg-BG"/>
          </w:rPr>
          <w:t>.</w:t>
        </w:r>
        <w:r w:rsidRPr="00017690">
          <w:rPr>
            <w:rFonts w:ascii="Verdana" w:eastAsia="Calibri" w:hAnsi="Verdana" w:cs="Arial"/>
            <w:color w:val="0000FF"/>
            <w:sz w:val="20"/>
            <w:szCs w:val="20"/>
            <w:u w:val="single"/>
          </w:rPr>
          <w:t>government</w:t>
        </w:r>
        <w:r w:rsidRPr="00255E97">
          <w:rPr>
            <w:rFonts w:ascii="Verdana" w:eastAsia="Calibri" w:hAnsi="Verdana" w:cs="Arial"/>
            <w:color w:val="0000FF"/>
            <w:sz w:val="20"/>
            <w:szCs w:val="20"/>
            <w:u w:val="single"/>
            <w:lang w:val="bg-BG"/>
          </w:rPr>
          <w:t>.</w:t>
        </w:r>
        <w:proofErr w:type="spellStart"/>
        <w:r w:rsidRPr="00017690">
          <w:rPr>
            <w:rFonts w:ascii="Verdana" w:eastAsia="Calibri" w:hAnsi="Verdana" w:cs="Arial"/>
            <w:color w:val="0000FF"/>
            <w:sz w:val="20"/>
            <w:szCs w:val="20"/>
            <w:u w:val="single"/>
          </w:rPr>
          <w:t>bg</w:t>
        </w:r>
        <w:proofErr w:type="spellEnd"/>
      </w:hyperlink>
      <w:r w:rsidRPr="00255E97">
        <w:rPr>
          <w:rFonts w:ascii="Verdana" w:eastAsia="Calibri" w:hAnsi="Verdana" w:cs="Arial"/>
          <w:sz w:val="20"/>
          <w:szCs w:val="20"/>
          <w:lang w:val="bg-BG"/>
        </w:rPr>
        <w:t>.</w:t>
      </w:r>
    </w:p>
    <w:p w:rsidR="00613920" w:rsidRDefault="00613920">
      <w:pPr>
        <w:spacing w:after="200" w:line="276" w:lineRule="auto"/>
        <w:rPr>
          <w:rFonts w:ascii="Verdana" w:eastAsia="Calibri" w:hAnsi="Verdana" w:cs="Arial"/>
          <w:color w:val="0000FF"/>
          <w:sz w:val="20"/>
          <w:szCs w:val="20"/>
          <w:u w:val="single"/>
          <w:lang w:val="bg-BG"/>
        </w:rPr>
      </w:pPr>
      <w:r>
        <w:rPr>
          <w:rFonts w:ascii="Verdana" w:eastAsia="Calibri" w:hAnsi="Verdana" w:cs="Arial"/>
          <w:color w:val="0000FF"/>
          <w:sz w:val="20"/>
          <w:szCs w:val="20"/>
          <w:u w:val="single"/>
          <w:lang w:val="bg-BG"/>
        </w:rPr>
        <w:br w:type="page"/>
      </w:r>
    </w:p>
    <w:p w:rsidR="000437EE" w:rsidRPr="00893606" w:rsidRDefault="000437EE" w:rsidP="000437EE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  <w:sz w:val="2"/>
          <w:szCs w:val="2"/>
          <w:lang w:val="bg-BG"/>
        </w:rPr>
      </w:pPr>
    </w:p>
    <w:p w:rsidR="000437EE" w:rsidRPr="000437EE" w:rsidRDefault="00893606" w:rsidP="000437EE">
      <w:pPr>
        <w:rPr>
          <w:lang w:val="bg-BG"/>
        </w:rPr>
      </w:pPr>
      <w:r w:rsidRPr="000437EE">
        <w:rPr>
          <w:rFonts w:asciiTheme="majorHAnsi" w:eastAsiaTheme="majorEastAsia" w:hAnsiTheme="majorHAnsi" w:cs="Arial"/>
          <w:b/>
          <w:bCs/>
          <w:i/>
          <w:iCs/>
          <w:noProof/>
          <w:color w:val="4F81BD" w:themeColor="accent1"/>
          <w:sz w:val="26"/>
          <w:szCs w:val="26"/>
        </w:rPr>
        <w:drawing>
          <wp:anchor distT="0" distB="0" distL="114300" distR="114300" simplePos="0" relativeHeight="251667456" behindDoc="0" locked="0" layoutInCell="1" allowOverlap="1" wp14:anchorId="08595995" wp14:editId="66CE551C">
            <wp:simplePos x="0" y="0"/>
            <wp:positionH relativeFrom="column">
              <wp:posOffset>-635</wp:posOffset>
            </wp:positionH>
            <wp:positionV relativeFrom="paragraph">
              <wp:posOffset>12976</wp:posOffset>
            </wp:positionV>
            <wp:extent cx="600710" cy="832485"/>
            <wp:effectExtent l="0" t="0" r="8890" b="5715"/>
            <wp:wrapSquare wrapText="bothSides"/>
            <wp:docPr id="3" name="Picture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37EE">
        <w:rPr>
          <w:i/>
          <w:i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EAB4D1" wp14:editId="6227A2CB">
                <wp:simplePos x="0" y="0"/>
                <wp:positionH relativeFrom="column">
                  <wp:posOffset>-40860</wp:posOffset>
                </wp:positionH>
                <wp:positionV relativeFrom="paragraph">
                  <wp:posOffset>55135</wp:posOffset>
                </wp:positionV>
                <wp:extent cx="0" cy="612140"/>
                <wp:effectExtent l="0" t="0" r="19050" b="1651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EDDF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3.2pt;margin-top:4.35pt;width:0;height:4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"/>
            </w:pict>
          </mc:Fallback>
        </mc:AlternateContent>
      </w:r>
      <w:r w:rsidR="000437EE" w:rsidRPr="000437EE">
        <w:rPr>
          <w:rFonts w:ascii="Helen Bg Condensed" w:eastAsiaTheme="majorEastAsia" w:hAnsi="Helen Bg Condensed" w:cstheme="majorBidi"/>
          <w:b/>
          <w:bCs/>
          <w:noProof/>
          <w:color w:val="4F81BD" w:themeColor="accent1"/>
          <w:spacing w:val="40"/>
          <w:sz w:val="30"/>
          <w:szCs w:val="30"/>
        </w:rPr>
        <w:drawing>
          <wp:anchor distT="0" distB="0" distL="114300" distR="114300" simplePos="0" relativeHeight="251669504" behindDoc="0" locked="0" layoutInCell="1" allowOverlap="1" wp14:anchorId="1AD161DC" wp14:editId="6DA3F3EF">
            <wp:simplePos x="0" y="0"/>
            <wp:positionH relativeFrom="character">
              <wp:posOffset>4844415</wp:posOffset>
            </wp:positionH>
            <wp:positionV relativeFrom="line">
              <wp:posOffset>32385</wp:posOffset>
            </wp:positionV>
            <wp:extent cx="723900" cy="714375"/>
            <wp:effectExtent l="0" t="0" r="0" b="9525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7EE" w:rsidRPr="000437EE" w:rsidRDefault="000437EE" w:rsidP="000437EE">
      <w:pPr>
        <w:keepNext/>
        <w:tabs>
          <w:tab w:val="left" w:pos="1276"/>
        </w:tabs>
        <w:outlineLvl w:val="0"/>
        <w:rPr>
          <w:rFonts w:ascii="Helen Bg Condensed" w:hAnsi="Helen Bg Condensed"/>
          <w:b/>
          <w:bCs/>
          <w:spacing w:val="40"/>
          <w:sz w:val="30"/>
          <w:szCs w:val="30"/>
          <w:lang w:val="bg-BG"/>
        </w:rPr>
      </w:pPr>
      <w:r w:rsidRPr="000437EE">
        <w:rPr>
          <w:rFonts w:ascii="Helen Bg Condensed" w:hAnsi="Helen Bg Condensed"/>
          <w:b/>
          <w:bCs/>
          <w:spacing w:val="40"/>
          <w:sz w:val="30"/>
          <w:szCs w:val="30"/>
          <w:lang w:val="bg-BG"/>
        </w:rPr>
        <w:t>РЕПУБЛИКА БЪЛГАРИЯ</w:t>
      </w:r>
    </w:p>
    <w:p w:rsidR="00142E6C" w:rsidRDefault="000437EE" w:rsidP="000437EE">
      <w:pPr>
        <w:spacing w:line="360" w:lineRule="auto"/>
        <w:jc w:val="both"/>
        <w:rPr>
          <w:rFonts w:ascii="Helen Bg Condensed" w:hAnsi="Helen Bg Condensed"/>
          <w:spacing w:val="40"/>
          <w:sz w:val="26"/>
          <w:szCs w:val="26"/>
          <w:lang w:val="bg-BG"/>
        </w:rPr>
      </w:pPr>
      <w:r w:rsidRPr="00A52423">
        <w:rPr>
          <w:rFonts w:ascii="Helen Bg Condensed" w:hAnsi="Helen Bg Condensed"/>
          <w:spacing w:val="40"/>
          <w:sz w:val="26"/>
          <w:szCs w:val="26"/>
          <w:lang w:val="bg-BG"/>
        </w:rPr>
        <w:t>Изпълнителна агенция по рибарство и</w:t>
      </w:r>
      <w:r w:rsidRPr="00893606">
        <w:rPr>
          <w:rFonts w:ascii="Helen Bg Condensed" w:hAnsi="Helen Bg Condensed"/>
          <w:spacing w:val="40"/>
          <w:sz w:val="26"/>
          <w:szCs w:val="26"/>
          <w:lang w:val="bg-BG"/>
        </w:rPr>
        <w:t xml:space="preserve"> аквакултури</w:t>
      </w:r>
    </w:p>
    <w:p w:rsidR="000437EE" w:rsidRDefault="000437EE" w:rsidP="000437EE">
      <w:pPr>
        <w:spacing w:line="360" w:lineRule="auto"/>
        <w:jc w:val="both"/>
        <w:rPr>
          <w:rFonts w:ascii="Helen Bg Condensed" w:hAnsi="Helen Bg Condensed"/>
          <w:spacing w:val="40"/>
          <w:sz w:val="26"/>
          <w:szCs w:val="26"/>
          <w:lang w:val="bg-BG"/>
        </w:rPr>
      </w:pPr>
    </w:p>
    <w:p w:rsidR="00255E97" w:rsidRPr="00D202A2" w:rsidRDefault="00A52423" w:rsidP="00255E97">
      <w:pPr>
        <w:spacing w:line="360" w:lineRule="auto"/>
        <w:ind w:left="4536"/>
        <w:rPr>
          <w:rFonts w:ascii="Verdana" w:hAnsi="Verdana"/>
          <w:b/>
          <w:sz w:val="20"/>
          <w:szCs w:val="20"/>
          <w:lang w:val="bg-BG" w:eastAsia="bg-BG"/>
        </w:rPr>
      </w:pPr>
      <w:r w:rsidRPr="00F313D1">
        <w:rPr>
          <w:rFonts w:ascii="Verdana" w:eastAsia="SimSun" w:hAnsi="Verdana" w:cs="Mangal"/>
          <w:b/>
          <w:kern w:val="3"/>
          <w:sz w:val="20"/>
          <w:szCs w:val="20"/>
          <w:lang w:val="bg-BG" w:eastAsia="bg-BG" w:bidi="hi-IN"/>
        </w:rPr>
        <w:tab/>
      </w:r>
      <w:r w:rsidR="00255E97" w:rsidRPr="00D202A2">
        <w:rPr>
          <w:rFonts w:ascii="Verdana" w:hAnsi="Verdana"/>
          <w:b/>
          <w:sz w:val="20"/>
          <w:szCs w:val="20"/>
          <w:lang w:val="bg-BG" w:eastAsia="bg-BG"/>
        </w:rPr>
        <w:t>ОДОБРЯВАМ:</w:t>
      </w:r>
    </w:p>
    <w:p w:rsidR="00255E97" w:rsidRPr="00D202A2" w:rsidRDefault="00255E97" w:rsidP="00255E97">
      <w:pPr>
        <w:spacing w:line="360" w:lineRule="auto"/>
        <w:ind w:left="4536"/>
        <w:rPr>
          <w:rFonts w:ascii="Verdana" w:hAnsi="Verdana"/>
          <w:b/>
          <w:sz w:val="20"/>
          <w:szCs w:val="20"/>
          <w:lang w:val="bg-BG" w:eastAsia="bg-BG"/>
        </w:rPr>
      </w:pPr>
      <w:r w:rsidRPr="00D202A2">
        <w:rPr>
          <w:rFonts w:ascii="Verdana" w:hAnsi="Verdana"/>
          <w:b/>
          <w:sz w:val="20"/>
          <w:szCs w:val="20"/>
          <w:lang w:val="bg-BG" w:eastAsia="bg-BG"/>
        </w:rPr>
        <w:tab/>
      </w:r>
      <w:r w:rsidRPr="00D202A2">
        <w:rPr>
          <w:rFonts w:ascii="Verdana" w:hAnsi="Verdana"/>
          <w:b/>
          <w:sz w:val="20"/>
          <w:szCs w:val="20"/>
          <w:lang w:val="bg-BG" w:eastAsia="bg-BG"/>
        </w:rPr>
        <w:tab/>
      </w:r>
      <w:r w:rsidRPr="00D202A2">
        <w:rPr>
          <w:rFonts w:ascii="Verdana" w:hAnsi="Verdana"/>
          <w:b/>
          <w:sz w:val="20"/>
          <w:szCs w:val="20"/>
          <w:lang w:val="bg-BG" w:eastAsia="bg-BG"/>
        </w:rPr>
        <w:tab/>
      </w:r>
      <w:r w:rsidR="007A121E">
        <w:rPr>
          <w:rFonts w:ascii="Verdana" w:hAnsi="Verdana"/>
          <w:b/>
          <w:sz w:val="20"/>
          <w:szCs w:val="20"/>
          <w:lang w:val="bg-BG" w:eastAsia="bg-BG"/>
        </w:rPr>
        <w:t>Д-Р ГЕОРГИ ТАХОВ</w:t>
      </w:r>
    </w:p>
    <w:p w:rsidR="00255E97" w:rsidRPr="00D202A2" w:rsidRDefault="00255E97" w:rsidP="00255E97">
      <w:pPr>
        <w:spacing w:line="360" w:lineRule="auto"/>
        <w:ind w:left="4536"/>
        <w:rPr>
          <w:rFonts w:ascii="Verdana" w:hAnsi="Verdana"/>
          <w:b/>
          <w:sz w:val="20"/>
          <w:szCs w:val="20"/>
          <w:lang w:val="bg-BG" w:eastAsia="bg-BG"/>
        </w:rPr>
      </w:pPr>
      <w:r w:rsidRPr="00D202A2">
        <w:rPr>
          <w:rFonts w:ascii="Verdana" w:hAnsi="Verdana"/>
          <w:b/>
          <w:sz w:val="20"/>
          <w:szCs w:val="20"/>
          <w:lang w:val="bg-BG" w:eastAsia="bg-BG"/>
        </w:rPr>
        <w:tab/>
      </w:r>
      <w:r w:rsidRPr="00D202A2">
        <w:rPr>
          <w:rFonts w:ascii="Verdana" w:hAnsi="Verdana"/>
          <w:b/>
          <w:sz w:val="20"/>
          <w:szCs w:val="20"/>
          <w:lang w:val="bg-BG" w:eastAsia="bg-BG"/>
        </w:rPr>
        <w:tab/>
      </w:r>
      <w:r w:rsidRPr="00D202A2">
        <w:rPr>
          <w:rFonts w:ascii="Verdana" w:hAnsi="Verdana"/>
          <w:b/>
          <w:sz w:val="20"/>
          <w:szCs w:val="20"/>
          <w:lang w:val="bg-BG" w:eastAsia="bg-BG"/>
        </w:rPr>
        <w:tab/>
        <w:t>МИНИСТЪР</w:t>
      </w:r>
    </w:p>
    <w:p w:rsidR="00255E97" w:rsidRPr="00D202A2" w:rsidRDefault="00255E97" w:rsidP="00255E97">
      <w:pPr>
        <w:spacing w:line="360" w:lineRule="auto"/>
        <w:rPr>
          <w:rFonts w:ascii="Verdana" w:hAnsi="Verdana"/>
          <w:b/>
          <w:sz w:val="20"/>
          <w:szCs w:val="20"/>
          <w:lang w:val="bg-BG" w:eastAsia="bg-BG"/>
        </w:rPr>
      </w:pPr>
    </w:p>
    <w:p w:rsidR="00255E97" w:rsidRPr="00D202A2" w:rsidRDefault="00255E97" w:rsidP="00255E97">
      <w:pPr>
        <w:spacing w:line="360" w:lineRule="auto"/>
        <w:rPr>
          <w:rFonts w:ascii="Verdana" w:hAnsi="Verdana"/>
          <w:b/>
          <w:sz w:val="20"/>
          <w:szCs w:val="20"/>
          <w:lang w:val="bg-BG" w:eastAsia="bg-BG"/>
        </w:rPr>
      </w:pPr>
      <w:r w:rsidRPr="00D202A2">
        <w:rPr>
          <w:rFonts w:ascii="Verdana" w:hAnsi="Verdana"/>
          <w:b/>
          <w:sz w:val="20"/>
          <w:szCs w:val="20"/>
          <w:lang w:val="bg-BG" w:eastAsia="bg-BG"/>
        </w:rPr>
        <w:t>ДО</w:t>
      </w:r>
    </w:p>
    <w:p w:rsidR="00255E97" w:rsidRPr="00D202A2" w:rsidRDefault="00255E97" w:rsidP="00255E97">
      <w:pPr>
        <w:spacing w:line="360" w:lineRule="auto"/>
        <w:rPr>
          <w:rFonts w:ascii="Verdana" w:hAnsi="Verdana"/>
          <w:b/>
          <w:sz w:val="20"/>
          <w:szCs w:val="20"/>
          <w:lang w:val="bg-BG" w:eastAsia="bg-BG"/>
        </w:rPr>
      </w:pPr>
      <w:r w:rsidRPr="00D202A2">
        <w:rPr>
          <w:rFonts w:ascii="Verdana" w:hAnsi="Verdana"/>
          <w:b/>
          <w:sz w:val="20"/>
          <w:szCs w:val="20"/>
          <w:lang w:val="bg-BG" w:eastAsia="bg-BG"/>
        </w:rPr>
        <w:t>МИНИСТЪРА</w:t>
      </w:r>
      <w:r w:rsidRPr="00D202A2">
        <w:rPr>
          <w:rFonts w:ascii="Verdana" w:eastAsia="All Times New Roman" w:hAnsi="Verdana"/>
          <w:b/>
          <w:sz w:val="20"/>
          <w:szCs w:val="20"/>
          <w:lang w:val="bg-BG" w:eastAsia="bg-BG"/>
        </w:rPr>
        <w:t xml:space="preserve"> </w:t>
      </w:r>
      <w:r w:rsidRPr="00D202A2">
        <w:rPr>
          <w:rFonts w:ascii="Verdana" w:hAnsi="Verdana"/>
          <w:b/>
          <w:sz w:val="20"/>
          <w:szCs w:val="20"/>
          <w:lang w:val="bg-BG" w:eastAsia="bg-BG"/>
        </w:rPr>
        <w:t>НА</w:t>
      </w:r>
      <w:r w:rsidRPr="00D202A2">
        <w:rPr>
          <w:rFonts w:ascii="Verdana" w:eastAsia="All Times New Roman" w:hAnsi="Verdana"/>
          <w:b/>
          <w:sz w:val="20"/>
          <w:szCs w:val="20"/>
          <w:lang w:val="bg-BG" w:eastAsia="bg-BG"/>
        </w:rPr>
        <w:t xml:space="preserve"> </w:t>
      </w:r>
      <w:r w:rsidRPr="00D202A2">
        <w:rPr>
          <w:rFonts w:ascii="Verdana" w:hAnsi="Verdana"/>
          <w:b/>
          <w:sz w:val="20"/>
          <w:szCs w:val="20"/>
          <w:lang w:val="bg-BG" w:eastAsia="bg-BG"/>
        </w:rPr>
        <w:t>ЗЕМЕДЕЛИЕТО И ХРАНИТЕ</w:t>
      </w:r>
    </w:p>
    <w:p w:rsidR="00255E97" w:rsidRPr="00D202A2" w:rsidRDefault="007A121E" w:rsidP="00255E97">
      <w:pPr>
        <w:tabs>
          <w:tab w:val="left" w:pos="7755"/>
        </w:tabs>
        <w:spacing w:line="360" w:lineRule="auto"/>
        <w:rPr>
          <w:rFonts w:ascii="Verdana" w:hAnsi="Verdana"/>
          <w:b/>
          <w:sz w:val="20"/>
          <w:szCs w:val="20"/>
          <w:lang w:val="bg-BG" w:eastAsia="bg-BG"/>
        </w:rPr>
      </w:pPr>
      <w:r>
        <w:rPr>
          <w:rFonts w:ascii="Verdana" w:hAnsi="Verdana"/>
          <w:b/>
          <w:sz w:val="20"/>
          <w:szCs w:val="20"/>
          <w:lang w:val="bg-BG" w:eastAsia="bg-BG"/>
        </w:rPr>
        <w:t>Д-Р ГЕОРГИ ТАХОВ</w:t>
      </w:r>
      <w:r w:rsidR="00255E97" w:rsidRPr="00D202A2">
        <w:rPr>
          <w:rFonts w:ascii="Verdana" w:hAnsi="Verdana"/>
          <w:b/>
          <w:sz w:val="20"/>
          <w:szCs w:val="20"/>
          <w:lang w:val="bg-BG" w:eastAsia="bg-BG"/>
        </w:rPr>
        <w:tab/>
      </w:r>
    </w:p>
    <w:p w:rsidR="00255E97" w:rsidRPr="00D202A2" w:rsidRDefault="00255E97" w:rsidP="00255E97">
      <w:pPr>
        <w:spacing w:line="360" w:lineRule="auto"/>
        <w:rPr>
          <w:rFonts w:ascii="Verdana" w:hAnsi="Verdana"/>
          <w:b/>
          <w:sz w:val="20"/>
          <w:szCs w:val="20"/>
          <w:lang w:val="bg-BG" w:eastAsia="bg-BG"/>
        </w:rPr>
      </w:pPr>
    </w:p>
    <w:p w:rsidR="00255E97" w:rsidRPr="00D202A2" w:rsidRDefault="00255E97" w:rsidP="00255E97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  <w:r w:rsidRPr="00D202A2">
        <w:rPr>
          <w:rFonts w:ascii="Verdana" w:hAnsi="Verdana"/>
          <w:b/>
          <w:bCs/>
          <w:sz w:val="20"/>
          <w:szCs w:val="20"/>
          <w:lang w:val="bg-BG" w:eastAsia="bg-BG"/>
        </w:rPr>
        <w:t>ЧРЕЗ:</w:t>
      </w:r>
    </w:p>
    <w:p w:rsidR="00255E97" w:rsidRPr="00D202A2" w:rsidRDefault="007A121E" w:rsidP="00255E97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  <w:r>
        <w:rPr>
          <w:rFonts w:ascii="Verdana" w:hAnsi="Verdana"/>
          <w:b/>
          <w:bCs/>
          <w:sz w:val="20"/>
          <w:szCs w:val="20"/>
          <w:lang w:val="bg-BG" w:eastAsia="bg-BG"/>
        </w:rPr>
        <w:t>Г-Н СТЕФАН БУРДЖЕВ</w:t>
      </w:r>
    </w:p>
    <w:p w:rsidR="00255E97" w:rsidRPr="00D202A2" w:rsidRDefault="00255E97" w:rsidP="00255E97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  <w:r w:rsidRPr="00D202A2">
        <w:rPr>
          <w:rFonts w:ascii="Verdana" w:hAnsi="Verdana"/>
          <w:b/>
          <w:bCs/>
          <w:sz w:val="20"/>
          <w:szCs w:val="20"/>
          <w:lang w:val="bg-BG" w:eastAsia="bg-BG"/>
        </w:rPr>
        <w:t>ЗАМЕСТНИК-МИНИСТЪР НА ЗЕМЕДЕЛИЕТО И ХРАНИТЕ</w:t>
      </w:r>
    </w:p>
    <w:p w:rsidR="00255E97" w:rsidRPr="00D202A2" w:rsidRDefault="00255E97" w:rsidP="00255E97">
      <w:pPr>
        <w:spacing w:line="360" w:lineRule="auto"/>
        <w:rPr>
          <w:rFonts w:ascii="Verdana" w:hAnsi="Verdana"/>
          <w:bCs/>
          <w:sz w:val="20"/>
          <w:szCs w:val="20"/>
          <w:lang w:val="bg-BG" w:eastAsia="bg-BG"/>
        </w:rPr>
      </w:pPr>
    </w:p>
    <w:p w:rsidR="00255E97" w:rsidRPr="00D202A2" w:rsidRDefault="00255E97" w:rsidP="00255E97">
      <w:pPr>
        <w:keepNext/>
        <w:spacing w:line="360" w:lineRule="auto"/>
        <w:jc w:val="center"/>
        <w:outlineLvl w:val="0"/>
        <w:rPr>
          <w:rFonts w:ascii="Verdana" w:hAnsi="Verdana"/>
          <w:b/>
          <w:spacing w:val="80"/>
          <w:sz w:val="20"/>
          <w:szCs w:val="20"/>
          <w:lang w:val="ru-RU" w:eastAsia="bg-BG"/>
        </w:rPr>
      </w:pPr>
    </w:p>
    <w:p w:rsidR="00255E97" w:rsidRPr="00D202A2" w:rsidRDefault="00255E97" w:rsidP="00255E97">
      <w:pPr>
        <w:keepNext/>
        <w:spacing w:line="360" w:lineRule="auto"/>
        <w:jc w:val="center"/>
        <w:outlineLvl w:val="0"/>
        <w:rPr>
          <w:rFonts w:ascii="Verdana" w:hAnsi="Verdana"/>
          <w:b/>
          <w:spacing w:val="80"/>
          <w:sz w:val="20"/>
          <w:szCs w:val="20"/>
          <w:lang w:val="bg-BG" w:eastAsia="bg-BG"/>
        </w:rPr>
      </w:pPr>
      <w:r w:rsidRPr="00D202A2">
        <w:rPr>
          <w:rFonts w:ascii="Verdana" w:hAnsi="Verdana"/>
          <w:b/>
          <w:spacing w:val="80"/>
          <w:sz w:val="20"/>
          <w:szCs w:val="20"/>
          <w:lang w:val="bg-BG" w:eastAsia="bg-BG"/>
        </w:rPr>
        <w:t>ДОКЛАД</w:t>
      </w:r>
    </w:p>
    <w:p w:rsidR="00255E97" w:rsidRPr="00D202A2" w:rsidRDefault="00255E97" w:rsidP="00255E97">
      <w:pPr>
        <w:keepNext/>
        <w:spacing w:line="360" w:lineRule="auto"/>
        <w:jc w:val="center"/>
        <w:outlineLvl w:val="0"/>
        <w:rPr>
          <w:rFonts w:ascii="Verdana" w:hAnsi="Verdana"/>
          <w:spacing w:val="80"/>
          <w:sz w:val="20"/>
          <w:szCs w:val="20"/>
          <w:lang w:val="bg-BG" w:eastAsia="bg-BG"/>
        </w:rPr>
      </w:pPr>
      <w:r w:rsidRPr="00D202A2">
        <w:rPr>
          <w:rFonts w:ascii="Verdana" w:hAnsi="Verdana"/>
          <w:sz w:val="20"/>
          <w:szCs w:val="20"/>
          <w:lang w:val="bg-BG" w:eastAsia="bg-BG"/>
        </w:rPr>
        <w:t>oт</w:t>
      </w:r>
    </w:p>
    <w:p w:rsidR="00255E97" w:rsidRPr="00D202A2" w:rsidRDefault="00255E97" w:rsidP="00255E97">
      <w:pPr>
        <w:spacing w:line="360" w:lineRule="auto"/>
        <w:ind w:firstLine="708"/>
        <w:jc w:val="center"/>
        <w:rPr>
          <w:rFonts w:ascii="Verdana" w:hAnsi="Verdana"/>
          <w:bCs/>
          <w:sz w:val="20"/>
          <w:szCs w:val="20"/>
          <w:lang w:val="bg-BG" w:eastAsia="bg-BG"/>
        </w:rPr>
      </w:pPr>
      <w:r w:rsidRPr="00D202A2">
        <w:rPr>
          <w:rFonts w:ascii="Verdana" w:hAnsi="Verdana"/>
          <w:bCs/>
          <w:sz w:val="20"/>
          <w:szCs w:val="20"/>
          <w:lang w:val="bg-BG" w:eastAsia="bg-BG"/>
        </w:rPr>
        <w:t>д-р Николай Георгиев – изпълнителен директор на Изпълнителна агенция по рибарство и аквакултури (ИАРА)</w:t>
      </w:r>
    </w:p>
    <w:p w:rsidR="00255E97" w:rsidRDefault="00255E97" w:rsidP="00255E97">
      <w:pPr>
        <w:widowControl w:val="0"/>
        <w:suppressAutoHyphens/>
        <w:autoSpaceDN w:val="0"/>
        <w:spacing w:line="360" w:lineRule="auto"/>
        <w:ind w:firstLine="708"/>
        <w:jc w:val="center"/>
        <w:textAlignment w:val="baseline"/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</w:pPr>
    </w:p>
    <w:p w:rsidR="007A121E" w:rsidRPr="007A121E" w:rsidRDefault="007A121E" w:rsidP="00C07278">
      <w:pPr>
        <w:widowControl w:val="0"/>
        <w:suppressAutoHyphens/>
        <w:autoSpaceDN w:val="0"/>
        <w:spacing w:line="360" w:lineRule="auto"/>
        <w:ind w:firstLine="708"/>
        <w:jc w:val="both"/>
        <w:textAlignment w:val="baseline"/>
        <w:rPr>
          <w:rFonts w:ascii="Verdana" w:eastAsia="SimSun" w:hAnsi="Verdana" w:cs="Mangal"/>
          <w:bCs/>
          <w:kern w:val="3"/>
          <w:sz w:val="20"/>
          <w:szCs w:val="20"/>
          <w:lang w:eastAsia="bg-BG" w:bidi="hi-IN"/>
        </w:rPr>
      </w:pPr>
    </w:p>
    <w:p w:rsidR="002E05B7" w:rsidRPr="002E05B7" w:rsidRDefault="002E05B7" w:rsidP="00871FA0">
      <w:pPr>
        <w:widowControl w:val="0"/>
        <w:suppressAutoHyphens/>
        <w:autoSpaceDN w:val="0"/>
        <w:spacing w:after="160" w:line="360" w:lineRule="auto"/>
        <w:ind w:firstLine="720"/>
        <w:jc w:val="both"/>
        <w:textAlignment w:val="baseline"/>
        <w:rPr>
          <w:rFonts w:ascii="Verdana" w:eastAsia="SimSun" w:hAnsi="Verdana" w:cs="Mangal"/>
          <w:b/>
          <w:bCs/>
          <w:kern w:val="3"/>
          <w:sz w:val="20"/>
          <w:szCs w:val="20"/>
          <w:lang w:val="bg-BG" w:eastAsia="bg-BG" w:bidi="hi-IN"/>
        </w:rPr>
      </w:pPr>
      <w:r w:rsidRPr="002E05B7">
        <w:rPr>
          <w:rFonts w:ascii="Verdana" w:eastAsia="SimSun" w:hAnsi="Verdana" w:cs="Mangal"/>
          <w:b/>
          <w:bCs/>
          <w:kern w:val="3"/>
          <w:sz w:val="20"/>
          <w:szCs w:val="20"/>
          <w:lang w:val="bg-BG" w:eastAsia="bg-BG" w:bidi="hi-IN"/>
        </w:rPr>
        <w:t xml:space="preserve">Относно: </w:t>
      </w:r>
      <w:r w:rsidRPr="002E05B7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>Изменение и допълнение на Заповед № РД 09-1315/30.12.2024 г. на министъра на земеделието и храните, за въвеждане на забрана за извършване на риболов в рибностопански обекти по чл. 3, ал. 1, т. 1 и 2 от Закона за рибарството и аквакултурите или в зони от тях през периода 2025 - 2027 г. за опазване на популациите от риба и други водни организми.</w:t>
      </w:r>
      <w:r w:rsidRPr="002E05B7">
        <w:rPr>
          <w:rFonts w:ascii="Verdana" w:eastAsia="SimSun" w:hAnsi="Verdana" w:cs="Mangal"/>
          <w:b/>
          <w:bCs/>
          <w:kern w:val="3"/>
          <w:sz w:val="20"/>
          <w:szCs w:val="20"/>
          <w:lang w:val="bg-BG" w:eastAsia="bg-BG" w:bidi="hi-IN"/>
        </w:rPr>
        <w:t xml:space="preserve">  </w:t>
      </w:r>
    </w:p>
    <w:p w:rsidR="002E05B7" w:rsidRPr="002E05B7" w:rsidRDefault="002E05B7" w:rsidP="00871FA0">
      <w:pPr>
        <w:widowControl w:val="0"/>
        <w:suppressAutoHyphens/>
        <w:autoSpaceDN w:val="0"/>
        <w:spacing w:after="160" w:line="360" w:lineRule="auto"/>
        <w:ind w:firstLine="720"/>
        <w:jc w:val="both"/>
        <w:textAlignment w:val="baseline"/>
        <w:rPr>
          <w:rFonts w:ascii="Verdana" w:eastAsia="SimSun" w:hAnsi="Verdana" w:cs="Mangal"/>
          <w:b/>
          <w:bCs/>
          <w:kern w:val="3"/>
          <w:sz w:val="20"/>
          <w:szCs w:val="20"/>
          <w:lang w:val="bg-BG" w:eastAsia="bg-BG" w:bidi="hi-IN"/>
        </w:rPr>
      </w:pPr>
    </w:p>
    <w:p w:rsidR="002E05B7" w:rsidRPr="002E05B7" w:rsidRDefault="002E05B7" w:rsidP="00871FA0">
      <w:pPr>
        <w:widowControl w:val="0"/>
        <w:suppressAutoHyphens/>
        <w:autoSpaceDN w:val="0"/>
        <w:spacing w:after="160" w:line="360" w:lineRule="auto"/>
        <w:ind w:firstLine="720"/>
        <w:jc w:val="both"/>
        <w:textAlignment w:val="baseline"/>
        <w:rPr>
          <w:rFonts w:ascii="Verdana" w:eastAsia="SimSun" w:hAnsi="Verdana" w:cs="Mangal"/>
          <w:b/>
          <w:bCs/>
          <w:kern w:val="3"/>
          <w:sz w:val="20"/>
          <w:szCs w:val="20"/>
          <w:lang w:val="bg-BG" w:eastAsia="bg-BG" w:bidi="hi-IN"/>
        </w:rPr>
      </w:pPr>
      <w:r w:rsidRPr="002E05B7">
        <w:rPr>
          <w:rFonts w:ascii="Verdana" w:eastAsia="SimSun" w:hAnsi="Verdana" w:cs="Mangal"/>
          <w:b/>
          <w:bCs/>
          <w:kern w:val="3"/>
          <w:sz w:val="20"/>
          <w:szCs w:val="20"/>
          <w:lang w:val="bg-BG" w:eastAsia="bg-BG" w:bidi="hi-IN"/>
        </w:rPr>
        <w:t>УВАЖАЕМИ ГОСПОДИН МИНИСТЪР,</w:t>
      </w:r>
    </w:p>
    <w:p w:rsidR="002E05B7" w:rsidRPr="002E05B7" w:rsidRDefault="002E05B7" w:rsidP="00871FA0">
      <w:pPr>
        <w:widowControl w:val="0"/>
        <w:suppressAutoHyphens/>
        <w:autoSpaceDN w:val="0"/>
        <w:spacing w:after="160" w:line="360" w:lineRule="auto"/>
        <w:ind w:firstLine="720"/>
        <w:jc w:val="both"/>
        <w:textAlignment w:val="baseline"/>
        <w:rPr>
          <w:rFonts w:ascii="Verdana" w:eastAsia="SimSun" w:hAnsi="Verdana" w:cs="Mangal"/>
          <w:b/>
          <w:bCs/>
          <w:kern w:val="3"/>
          <w:sz w:val="20"/>
          <w:szCs w:val="20"/>
          <w:lang w:val="bg-BG" w:eastAsia="bg-BG" w:bidi="hi-IN"/>
        </w:rPr>
      </w:pPr>
      <w:bookmarkStart w:id="0" w:name="_GoBack"/>
      <w:bookmarkEnd w:id="0"/>
    </w:p>
    <w:p w:rsidR="002E05B7" w:rsidRPr="002E05B7" w:rsidRDefault="002E05B7" w:rsidP="00871FA0">
      <w:pPr>
        <w:widowControl w:val="0"/>
        <w:suppressAutoHyphens/>
        <w:autoSpaceDN w:val="0"/>
        <w:spacing w:after="160" w:line="360" w:lineRule="auto"/>
        <w:ind w:firstLine="720"/>
        <w:jc w:val="both"/>
        <w:textAlignment w:val="baseline"/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</w:pPr>
      <w:r w:rsidRPr="002E05B7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 xml:space="preserve">Съгласно чл. 30, ал. 3, т. 1 от Закона за рибарството и аквакултурите (ЗРА) министърът на земеделието и храните, съгласувано с министъра на околната среда и водите, определя временни забрани за стопански и любителски риболов във водни обекти </w:t>
      </w:r>
      <w:r w:rsidRPr="002E05B7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lastRenderedPageBreak/>
        <w:t>по чл. 3, ал. 1, т. 1 и 2 от ЗРА или отделни зони от тях за опазване популациите от риба и други водни организми. В тази връзка през 2024 г. е издадена Заповед № РД 09-1315/30.12.2024 г. на министъра на земеделието и храните, с която е въведена забрана за извършване на риболов през 2025, 2026 и 2027 г. в рибностопански обекти по чл. 3, ал. 1,</w:t>
      </w:r>
      <w:r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 xml:space="preserve"> т. 1 и 2 от ЗРА (Заповедта).</w:t>
      </w:r>
    </w:p>
    <w:p w:rsidR="002E05B7" w:rsidRPr="002E05B7" w:rsidRDefault="002E05B7" w:rsidP="00871FA0">
      <w:pPr>
        <w:widowControl w:val="0"/>
        <w:suppressAutoHyphens/>
        <w:autoSpaceDN w:val="0"/>
        <w:spacing w:after="160" w:line="360" w:lineRule="auto"/>
        <w:ind w:firstLine="720"/>
        <w:jc w:val="both"/>
        <w:textAlignment w:val="baseline"/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</w:pPr>
      <w:r w:rsidRPr="002E05B7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>От издаването на общия административен акт до момента в ИАРА постъпиха предложения за изменения и допъ</w:t>
      </w:r>
      <w:r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>лнения на Заповедта, а именно:</w:t>
      </w:r>
    </w:p>
    <w:p w:rsidR="002E05B7" w:rsidRPr="002E05B7" w:rsidRDefault="002E05B7" w:rsidP="00871FA0">
      <w:pPr>
        <w:pStyle w:val="ListParagraph"/>
        <w:widowControl w:val="0"/>
        <w:numPr>
          <w:ilvl w:val="0"/>
          <w:numId w:val="48"/>
        </w:numPr>
        <w:suppressAutoHyphens/>
        <w:autoSpaceDN w:val="0"/>
        <w:spacing w:after="160" w:line="360" w:lineRule="auto"/>
        <w:ind w:left="0" w:firstLine="720"/>
        <w:jc w:val="both"/>
        <w:textAlignment w:val="baseline"/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</w:pPr>
      <w:r w:rsidRPr="002E05B7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>От г-н Георги Михайлов, председател на „Българска федерация по риболовни спортове“ (БФРС) с вх. № 48-00-6-2/10.02.2025 г. по описа на ИАРА, постъпиха предложения за въвеждане на забрана за задържане на улова от риба при извършване на любителски риболов в яз. „Чешмите“ и яз. „Дядо Петровата чешма“, които са свързани помежду си, както и с яз. „Ковачево“ чрез отворени канали. Язовирите са разположени на територията на област</w:t>
      </w:r>
      <w:r w:rsidR="00784AFC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 xml:space="preserve"> Сливен и област Стара Загора.</w:t>
      </w:r>
    </w:p>
    <w:p w:rsidR="002E05B7" w:rsidRPr="002E05B7" w:rsidRDefault="002E05B7" w:rsidP="00871FA0">
      <w:pPr>
        <w:widowControl w:val="0"/>
        <w:suppressAutoHyphens/>
        <w:autoSpaceDN w:val="0"/>
        <w:spacing w:after="160" w:line="360" w:lineRule="auto"/>
        <w:ind w:firstLine="720"/>
        <w:jc w:val="both"/>
        <w:textAlignment w:val="baseline"/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</w:pPr>
      <w:r w:rsidRPr="002E05B7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 xml:space="preserve">Като мотиви са посочват, че до момента подобен режим е въвеждан за яз. „Ковачево“ и яз. „Радецки“, което от своя страна е довело до положително развитие на рибните популации в тях. Същевременно се посочва, че яз. „Чешмите“, яз. „Дядо Петровата чешма“ и яз. „Ковачево“ са взаимосвързани чрез отворени канали, като най-малкият яз. „Чешмите“, чрез канал се влива в яз. „Дядо Петровата чешма“ (в землището на общ. Нова Загора, </w:t>
      </w:r>
      <w:proofErr w:type="spellStart"/>
      <w:r w:rsidRPr="002E05B7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>обл</w:t>
      </w:r>
      <w:proofErr w:type="spellEnd"/>
      <w:r w:rsidRPr="002E05B7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 xml:space="preserve">. Сливен). От яз. „Дядо Петровата чешма“ излиза отново отворен канал с дължина около 2000 метра и се влива в яз. „Ковачево“ (на територията на общ. Раднево, </w:t>
      </w:r>
      <w:proofErr w:type="spellStart"/>
      <w:r w:rsidRPr="002E05B7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>обл</w:t>
      </w:r>
      <w:proofErr w:type="spellEnd"/>
      <w:r w:rsidRPr="002E05B7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>. Стара Загора). Трите язовира предлагат добри условия за развитие на рибните популации от различни видове шаранови риби и европейски сом. Целта на предложението е да се създадат условия за опазване на видовете и по–ефективно управлени</w:t>
      </w:r>
      <w:r w:rsidR="00784AFC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>е на рибните ресурси в региона.</w:t>
      </w:r>
    </w:p>
    <w:p w:rsidR="002E05B7" w:rsidRPr="002E05B7" w:rsidRDefault="002E05B7" w:rsidP="00871FA0">
      <w:pPr>
        <w:pStyle w:val="ListParagraph"/>
        <w:widowControl w:val="0"/>
        <w:numPr>
          <w:ilvl w:val="0"/>
          <w:numId w:val="48"/>
        </w:numPr>
        <w:suppressAutoHyphens/>
        <w:autoSpaceDN w:val="0"/>
        <w:spacing w:after="160" w:line="360" w:lineRule="auto"/>
        <w:ind w:left="0" w:firstLine="720"/>
        <w:jc w:val="both"/>
        <w:textAlignment w:val="baseline"/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</w:pPr>
      <w:r w:rsidRPr="002E05B7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 xml:space="preserve">С писмо вх. № 63-00-403/19.11.2024 г. по описа на ИАРА, от Национално Рибно Опазващо Сдружение (НРОС) също постъпи предложение за включване на яз. „Дядо Петровата Чешма“ и яз. „Чешмите“ и свързващите ги отворени канали в режим „хвани – пусни“. В своето писмо сдружението посочва, че няколко години съвместно с местни сдружения извършват зарибителни мероприятия, както и организирани състезания за риболов на шаран. В допълнение се посочва, че в програмата на НРОС са заложени благотворителни състезания, както и занимания за деца и техните родители през летните месеци. Сдружението посочва, че всички извършени зарибителни мероприятия ще бъдат напразни, ако гореизброените язовири свързани с отворени канали помежду им, не бъдат включени в режим със забрана за задържане на улова от всички видове риби при извършване на любителски риболов, тъй като бързо ще бъдат </w:t>
      </w:r>
      <w:r w:rsidRPr="002E05B7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lastRenderedPageBreak/>
        <w:t xml:space="preserve">отново </w:t>
      </w:r>
      <w:proofErr w:type="spellStart"/>
      <w:r w:rsidRPr="002E05B7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>обезрибени</w:t>
      </w:r>
      <w:proofErr w:type="spellEnd"/>
      <w:r w:rsidRPr="002E05B7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 xml:space="preserve">, вследствие на големия интерес и посещаемост от любители риболовци. Следва да се има предвид, че яз. „Ковачево“, който е част от каскадата е включен в т. 4.3. на заповедта, с което се забранява задържането на улов от всички видове риби при извършване на любителски риболов.  </w:t>
      </w:r>
    </w:p>
    <w:p w:rsidR="002E05B7" w:rsidRPr="002E05B7" w:rsidRDefault="002E05B7" w:rsidP="00871FA0">
      <w:pPr>
        <w:pStyle w:val="ListParagraph"/>
        <w:widowControl w:val="0"/>
        <w:numPr>
          <w:ilvl w:val="0"/>
          <w:numId w:val="48"/>
        </w:numPr>
        <w:suppressAutoHyphens/>
        <w:autoSpaceDN w:val="0"/>
        <w:spacing w:after="160" w:line="360" w:lineRule="auto"/>
        <w:ind w:left="0" w:firstLine="720"/>
        <w:jc w:val="both"/>
        <w:textAlignment w:val="baseline"/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</w:pPr>
      <w:r w:rsidRPr="002E05B7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 xml:space="preserve">С цел опазване на рибните ресурси и създаване на оптимални условия за естественото им възпроизводство от ТП „Държавно Ловно Стопанство - Тракия“ гр. Смолян предлагат включване на речния участък на река </w:t>
      </w:r>
      <w:proofErr w:type="spellStart"/>
      <w:r w:rsidRPr="002E05B7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>Тъмръшка</w:t>
      </w:r>
      <w:proofErr w:type="spellEnd"/>
      <w:r w:rsidRPr="002E05B7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 xml:space="preserve"> с притоците ѝ – от извора до местността „Момин мост“ в подточка 4.1. от Заповедта, в която е въведена пълна забрана за риболов в определени реки, участъци от тях и/или други водни обекти. В настоящата заповед посоченият участък попада в обхвата на участъка от подточка 4.2. на Заповедта в област Пловдив, а именно: „река </w:t>
      </w:r>
      <w:proofErr w:type="spellStart"/>
      <w:r w:rsidRPr="002E05B7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>Тъмръшка</w:t>
      </w:r>
      <w:proofErr w:type="spellEnd"/>
      <w:r w:rsidRPr="002E05B7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 xml:space="preserve"> с притоците ѝ – от изворите до село Първенец (</w:t>
      </w:r>
      <w:r w:rsidRPr="00D91FFE">
        <w:rPr>
          <w:rFonts w:ascii="Verdana" w:eastAsia="SimSun" w:hAnsi="Verdana" w:cs="Mangal"/>
          <w:bCs/>
          <w:i/>
          <w:kern w:val="3"/>
          <w:sz w:val="20"/>
          <w:szCs w:val="20"/>
          <w:lang w:val="bg-BG" w:eastAsia="bg-BG" w:bidi="hi-IN"/>
        </w:rPr>
        <w:t>с координати 42.065760° N, 24.655493° E</w:t>
      </w:r>
      <w:r w:rsidRPr="002E05B7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 xml:space="preserve">)“, където любителският риболов се </w:t>
      </w:r>
      <w:r w:rsidR="00784AFC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>извършва в режим „хвани-пусни“.</w:t>
      </w:r>
    </w:p>
    <w:p w:rsidR="002E05B7" w:rsidRPr="002E05B7" w:rsidRDefault="002E05B7" w:rsidP="00871FA0">
      <w:pPr>
        <w:widowControl w:val="0"/>
        <w:suppressAutoHyphens/>
        <w:autoSpaceDN w:val="0"/>
        <w:spacing w:after="160" w:line="360" w:lineRule="auto"/>
        <w:ind w:firstLine="720"/>
        <w:jc w:val="both"/>
        <w:textAlignment w:val="baseline"/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</w:pPr>
      <w:r w:rsidRPr="002E05B7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 xml:space="preserve">Мотивите за направеното предложение са, че в този участък на река </w:t>
      </w:r>
      <w:proofErr w:type="spellStart"/>
      <w:r w:rsidRPr="002E05B7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>Тъмръшка</w:t>
      </w:r>
      <w:proofErr w:type="spellEnd"/>
      <w:r w:rsidRPr="002E05B7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 xml:space="preserve"> се предлагат отлични условия за естествено възпроизводство на балканска пъстърва. Част от горецитирания участък попада на територията на База за интензивно стопанисване на дивеч (БИСД) „Момин мост“ и е основен водоизточник за дивеча. В допълнение посочват, че в този участък се извършват непрекъснати ловно - стопански мероприятия, което би могло да доведе до неж</w:t>
      </w:r>
      <w:r w:rsidR="00784AFC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>елани инциденти с риболовците.</w:t>
      </w:r>
    </w:p>
    <w:p w:rsidR="002E05B7" w:rsidRPr="002E05B7" w:rsidRDefault="002E05B7" w:rsidP="00871FA0">
      <w:pPr>
        <w:widowControl w:val="0"/>
        <w:suppressAutoHyphens/>
        <w:autoSpaceDN w:val="0"/>
        <w:spacing w:after="160" w:line="360" w:lineRule="auto"/>
        <w:ind w:firstLine="720"/>
        <w:jc w:val="both"/>
        <w:textAlignment w:val="baseline"/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</w:pPr>
      <w:r w:rsidRPr="002E05B7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>Във връзка с постъпилите до момента предложения са предприети действия по изменение и допълнение на Заповед № РД09-1315/30.12.2024 г., на минис</w:t>
      </w:r>
      <w:r w:rsidR="00BB7DCC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>търа на земеделието и храните.</w:t>
      </w:r>
    </w:p>
    <w:p w:rsidR="002E05B7" w:rsidRPr="002E05B7" w:rsidRDefault="002E05B7" w:rsidP="00871FA0">
      <w:pPr>
        <w:widowControl w:val="0"/>
        <w:suppressAutoHyphens/>
        <w:autoSpaceDN w:val="0"/>
        <w:spacing w:after="160" w:line="360" w:lineRule="auto"/>
        <w:ind w:firstLine="720"/>
        <w:jc w:val="both"/>
        <w:textAlignment w:val="baseline"/>
        <w:rPr>
          <w:rFonts w:ascii="Verdana" w:eastAsia="SimSun" w:hAnsi="Verdana" w:cs="Mangal"/>
          <w:b/>
          <w:bCs/>
          <w:kern w:val="3"/>
          <w:sz w:val="20"/>
          <w:szCs w:val="20"/>
          <w:lang w:val="bg-BG" w:eastAsia="bg-BG" w:bidi="hi-IN"/>
        </w:rPr>
      </w:pPr>
      <w:r w:rsidRPr="002E05B7">
        <w:rPr>
          <w:rFonts w:ascii="Verdana" w:eastAsia="SimSun" w:hAnsi="Verdana" w:cs="Mangal"/>
          <w:b/>
          <w:bCs/>
          <w:kern w:val="3"/>
          <w:sz w:val="20"/>
          <w:szCs w:val="20"/>
          <w:lang w:val="bg-BG" w:eastAsia="bg-BG" w:bidi="hi-IN"/>
        </w:rPr>
        <w:t xml:space="preserve"> </w:t>
      </w:r>
    </w:p>
    <w:p w:rsidR="002E05B7" w:rsidRDefault="00784AFC" w:rsidP="00871FA0">
      <w:pPr>
        <w:widowControl w:val="0"/>
        <w:suppressAutoHyphens/>
        <w:autoSpaceDN w:val="0"/>
        <w:spacing w:after="160" w:line="360" w:lineRule="auto"/>
        <w:ind w:firstLine="720"/>
        <w:jc w:val="both"/>
        <w:textAlignment w:val="baseline"/>
        <w:rPr>
          <w:rFonts w:ascii="Verdana" w:eastAsia="SimSun" w:hAnsi="Verdana" w:cs="Mangal"/>
          <w:b/>
          <w:bCs/>
          <w:kern w:val="3"/>
          <w:sz w:val="20"/>
          <w:szCs w:val="20"/>
          <w:lang w:val="bg-BG" w:eastAsia="bg-BG" w:bidi="hi-IN"/>
        </w:rPr>
      </w:pPr>
      <w:r>
        <w:rPr>
          <w:rFonts w:ascii="Verdana" w:eastAsia="SimSun" w:hAnsi="Verdana" w:cs="Mangal"/>
          <w:b/>
          <w:bCs/>
          <w:kern w:val="3"/>
          <w:sz w:val="20"/>
          <w:szCs w:val="20"/>
          <w:lang w:val="bg-BG" w:eastAsia="bg-BG" w:bidi="hi-IN"/>
        </w:rPr>
        <w:t xml:space="preserve">УВАЖАЕМИ ГОСПОДИН МИНИСТЪР,  </w:t>
      </w:r>
    </w:p>
    <w:p w:rsidR="00784AFC" w:rsidRPr="002E05B7" w:rsidRDefault="00784AFC" w:rsidP="00871FA0">
      <w:pPr>
        <w:widowControl w:val="0"/>
        <w:suppressAutoHyphens/>
        <w:autoSpaceDN w:val="0"/>
        <w:spacing w:after="160" w:line="360" w:lineRule="auto"/>
        <w:ind w:firstLine="720"/>
        <w:jc w:val="both"/>
        <w:textAlignment w:val="baseline"/>
        <w:rPr>
          <w:rFonts w:ascii="Verdana" w:eastAsia="SimSun" w:hAnsi="Verdana" w:cs="Mangal"/>
          <w:b/>
          <w:bCs/>
          <w:kern w:val="3"/>
          <w:sz w:val="20"/>
          <w:szCs w:val="20"/>
          <w:lang w:val="bg-BG" w:eastAsia="bg-BG" w:bidi="hi-IN"/>
        </w:rPr>
      </w:pPr>
    </w:p>
    <w:p w:rsidR="002E05B7" w:rsidRPr="002E05B7" w:rsidRDefault="002E05B7" w:rsidP="00871FA0">
      <w:pPr>
        <w:widowControl w:val="0"/>
        <w:suppressAutoHyphens/>
        <w:autoSpaceDN w:val="0"/>
        <w:spacing w:after="160" w:line="360" w:lineRule="auto"/>
        <w:ind w:firstLine="720"/>
        <w:jc w:val="both"/>
        <w:textAlignment w:val="baseline"/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</w:pPr>
      <w:r w:rsidRPr="002E05B7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 xml:space="preserve">Във връзка с гореизложеното, моля за Вашето одобрение да бъде стартирана процедура по чл. 66 и следващите от </w:t>
      </w:r>
      <w:proofErr w:type="spellStart"/>
      <w:r w:rsidRPr="002E05B7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>Административнопроцесуалния</w:t>
      </w:r>
      <w:proofErr w:type="spellEnd"/>
      <w:r w:rsidRPr="002E05B7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 xml:space="preserve"> кодекс за издаване на общ административен акт – проект на заповед за изменение и допълнение на Заповед № РД09-1315/30.12.2024 г., на министъра на земеделието и храните, за въвеждане на забрана за извършване на риболов в рибностопански обекти по чл. 3, ал. 1, т. 1 и 2 от ЗРА или в зони от тях през периода 2025-2027 г. с цел опазване на популациите от</w:t>
      </w:r>
      <w:r w:rsidR="00784AFC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 xml:space="preserve"> риба и други водни организми.</w:t>
      </w:r>
    </w:p>
    <w:p w:rsidR="002E05B7" w:rsidRPr="008D5E4D" w:rsidRDefault="002E05B7" w:rsidP="00871FA0">
      <w:pPr>
        <w:widowControl w:val="0"/>
        <w:suppressAutoHyphens/>
        <w:autoSpaceDN w:val="0"/>
        <w:spacing w:after="160" w:line="360" w:lineRule="auto"/>
        <w:ind w:firstLine="720"/>
        <w:jc w:val="both"/>
        <w:textAlignment w:val="baseline"/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</w:pPr>
      <w:r w:rsidRPr="002E05B7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 xml:space="preserve">Проектът на заповед следва да бъде публикуван на електронните страници на </w:t>
      </w:r>
      <w:r w:rsidRPr="002E05B7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lastRenderedPageBreak/>
        <w:t xml:space="preserve">Министерство на земеделието и храните и ИАРА за осигуряване на възможност на заинтересованите страни да се запознаят с проекта и да участват в административното </w:t>
      </w:r>
      <w:r w:rsidR="00784AFC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>производство по издаването му.</w:t>
      </w:r>
    </w:p>
    <w:p w:rsidR="002E05B7" w:rsidRPr="00784AFC" w:rsidRDefault="00784AFC" w:rsidP="00871FA0">
      <w:pPr>
        <w:widowControl w:val="0"/>
        <w:suppressAutoHyphens/>
        <w:autoSpaceDN w:val="0"/>
        <w:spacing w:after="160" w:line="360" w:lineRule="auto"/>
        <w:ind w:firstLine="720"/>
        <w:jc w:val="both"/>
        <w:textAlignment w:val="baseline"/>
        <w:rPr>
          <w:rFonts w:ascii="Verdana" w:eastAsia="SimSun" w:hAnsi="Verdana" w:cs="Mangal"/>
          <w:b/>
          <w:bCs/>
          <w:kern w:val="3"/>
          <w:sz w:val="20"/>
          <w:szCs w:val="20"/>
          <w:lang w:val="bg-BG" w:eastAsia="bg-BG" w:bidi="hi-IN"/>
        </w:rPr>
      </w:pPr>
      <w:r>
        <w:rPr>
          <w:rFonts w:ascii="Verdana" w:eastAsia="SimSun" w:hAnsi="Verdana" w:cs="Mangal"/>
          <w:b/>
          <w:bCs/>
          <w:kern w:val="3"/>
          <w:sz w:val="20"/>
          <w:szCs w:val="20"/>
          <w:lang w:val="bg-BG" w:eastAsia="bg-BG" w:bidi="hi-IN"/>
        </w:rPr>
        <w:t>Приложения:</w:t>
      </w:r>
    </w:p>
    <w:p w:rsidR="002E05B7" w:rsidRPr="008D5E4D" w:rsidRDefault="002E05B7" w:rsidP="00871FA0">
      <w:pPr>
        <w:pStyle w:val="ListParagraph"/>
        <w:widowControl w:val="0"/>
        <w:numPr>
          <w:ilvl w:val="0"/>
          <w:numId w:val="50"/>
        </w:numPr>
        <w:suppressAutoHyphens/>
        <w:autoSpaceDN w:val="0"/>
        <w:spacing w:after="160" w:line="360" w:lineRule="auto"/>
        <w:ind w:left="0" w:firstLine="720"/>
        <w:jc w:val="both"/>
        <w:textAlignment w:val="baseline"/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</w:pPr>
      <w:r w:rsidRPr="009505C3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>Проект на заповед за изменен</w:t>
      </w:r>
      <w:r w:rsidR="00D91FFE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 xml:space="preserve">ие и допълнение на Заповед № РД </w:t>
      </w:r>
      <w:r w:rsidRPr="009505C3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>091315/30.12.2024 г., на министъра на земеделието и храните, за въвеждане на забрана за извършване на риболов в рибностопански обекти по чл. 3, ал. 1, т. 1 и 2 от ЗРА или в зони от тях за опазване на популациите от</w:t>
      </w:r>
      <w:r w:rsidR="00784AFC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 xml:space="preserve"> риба и други водни организми.</w:t>
      </w:r>
    </w:p>
    <w:p w:rsidR="002E05B7" w:rsidRPr="009505C3" w:rsidRDefault="002E05B7" w:rsidP="00871FA0">
      <w:pPr>
        <w:pStyle w:val="ListParagraph"/>
        <w:keepNext/>
        <w:widowControl w:val="0"/>
        <w:numPr>
          <w:ilvl w:val="0"/>
          <w:numId w:val="50"/>
        </w:numPr>
        <w:suppressAutoHyphens/>
        <w:autoSpaceDN w:val="0"/>
        <w:spacing w:after="160" w:line="360" w:lineRule="auto"/>
        <w:ind w:left="0" w:firstLine="720"/>
        <w:jc w:val="both"/>
        <w:textAlignment w:val="baseline"/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</w:pPr>
      <w:r w:rsidRPr="009505C3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>Копия на постъпили предложения.</w:t>
      </w:r>
    </w:p>
    <w:p w:rsidR="007A121E" w:rsidRPr="002E05B7" w:rsidRDefault="007A121E" w:rsidP="00871FA0">
      <w:pPr>
        <w:widowControl w:val="0"/>
        <w:suppressAutoHyphens/>
        <w:autoSpaceDN w:val="0"/>
        <w:spacing w:line="360" w:lineRule="auto"/>
        <w:ind w:firstLine="720"/>
        <w:jc w:val="both"/>
        <w:textAlignment w:val="baseline"/>
        <w:rPr>
          <w:rFonts w:ascii="Verdana" w:eastAsia="SimSun" w:hAnsi="Verdana" w:cs="Mangal"/>
          <w:bCs/>
          <w:kern w:val="3"/>
          <w:sz w:val="20"/>
          <w:szCs w:val="20"/>
          <w:lang w:eastAsia="bg-BG" w:bidi="hi-IN"/>
        </w:rPr>
      </w:pPr>
    </w:p>
    <w:p w:rsidR="007A121E" w:rsidRPr="002C598D" w:rsidRDefault="007A121E" w:rsidP="00871FA0">
      <w:pPr>
        <w:widowControl w:val="0"/>
        <w:suppressAutoHyphens/>
        <w:autoSpaceDN w:val="0"/>
        <w:spacing w:line="360" w:lineRule="auto"/>
        <w:ind w:firstLine="720"/>
        <w:jc w:val="both"/>
        <w:textAlignment w:val="baseline"/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</w:pPr>
    </w:p>
    <w:p w:rsidR="007A121E" w:rsidRPr="002C598D" w:rsidRDefault="007A121E" w:rsidP="00871FA0">
      <w:pPr>
        <w:widowControl w:val="0"/>
        <w:suppressAutoHyphens/>
        <w:autoSpaceDN w:val="0"/>
        <w:spacing w:line="360" w:lineRule="auto"/>
        <w:ind w:firstLine="720"/>
        <w:jc w:val="both"/>
        <w:textAlignment w:val="baseline"/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</w:pPr>
      <w:r w:rsidRPr="002C598D">
        <w:rPr>
          <w:rFonts w:ascii="Verdana" w:eastAsia="SimSun" w:hAnsi="Verdana" w:cs="Mangal"/>
          <w:b/>
          <w:bCs/>
          <w:kern w:val="3"/>
          <w:sz w:val="20"/>
          <w:szCs w:val="20"/>
          <w:lang w:val="bg-BG" w:eastAsia="bg-BG" w:bidi="hi-IN"/>
        </w:rPr>
        <w:t xml:space="preserve">С УВАЖЕНИЕ, </w:t>
      </w:r>
    </w:p>
    <w:p w:rsidR="007A121E" w:rsidRPr="002C598D" w:rsidRDefault="007A121E" w:rsidP="00871FA0">
      <w:pPr>
        <w:widowControl w:val="0"/>
        <w:suppressAutoHyphens/>
        <w:autoSpaceDN w:val="0"/>
        <w:spacing w:line="360" w:lineRule="auto"/>
        <w:ind w:firstLine="720"/>
        <w:jc w:val="both"/>
        <w:textAlignment w:val="baseline"/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</w:pPr>
      <w:r w:rsidRPr="002C598D">
        <w:rPr>
          <w:rFonts w:ascii="Verdana" w:eastAsia="SimSun" w:hAnsi="Verdana" w:cs="Mangal"/>
          <w:b/>
          <w:bCs/>
          <w:kern w:val="3"/>
          <w:sz w:val="20"/>
          <w:szCs w:val="20"/>
          <w:lang w:val="bg-BG" w:eastAsia="bg-BG" w:bidi="hi-IN"/>
        </w:rPr>
        <w:t xml:space="preserve">Д-Р НИКОЛАЙ ГЕОРГИЕВ </w:t>
      </w:r>
    </w:p>
    <w:p w:rsidR="00784AFC" w:rsidRDefault="007A121E" w:rsidP="00871FA0">
      <w:pPr>
        <w:widowControl w:val="0"/>
        <w:suppressAutoHyphens/>
        <w:autoSpaceDN w:val="0"/>
        <w:spacing w:line="360" w:lineRule="auto"/>
        <w:ind w:firstLine="720"/>
        <w:jc w:val="both"/>
        <w:textAlignment w:val="baseline"/>
        <w:rPr>
          <w:rFonts w:ascii="Verdana" w:eastAsia="SimSun" w:hAnsi="Verdana" w:cs="Mangal"/>
          <w:b/>
          <w:bCs/>
          <w:kern w:val="3"/>
          <w:sz w:val="20"/>
          <w:szCs w:val="20"/>
          <w:lang w:val="bg-BG" w:eastAsia="bg-BG" w:bidi="hi-IN"/>
        </w:rPr>
      </w:pPr>
      <w:r w:rsidRPr="002C598D">
        <w:rPr>
          <w:rFonts w:ascii="Verdana" w:eastAsia="SimSun" w:hAnsi="Verdana" w:cs="Mangal"/>
          <w:b/>
          <w:bCs/>
          <w:kern w:val="3"/>
          <w:sz w:val="20"/>
          <w:szCs w:val="20"/>
          <w:lang w:val="bg-BG" w:eastAsia="bg-BG" w:bidi="hi-IN"/>
        </w:rPr>
        <w:t xml:space="preserve">ИЗПЪЛНИТЕЛЕН ДИРЕКТОР </w:t>
      </w:r>
    </w:p>
    <w:p w:rsidR="007A121E" w:rsidRPr="00784AFC" w:rsidRDefault="00784AFC" w:rsidP="00784AFC">
      <w:pPr>
        <w:spacing w:after="200" w:line="276" w:lineRule="auto"/>
        <w:rPr>
          <w:rFonts w:ascii="Verdana" w:eastAsia="SimSun" w:hAnsi="Verdana" w:cs="Mangal"/>
          <w:b/>
          <w:bCs/>
          <w:kern w:val="3"/>
          <w:sz w:val="20"/>
          <w:szCs w:val="20"/>
          <w:lang w:val="bg-BG" w:eastAsia="bg-BG" w:bidi="hi-IN"/>
        </w:rPr>
      </w:pPr>
      <w:r>
        <w:rPr>
          <w:rFonts w:ascii="Verdana" w:eastAsia="SimSun" w:hAnsi="Verdana" w:cs="Mangal"/>
          <w:b/>
          <w:bCs/>
          <w:kern w:val="3"/>
          <w:sz w:val="20"/>
          <w:szCs w:val="20"/>
          <w:lang w:val="bg-BG" w:eastAsia="bg-BG" w:bidi="hi-IN"/>
        </w:rPr>
        <w:br w:type="page"/>
      </w:r>
    </w:p>
    <w:p w:rsidR="00CE4065" w:rsidRPr="00C875C1" w:rsidRDefault="00CE4065" w:rsidP="00CE4065">
      <w:pPr>
        <w:rPr>
          <w:rFonts w:ascii="Platinum Bg" w:hAnsi="Platinum Bg"/>
          <w:spacing w:val="40"/>
          <w:sz w:val="28"/>
          <w:szCs w:val="28"/>
          <w:lang w:eastAsia="bg-BG"/>
        </w:rPr>
      </w:pPr>
      <w:r w:rsidRPr="00C875C1"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 wp14:anchorId="6EAE0758" wp14:editId="255CA00D">
            <wp:simplePos x="0" y="0"/>
            <wp:positionH relativeFrom="column">
              <wp:posOffset>2461260</wp:posOffset>
            </wp:positionH>
            <wp:positionV relativeFrom="paragraph">
              <wp:posOffset>-76200</wp:posOffset>
            </wp:positionV>
            <wp:extent cx="1009650" cy="1000125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875C1">
        <w:rPr>
          <w:sz w:val="20"/>
          <w:szCs w:val="20"/>
          <w:lang w:eastAsia="bg-BG"/>
        </w:rPr>
        <w:br w:type="textWrapping" w:clear="all"/>
      </w:r>
    </w:p>
    <w:p w:rsidR="00CE4065" w:rsidRPr="00CE4065" w:rsidRDefault="00CE4065" w:rsidP="00CE4065">
      <w:pPr>
        <w:keepNext/>
        <w:jc w:val="center"/>
        <w:outlineLvl w:val="0"/>
        <w:rPr>
          <w:rFonts w:ascii="Platinum Bg" w:hAnsi="Platinum Bg"/>
          <w:spacing w:val="40"/>
          <w:sz w:val="36"/>
          <w:szCs w:val="36"/>
          <w:lang w:val="bg-BG" w:eastAsia="bg-BG"/>
        </w:rPr>
      </w:pPr>
      <w:r w:rsidRPr="00CE4065">
        <w:rPr>
          <w:rFonts w:ascii="Platinum Bg" w:hAnsi="Platinum Bg"/>
          <w:spacing w:val="40"/>
          <w:sz w:val="36"/>
          <w:szCs w:val="36"/>
          <w:lang w:val="bg-BG" w:eastAsia="bg-BG"/>
        </w:rPr>
        <w:t>РЕПУБЛИКА БЪЛГАРИЯ</w:t>
      </w:r>
    </w:p>
    <w:p w:rsidR="00CE4065" w:rsidRPr="00CE4065" w:rsidRDefault="00CE4065" w:rsidP="00CE4065">
      <w:pPr>
        <w:jc w:val="center"/>
        <w:rPr>
          <w:rFonts w:ascii="Timok" w:hAnsi="Timok"/>
          <w:spacing w:val="38"/>
          <w:sz w:val="32"/>
          <w:szCs w:val="32"/>
          <w:lang w:val="bg-BG" w:eastAsia="bg-BG"/>
        </w:rPr>
      </w:pPr>
      <w:r w:rsidRPr="00CE4065">
        <w:rPr>
          <w:rFonts w:ascii="Platinum Bg" w:hAnsi="Platinum Bg"/>
          <w:spacing w:val="38"/>
          <w:sz w:val="32"/>
          <w:szCs w:val="32"/>
          <w:lang w:val="bg-BG" w:eastAsia="bg-BG"/>
        </w:rPr>
        <w:t>Министър на земеделието и храните</w:t>
      </w:r>
    </w:p>
    <w:p w:rsidR="00CE4065" w:rsidRPr="00CE4065" w:rsidRDefault="00CE4065" w:rsidP="00CE4065">
      <w:pPr>
        <w:autoSpaceDN w:val="0"/>
        <w:rPr>
          <w:rFonts w:ascii="Verdana" w:hAnsi="Verdana"/>
          <w:b/>
          <w:sz w:val="20"/>
          <w:szCs w:val="20"/>
          <w:lang w:val="bg-BG" w:eastAsia="bg-BG"/>
        </w:rPr>
      </w:pPr>
    </w:p>
    <w:p w:rsidR="00CE4065" w:rsidRPr="00CE4065" w:rsidRDefault="00CE4065" w:rsidP="00CE4065">
      <w:pPr>
        <w:spacing w:line="360" w:lineRule="auto"/>
        <w:ind w:left="7200" w:firstLine="720"/>
        <w:rPr>
          <w:rFonts w:ascii="Verdana" w:hAnsi="Verdana" w:cs="Verdana"/>
          <w:b/>
          <w:bCs/>
          <w:sz w:val="18"/>
          <w:szCs w:val="18"/>
          <w:lang w:val="bg-BG"/>
        </w:rPr>
      </w:pPr>
      <w:r w:rsidRPr="00CE4065">
        <w:rPr>
          <w:rFonts w:ascii="Verdana" w:hAnsi="Verdana" w:cs="Verdana"/>
          <w:b/>
          <w:bCs/>
          <w:sz w:val="18"/>
          <w:szCs w:val="18"/>
          <w:lang w:val="bg-BG"/>
        </w:rPr>
        <w:t>ПРОЕКТ</w:t>
      </w:r>
    </w:p>
    <w:p w:rsidR="00CE4065" w:rsidRPr="00CE4065" w:rsidRDefault="00CE4065" w:rsidP="00CE4065">
      <w:pPr>
        <w:spacing w:line="360" w:lineRule="auto"/>
        <w:ind w:left="7200" w:firstLine="720"/>
        <w:rPr>
          <w:rFonts w:ascii="Verdana" w:hAnsi="Verdana" w:cs="Verdana"/>
          <w:b/>
          <w:bCs/>
          <w:sz w:val="18"/>
          <w:szCs w:val="18"/>
          <w:lang w:val="bg-BG"/>
        </w:rPr>
      </w:pPr>
    </w:p>
    <w:p w:rsidR="00CE4065" w:rsidRPr="00CE4065" w:rsidRDefault="00CE4065" w:rsidP="00CE4065">
      <w:pPr>
        <w:keepNext/>
        <w:jc w:val="center"/>
        <w:outlineLvl w:val="0"/>
        <w:rPr>
          <w:rFonts w:eastAsia="PMingLiU"/>
          <w:b/>
          <w:bCs/>
          <w:sz w:val="28"/>
          <w:lang w:val="bg-BG"/>
        </w:rPr>
      </w:pPr>
    </w:p>
    <w:p w:rsidR="00CE4065" w:rsidRPr="00CE4065" w:rsidRDefault="00CE4065" w:rsidP="00CE4065">
      <w:pPr>
        <w:keepNext/>
        <w:jc w:val="center"/>
        <w:outlineLvl w:val="0"/>
        <w:rPr>
          <w:rFonts w:ascii="Verdana" w:eastAsia="PMingLiU" w:hAnsi="Verdana"/>
          <w:b/>
          <w:bCs/>
          <w:sz w:val="20"/>
          <w:szCs w:val="20"/>
          <w:lang w:val="bg-BG"/>
        </w:rPr>
      </w:pPr>
      <w:r w:rsidRPr="00CE4065">
        <w:rPr>
          <w:rFonts w:ascii="Verdana" w:eastAsia="PMingLiU" w:hAnsi="Verdana"/>
          <w:b/>
          <w:bCs/>
          <w:sz w:val="20"/>
          <w:szCs w:val="20"/>
          <w:lang w:val="bg-BG"/>
        </w:rPr>
        <w:t>З А П О В Е Д</w:t>
      </w:r>
    </w:p>
    <w:p w:rsidR="00CE4065" w:rsidRPr="00CE4065" w:rsidRDefault="00CE4065" w:rsidP="00CE4065">
      <w:pPr>
        <w:jc w:val="center"/>
        <w:rPr>
          <w:rFonts w:ascii="Verdana" w:eastAsia="PMingLiU" w:hAnsi="Verdana"/>
          <w:sz w:val="20"/>
          <w:szCs w:val="20"/>
          <w:lang w:val="bg-BG"/>
        </w:rPr>
      </w:pPr>
    </w:p>
    <w:p w:rsidR="00CE4065" w:rsidRPr="00CE4065" w:rsidRDefault="00CE4065" w:rsidP="00CE4065">
      <w:pPr>
        <w:spacing w:line="360" w:lineRule="auto"/>
        <w:jc w:val="center"/>
        <w:rPr>
          <w:rFonts w:ascii="Verdana" w:eastAsia="PMingLiU" w:hAnsi="Verdana"/>
          <w:b/>
          <w:bCs/>
          <w:sz w:val="20"/>
          <w:szCs w:val="20"/>
          <w:lang w:val="bg-BG"/>
        </w:rPr>
      </w:pPr>
      <w:r w:rsidRPr="00CE4065">
        <w:rPr>
          <w:rFonts w:ascii="Verdana" w:eastAsia="PMingLiU" w:hAnsi="Verdana"/>
          <w:b/>
          <w:bCs/>
          <w:sz w:val="20"/>
          <w:szCs w:val="20"/>
          <w:lang w:val="bg-BG"/>
        </w:rPr>
        <w:t>№ РД ............................</w:t>
      </w:r>
    </w:p>
    <w:p w:rsidR="00CE4065" w:rsidRPr="00CE4065" w:rsidRDefault="00CE4065" w:rsidP="00CE4065">
      <w:pPr>
        <w:spacing w:line="360" w:lineRule="auto"/>
        <w:jc w:val="center"/>
        <w:rPr>
          <w:rFonts w:ascii="Verdana" w:eastAsia="PMingLiU" w:hAnsi="Verdana"/>
          <w:b/>
          <w:bCs/>
          <w:sz w:val="20"/>
          <w:szCs w:val="20"/>
          <w:lang w:val="bg-BG"/>
        </w:rPr>
      </w:pPr>
      <w:r w:rsidRPr="00CE4065">
        <w:rPr>
          <w:rFonts w:ascii="Verdana" w:eastAsia="PMingLiU" w:hAnsi="Verdana"/>
          <w:b/>
          <w:bCs/>
          <w:sz w:val="20"/>
          <w:szCs w:val="20"/>
          <w:lang w:val="bg-BG"/>
        </w:rPr>
        <w:t>гр. София,................2025 г.</w:t>
      </w:r>
    </w:p>
    <w:p w:rsidR="00CE4065" w:rsidRPr="00CE4065" w:rsidRDefault="00CE4065" w:rsidP="00CE4065">
      <w:pPr>
        <w:jc w:val="both"/>
        <w:rPr>
          <w:rFonts w:ascii="Verdana" w:eastAsia="PMingLiU" w:hAnsi="Verdana"/>
          <w:b/>
          <w:bCs/>
          <w:sz w:val="20"/>
          <w:szCs w:val="20"/>
          <w:lang w:val="bg-BG"/>
        </w:rPr>
      </w:pPr>
    </w:p>
    <w:p w:rsidR="00CE4065" w:rsidRPr="00CE4065" w:rsidRDefault="00CE4065" w:rsidP="00CE4065">
      <w:pPr>
        <w:spacing w:line="360" w:lineRule="auto"/>
        <w:ind w:firstLine="720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CE4065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На основание чл. 30, ал. 3, т. 1 от Закона за рибарството и аквакултурите (ЗРА), чл. 3, ал. 1 и чл. 5, ал. 2 от Устройствения правилник на Министерството на земеделието и храните </w:t>
      </w:r>
      <w:r w:rsidRPr="00CE4065">
        <w:rPr>
          <w:rFonts w:ascii="Verdana" w:eastAsia="PMingLiU" w:hAnsi="Verdana"/>
          <w:sz w:val="20"/>
          <w:szCs w:val="20"/>
          <w:lang w:val="bg-BG"/>
        </w:rPr>
        <w:t>(</w:t>
      </w:r>
      <w:proofErr w:type="spellStart"/>
      <w:r w:rsidRPr="00CE4065">
        <w:rPr>
          <w:rFonts w:ascii="Verdana" w:eastAsia="PMingLiU" w:hAnsi="Verdana"/>
          <w:sz w:val="20"/>
          <w:szCs w:val="20"/>
          <w:lang w:val="bg-BG"/>
        </w:rPr>
        <w:t>обн</w:t>
      </w:r>
      <w:proofErr w:type="spellEnd"/>
      <w:r w:rsidRPr="00CE4065">
        <w:rPr>
          <w:rFonts w:ascii="Verdana" w:eastAsia="PMingLiU" w:hAnsi="Verdana"/>
          <w:sz w:val="20"/>
          <w:szCs w:val="20"/>
          <w:lang w:val="bg-BG"/>
        </w:rPr>
        <w:t>. ДВ. бр. 82 от 18.10.2019 г.)</w:t>
      </w:r>
      <w:r w:rsidRPr="00CE4065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, във връзка със </w:t>
      </w:r>
      <w:proofErr w:type="spellStart"/>
      <w:r w:rsidRPr="00CE4065">
        <w:rPr>
          <w:rFonts w:ascii="Verdana" w:eastAsia="PMingLiU" w:hAnsi="Verdana"/>
          <w:color w:val="000000"/>
          <w:sz w:val="20"/>
          <w:szCs w:val="20"/>
          <w:lang w:val="bg-BG"/>
        </w:rPr>
        <w:t>съгласувателно</w:t>
      </w:r>
      <w:proofErr w:type="spellEnd"/>
      <w:r w:rsidRPr="00CE4065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 писмо с изх. №…………………………на Министерството на околната среда и водите и одобрен </w:t>
      </w:r>
      <w:r w:rsidRPr="00CE4065">
        <w:rPr>
          <w:rFonts w:ascii="Verdana" w:eastAsia="PMingLiU" w:hAnsi="Verdana"/>
          <w:sz w:val="20"/>
          <w:szCs w:val="20"/>
          <w:lang w:val="bg-BG"/>
        </w:rPr>
        <w:t>доклад с рег. № …………………../………………… на изпълнителния директор на Изпълнителна агенция по рибарство и аквакултури и възникнала необходимост от опазване на популациите от риба и други водни организми</w:t>
      </w:r>
    </w:p>
    <w:p w:rsidR="00CE4065" w:rsidRPr="00CE4065" w:rsidRDefault="00CE4065" w:rsidP="00CE4065">
      <w:pPr>
        <w:spacing w:line="360" w:lineRule="auto"/>
        <w:ind w:firstLine="12"/>
        <w:jc w:val="center"/>
        <w:rPr>
          <w:rFonts w:ascii="Verdana" w:eastAsia="PMingLiU" w:hAnsi="Verdana"/>
          <w:b/>
          <w:bCs/>
          <w:color w:val="000000"/>
          <w:sz w:val="20"/>
          <w:szCs w:val="20"/>
          <w:lang w:val="bg-BG"/>
        </w:rPr>
      </w:pPr>
    </w:p>
    <w:p w:rsidR="00CE4065" w:rsidRPr="00CE4065" w:rsidRDefault="00CE4065" w:rsidP="00CE4065">
      <w:pPr>
        <w:ind w:firstLine="12"/>
        <w:jc w:val="center"/>
        <w:rPr>
          <w:rFonts w:ascii="Verdana" w:eastAsia="PMingLiU" w:hAnsi="Verdana"/>
          <w:b/>
          <w:bCs/>
          <w:color w:val="000000"/>
          <w:sz w:val="20"/>
          <w:szCs w:val="20"/>
          <w:lang w:val="bg-BG"/>
        </w:rPr>
      </w:pPr>
    </w:p>
    <w:p w:rsidR="00CE4065" w:rsidRPr="00CE4065" w:rsidRDefault="00CE4065" w:rsidP="00CE4065">
      <w:pPr>
        <w:ind w:firstLine="12"/>
        <w:jc w:val="center"/>
        <w:rPr>
          <w:rFonts w:ascii="Verdana" w:eastAsia="PMingLiU" w:hAnsi="Verdana"/>
          <w:b/>
          <w:bCs/>
          <w:color w:val="000000"/>
          <w:sz w:val="20"/>
          <w:szCs w:val="20"/>
          <w:lang w:val="bg-BG"/>
        </w:rPr>
      </w:pPr>
      <w:r w:rsidRPr="00CE4065">
        <w:rPr>
          <w:rFonts w:ascii="Verdana" w:eastAsia="PMingLiU" w:hAnsi="Verdana"/>
          <w:b/>
          <w:bCs/>
          <w:color w:val="000000"/>
          <w:sz w:val="20"/>
          <w:szCs w:val="20"/>
          <w:lang w:val="bg-BG"/>
        </w:rPr>
        <w:t>Н А Р Е Ж Д А М:</w:t>
      </w:r>
    </w:p>
    <w:p w:rsidR="00CE4065" w:rsidRPr="00CE4065" w:rsidRDefault="00CE4065" w:rsidP="00CE4065">
      <w:pPr>
        <w:ind w:firstLine="12"/>
        <w:jc w:val="center"/>
        <w:rPr>
          <w:rFonts w:ascii="Verdana" w:eastAsia="PMingLiU" w:hAnsi="Verdana"/>
          <w:b/>
          <w:bCs/>
          <w:color w:val="000000"/>
          <w:sz w:val="20"/>
          <w:szCs w:val="20"/>
          <w:lang w:val="bg-BG"/>
        </w:rPr>
      </w:pPr>
    </w:p>
    <w:p w:rsidR="00CE4065" w:rsidRPr="00CE4065" w:rsidRDefault="00CE4065" w:rsidP="00CE4065">
      <w:pPr>
        <w:widowControl w:val="0"/>
        <w:shd w:val="clear" w:color="auto" w:fill="FFFFFF"/>
        <w:tabs>
          <w:tab w:val="left" w:pos="851"/>
        </w:tabs>
        <w:spacing w:line="360" w:lineRule="auto"/>
        <w:jc w:val="both"/>
        <w:rPr>
          <w:rFonts w:ascii="Verdana" w:hAnsi="Verdana"/>
          <w:b/>
          <w:color w:val="000000"/>
          <w:sz w:val="20"/>
          <w:szCs w:val="20"/>
          <w:lang w:val="bg-BG" w:bidi="bg-BG"/>
        </w:rPr>
      </w:pPr>
    </w:p>
    <w:p w:rsidR="00CE4065" w:rsidRPr="00CE4065" w:rsidRDefault="00CE4065" w:rsidP="00C07B53">
      <w:pPr>
        <w:overflowPunct w:val="0"/>
        <w:autoSpaceDE w:val="0"/>
        <w:autoSpaceDN w:val="0"/>
        <w:adjustRightInd w:val="0"/>
        <w:spacing w:after="160" w:line="360" w:lineRule="auto"/>
        <w:jc w:val="both"/>
        <w:textAlignment w:val="baseline"/>
        <w:rPr>
          <w:rFonts w:ascii="Verdana" w:hAnsi="Verdana"/>
          <w:b/>
          <w:sz w:val="20"/>
          <w:szCs w:val="20"/>
          <w:lang w:val="bg-BG" w:eastAsia="bg-BG"/>
        </w:rPr>
      </w:pPr>
      <w:r w:rsidRPr="00CE4065">
        <w:rPr>
          <w:rFonts w:ascii="Verdana" w:hAnsi="Verdana"/>
          <w:b/>
          <w:color w:val="000000"/>
          <w:sz w:val="20"/>
          <w:szCs w:val="20"/>
          <w:lang w:val="bg-BG" w:bidi="bg-BG"/>
        </w:rPr>
        <w:tab/>
      </w:r>
      <w:r w:rsidRPr="00CE4065">
        <w:rPr>
          <w:rFonts w:ascii="Verdana" w:hAnsi="Verdana"/>
          <w:sz w:val="20"/>
          <w:szCs w:val="20"/>
          <w:lang w:val="bg-BG" w:bidi="bg-BG"/>
        </w:rPr>
        <w:t>Заповед</w:t>
      </w:r>
      <w:r w:rsidRPr="00CE4065">
        <w:rPr>
          <w:rFonts w:ascii="Verdana" w:hAnsi="Verdana"/>
          <w:sz w:val="20"/>
          <w:szCs w:val="20"/>
          <w:lang w:val="bg-BG"/>
        </w:rPr>
        <w:t xml:space="preserve"> № РД09-1315/30.12.2024 г. на министъра на земеделието и храните за в</w:t>
      </w:r>
      <w:r w:rsidRPr="00CE4065">
        <w:rPr>
          <w:rFonts w:ascii="Verdana" w:hAnsi="Verdana"/>
          <w:sz w:val="20"/>
          <w:szCs w:val="20"/>
          <w:lang w:val="bg-BG" w:eastAsia="bg-BG"/>
        </w:rPr>
        <w:t>ъвеждане на забрана за извършване на риболов в рибностопански обекти по чл. 3, ал. 1, т. 1 и 2 от Закона за рибарството и аквакултурите или в зони от тях през периода 2025-2027 г., се изменя и допълва както следва</w:t>
      </w:r>
      <w:r w:rsidRPr="00CE4065">
        <w:rPr>
          <w:rFonts w:ascii="Verdana" w:hAnsi="Verdana"/>
          <w:color w:val="000000"/>
          <w:sz w:val="20"/>
          <w:szCs w:val="20"/>
          <w:lang w:val="bg-BG"/>
        </w:rPr>
        <w:t>:</w:t>
      </w:r>
    </w:p>
    <w:p w:rsidR="00CE4065" w:rsidRPr="00CE4065" w:rsidRDefault="00CE4065" w:rsidP="00C07B53">
      <w:pPr>
        <w:overflowPunct w:val="0"/>
        <w:autoSpaceDE w:val="0"/>
        <w:autoSpaceDN w:val="0"/>
        <w:adjustRightInd w:val="0"/>
        <w:spacing w:after="160" w:line="360" w:lineRule="auto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  <w:r w:rsidRPr="00CE4065">
        <w:rPr>
          <w:rFonts w:ascii="Verdana" w:hAnsi="Verdana"/>
          <w:color w:val="000000"/>
          <w:sz w:val="20"/>
          <w:szCs w:val="20"/>
          <w:lang w:val="bg-BG"/>
        </w:rPr>
        <w:tab/>
      </w:r>
      <w:r w:rsidRPr="00CE4065">
        <w:rPr>
          <w:rFonts w:ascii="Verdana" w:hAnsi="Verdana"/>
          <w:b/>
          <w:color w:val="000000"/>
          <w:sz w:val="20"/>
          <w:szCs w:val="20"/>
          <w:lang w:val="bg-BG" w:bidi="bg-BG"/>
        </w:rPr>
        <w:t xml:space="preserve">І. </w:t>
      </w:r>
      <w:r w:rsidRPr="00CE4065">
        <w:rPr>
          <w:rFonts w:ascii="Verdana" w:eastAsia="PMingLiU" w:hAnsi="Verdana"/>
          <w:sz w:val="20"/>
          <w:szCs w:val="20"/>
          <w:lang w:val="bg-BG"/>
        </w:rPr>
        <w:t xml:space="preserve">В подточка 4.1. </w:t>
      </w:r>
      <w:r w:rsidRPr="00CE4065">
        <w:rPr>
          <w:rFonts w:ascii="Verdana" w:hAnsi="Verdana"/>
          <w:sz w:val="20"/>
          <w:szCs w:val="20"/>
          <w:lang w:val="bg-BG"/>
        </w:rPr>
        <w:t>в област Пловдив накрая се създава нов ред:</w:t>
      </w:r>
    </w:p>
    <w:p w:rsidR="00CE4065" w:rsidRPr="00CE4065" w:rsidRDefault="00CE4065" w:rsidP="00C07B53">
      <w:pPr>
        <w:tabs>
          <w:tab w:val="left" w:pos="709"/>
        </w:tabs>
        <w:overflowPunct w:val="0"/>
        <w:autoSpaceDE w:val="0"/>
        <w:autoSpaceDN w:val="0"/>
        <w:adjustRightInd w:val="0"/>
        <w:spacing w:after="160" w:line="360" w:lineRule="auto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  <w:r w:rsidRPr="00CE4065">
        <w:rPr>
          <w:rFonts w:ascii="Verdana" w:hAnsi="Verdana"/>
          <w:sz w:val="20"/>
          <w:szCs w:val="20"/>
          <w:lang w:val="bg-BG"/>
        </w:rPr>
        <w:tab/>
        <w:t>„</w:t>
      </w:r>
      <w:r w:rsidRPr="00CE4065">
        <w:rPr>
          <w:rFonts w:ascii="Verdana" w:eastAsia="PMingLiU" w:hAnsi="Verdana"/>
          <w:sz w:val="20"/>
          <w:szCs w:val="20"/>
          <w:lang w:val="bg-BG"/>
        </w:rPr>
        <w:t xml:space="preserve">- </w:t>
      </w:r>
      <w:r w:rsidRPr="00CE4065">
        <w:rPr>
          <w:rFonts w:ascii="Verdana" w:hAnsi="Verdana"/>
          <w:sz w:val="20"/>
          <w:szCs w:val="20"/>
          <w:lang w:val="bg-BG"/>
        </w:rPr>
        <w:t xml:space="preserve">р. </w:t>
      </w:r>
      <w:proofErr w:type="spellStart"/>
      <w:r w:rsidRPr="00CE4065">
        <w:rPr>
          <w:rFonts w:ascii="Verdana" w:hAnsi="Verdana"/>
          <w:sz w:val="20"/>
          <w:szCs w:val="20"/>
          <w:lang w:val="bg-BG"/>
        </w:rPr>
        <w:t>Тъмръшка</w:t>
      </w:r>
      <w:proofErr w:type="spellEnd"/>
      <w:r w:rsidRPr="00CE4065">
        <w:rPr>
          <w:rFonts w:ascii="Verdana" w:hAnsi="Verdana"/>
          <w:sz w:val="20"/>
          <w:szCs w:val="20"/>
          <w:lang w:val="bg-BG"/>
        </w:rPr>
        <w:t xml:space="preserve"> с притоците ѝ – от изворите до местността „Момин мост” (с координати 42.011914° N, 24.595360° E).“.</w:t>
      </w:r>
    </w:p>
    <w:p w:rsidR="00CE4065" w:rsidRPr="00CE4065" w:rsidRDefault="00CE4065" w:rsidP="00C07B53">
      <w:pPr>
        <w:tabs>
          <w:tab w:val="left" w:pos="709"/>
        </w:tabs>
        <w:spacing w:after="160" w:line="360" w:lineRule="auto"/>
        <w:jc w:val="both"/>
        <w:rPr>
          <w:rFonts w:ascii="Verdana" w:eastAsia="PMingLiU" w:hAnsi="Verdana"/>
          <w:sz w:val="20"/>
          <w:szCs w:val="20"/>
          <w:lang w:val="bg-BG"/>
        </w:rPr>
      </w:pPr>
      <w:r w:rsidRPr="00CE4065">
        <w:rPr>
          <w:rFonts w:ascii="Verdana" w:hAnsi="Verdana"/>
          <w:b/>
          <w:color w:val="000000"/>
          <w:sz w:val="20"/>
          <w:szCs w:val="20"/>
          <w:lang w:val="bg-BG" w:bidi="bg-BG"/>
        </w:rPr>
        <w:tab/>
        <w:t xml:space="preserve">II. </w:t>
      </w:r>
      <w:r w:rsidRPr="00CE4065">
        <w:rPr>
          <w:rFonts w:ascii="Verdana" w:hAnsi="Verdana"/>
          <w:color w:val="000000"/>
          <w:sz w:val="20"/>
          <w:szCs w:val="20"/>
          <w:lang w:val="bg-BG" w:bidi="bg-BG"/>
        </w:rPr>
        <w:t xml:space="preserve">В подточка </w:t>
      </w:r>
      <w:r w:rsidRPr="00CE4065">
        <w:rPr>
          <w:rFonts w:ascii="Verdana" w:eastAsia="PMingLiU" w:hAnsi="Verdana"/>
          <w:sz w:val="20"/>
          <w:szCs w:val="20"/>
          <w:lang w:val="bg-BG"/>
        </w:rPr>
        <w:t xml:space="preserve">4.2. </w:t>
      </w:r>
      <w:r w:rsidRPr="00CE4065">
        <w:rPr>
          <w:rFonts w:ascii="Verdana" w:hAnsi="Verdana"/>
          <w:sz w:val="20"/>
          <w:szCs w:val="20"/>
          <w:lang w:val="bg-BG"/>
        </w:rPr>
        <w:t xml:space="preserve">в област Пловдив, текстът „р. </w:t>
      </w:r>
      <w:proofErr w:type="spellStart"/>
      <w:r w:rsidRPr="00CE4065">
        <w:rPr>
          <w:rFonts w:ascii="Verdana" w:hAnsi="Verdana"/>
          <w:sz w:val="20"/>
          <w:szCs w:val="20"/>
          <w:lang w:val="bg-BG"/>
        </w:rPr>
        <w:t>Тъмръшка</w:t>
      </w:r>
      <w:proofErr w:type="spellEnd"/>
      <w:r w:rsidRPr="00CE4065">
        <w:rPr>
          <w:rFonts w:ascii="Verdana" w:hAnsi="Verdana"/>
          <w:sz w:val="20"/>
          <w:szCs w:val="20"/>
          <w:lang w:val="bg-BG"/>
        </w:rPr>
        <w:t xml:space="preserve"> с притоците ѝ – от изворите до с. Първенец (с координати 42.065760° N, 24.655493° Е);“ </w:t>
      </w:r>
      <w:r w:rsidRPr="00CE4065">
        <w:rPr>
          <w:rFonts w:ascii="Verdana" w:eastAsia="PMingLiU" w:hAnsi="Verdana"/>
          <w:sz w:val="20"/>
          <w:szCs w:val="20"/>
          <w:lang w:val="bg-BG"/>
        </w:rPr>
        <w:t>се изменя така:</w:t>
      </w:r>
    </w:p>
    <w:p w:rsidR="00CE4065" w:rsidRPr="00C07B53" w:rsidRDefault="00CE4065" w:rsidP="00C07B53">
      <w:pPr>
        <w:tabs>
          <w:tab w:val="left" w:pos="709"/>
        </w:tabs>
        <w:spacing w:after="160" w:line="360" w:lineRule="auto"/>
        <w:jc w:val="both"/>
        <w:rPr>
          <w:rFonts w:ascii="Verdana" w:eastAsia="PMingLiU" w:hAnsi="Verdana"/>
          <w:sz w:val="20"/>
          <w:szCs w:val="20"/>
          <w:lang w:val="bg-BG"/>
        </w:rPr>
      </w:pPr>
      <w:r w:rsidRPr="00CE4065">
        <w:rPr>
          <w:rFonts w:ascii="Verdana" w:eastAsia="PMingLiU" w:hAnsi="Verdana"/>
          <w:sz w:val="20"/>
          <w:szCs w:val="20"/>
          <w:lang w:val="bg-BG"/>
        </w:rPr>
        <w:lastRenderedPageBreak/>
        <w:t xml:space="preserve">„- р. </w:t>
      </w:r>
      <w:proofErr w:type="spellStart"/>
      <w:r w:rsidRPr="00CE4065">
        <w:rPr>
          <w:rFonts w:ascii="Verdana" w:eastAsia="PMingLiU" w:hAnsi="Verdana"/>
          <w:sz w:val="20"/>
          <w:szCs w:val="20"/>
          <w:lang w:val="bg-BG"/>
        </w:rPr>
        <w:t>Тъмръшка</w:t>
      </w:r>
      <w:proofErr w:type="spellEnd"/>
      <w:r w:rsidRPr="00CE4065">
        <w:rPr>
          <w:rFonts w:ascii="Verdana" w:eastAsia="PMingLiU" w:hAnsi="Verdana"/>
          <w:sz w:val="20"/>
          <w:szCs w:val="20"/>
          <w:lang w:val="bg-BG"/>
        </w:rPr>
        <w:t xml:space="preserve"> от местността „Момин мост“ до с. Първенец </w:t>
      </w:r>
      <w:r w:rsidRPr="00CE4065">
        <w:rPr>
          <w:rFonts w:ascii="Verdana" w:hAnsi="Verdana"/>
          <w:sz w:val="20"/>
          <w:szCs w:val="20"/>
          <w:lang w:val="bg-BG"/>
        </w:rPr>
        <w:t>(с координати 42.065760°</w:t>
      </w:r>
      <w:r w:rsidRPr="00CE4065">
        <w:rPr>
          <w:rFonts w:ascii="Verdana" w:hAnsi="Verdana"/>
          <w:sz w:val="20"/>
          <w:szCs w:val="20"/>
          <w:lang w:val="bg-BG" w:bidi="bg-BG"/>
        </w:rPr>
        <w:t xml:space="preserve"> N, </w:t>
      </w:r>
      <w:r w:rsidRPr="00CE4065">
        <w:rPr>
          <w:rFonts w:ascii="Verdana" w:hAnsi="Verdana"/>
          <w:sz w:val="20"/>
          <w:szCs w:val="20"/>
          <w:lang w:val="bg-BG"/>
        </w:rPr>
        <w:t>24.655493° Е)</w:t>
      </w:r>
      <w:r w:rsidRPr="00CE4065">
        <w:rPr>
          <w:rFonts w:ascii="Verdana" w:eastAsia="PMingLiU" w:hAnsi="Verdana"/>
          <w:sz w:val="20"/>
          <w:szCs w:val="20"/>
          <w:lang w:val="bg-BG"/>
        </w:rPr>
        <w:t>.“.</w:t>
      </w:r>
    </w:p>
    <w:p w:rsidR="00CE4065" w:rsidRPr="00CE4065" w:rsidRDefault="00CE4065" w:rsidP="00C07B53">
      <w:pPr>
        <w:tabs>
          <w:tab w:val="left" w:pos="709"/>
        </w:tabs>
        <w:spacing w:after="16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CE4065">
        <w:rPr>
          <w:rFonts w:ascii="Verdana" w:hAnsi="Verdana"/>
          <w:b/>
          <w:color w:val="000000"/>
          <w:sz w:val="20"/>
          <w:szCs w:val="20"/>
          <w:lang w:val="bg-BG" w:bidi="bg-BG"/>
        </w:rPr>
        <w:t>III.</w:t>
      </w:r>
      <w:r w:rsidRPr="00CE4065">
        <w:rPr>
          <w:rFonts w:ascii="Verdana" w:hAnsi="Verdana"/>
          <w:color w:val="000000"/>
          <w:sz w:val="20"/>
          <w:szCs w:val="20"/>
          <w:lang w:val="bg-BG" w:bidi="bg-BG"/>
        </w:rPr>
        <w:t xml:space="preserve"> В </w:t>
      </w:r>
      <w:r w:rsidRPr="00CE4065">
        <w:rPr>
          <w:rFonts w:ascii="Verdana" w:hAnsi="Verdana"/>
          <w:sz w:val="20"/>
          <w:szCs w:val="20"/>
          <w:lang w:val="bg-BG"/>
        </w:rPr>
        <w:t xml:space="preserve">подточка 4.3. текстът „- язовир Ковачево, с. Ковачево, област Стара Загора“ се изменя така: </w:t>
      </w:r>
    </w:p>
    <w:p w:rsidR="00CE4065" w:rsidRPr="00CE4065" w:rsidRDefault="00CE4065" w:rsidP="00C07B53">
      <w:pPr>
        <w:spacing w:after="160" w:line="360" w:lineRule="auto"/>
        <w:ind w:firstLine="720"/>
        <w:jc w:val="both"/>
        <w:rPr>
          <w:rFonts w:ascii="Verdana" w:eastAsia="PMingLiU" w:hAnsi="Verdana"/>
          <w:noProof/>
          <w:color w:val="000000"/>
          <w:sz w:val="20"/>
          <w:szCs w:val="20"/>
          <w:lang w:val="bg-BG"/>
        </w:rPr>
      </w:pPr>
      <w:r w:rsidRPr="00CE4065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>„- язовир Ковачево (с. Ковачево, област Стара Загора), язовир Чешмите и язовир Дядо Петровата чешма (област Сливен), както и свързващите ги канали.“.</w:t>
      </w:r>
    </w:p>
    <w:p w:rsidR="00CE4065" w:rsidRPr="00CE4065" w:rsidRDefault="00CE4065" w:rsidP="00C07B53">
      <w:pPr>
        <w:spacing w:after="160" w:line="360" w:lineRule="auto"/>
        <w:ind w:firstLine="709"/>
        <w:jc w:val="both"/>
        <w:rPr>
          <w:rFonts w:ascii="Verdana" w:eastAsia="PMingLiU" w:hAnsi="Verdana"/>
          <w:noProof/>
          <w:color w:val="000000"/>
          <w:sz w:val="20"/>
          <w:szCs w:val="20"/>
          <w:lang w:val="bg-BG"/>
        </w:rPr>
      </w:pPr>
      <w:r w:rsidRPr="00CE4065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>Настоящата заповед не отменя забраните и ограниченията на дейности в посочените водни обекти, въведени по силата на други нормативни и административни актове.</w:t>
      </w:r>
    </w:p>
    <w:p w:rsidR="00CE4065" w:rsidRPr="00CE4065" w:rsidRDefault="00CE4065" w:rsidP="00C07B53">
      <w:pPr>
        <w:spacing w:after="160" w:line="360" w:lineRule="auto"/>
        <w:ind w:firstLine="709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CE4065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>Заповедта подлежи на обжалване по реда на Административнопроцесуалния кодекс в едномесечен срок от съобщението за издаването ѝ или в 14-дневен срок от отделните съобщения до лицата, участвали в производството пред административния орган</w:t>
      </w:r>
      <w:r w:rsidRPr="00CE4065">
        <w:rPr>
          <w:rFonts w:ascii="Verdana" w:eastAsia="PMingLiU" w:hAnsi="Verdana"/>
          <w:color w:val="000000"/>
          <w:sz w:val="20"/>
          <w:szCs w:val="20"/>
          <w:lang w:val="bg-BG"/>
        </w:rPr>
        <w:t>.</w:t>
      </w:r>
    </w:p>
    <w:p w:rsidR="00CE4065" w:rsidRPr="00CE4065" w:rsidRDefault="00CE4065" w:rsidP="00C07B53">
      <w:pPr>
        <w:spacing w:after="160" w:line="360" w:lineRule="auto"/>
        <w:ind w:firstLine="709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CE4065">
        <w:rPr>
          <w:rFonts w:ascii="Verdana" w:eastAsia="PMingLiU" w:hAnsi="Verdana"/>
          <w:color w:val="000000"/>
          <w:sz w:val="20"/>
          <w:szCs w:val="20"/>
          <w:lang w:val="bg-BG"/>
        </w:rPr>
        <w:t>Контрол по изпълнение на заповедта възлагам на изпълнителния директор на Изпълнителна агенция по рибарство и аквакултури.</w:t>
      </w:r>
    </w:p>
    <w:p w:rsidR="00CE4065" w:rsidRPr="00CE4065" w:rsidRDefault="00CE4065" w:rsidP="00C07B53">
      <w:pPr>
        <w:spacing w:after="160" w:line="360" w:lineRule="auto"/>
        <w:ind w:firstLine="709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CE4065">
        <w:rPr>
          <w:rFonts w:ascii="Verdana" w:eastAsia="PMingLiU" w:hAnsi="Verdana"/>
          <w:color w:val="000000"/>
          <w:sz w:val="20"/>
          <w:szCs w:val="20"/>
          <w:lang w:val="bg-BG"/>
        </w:rPr>
        <w:t>Заповедта да се съобщи на съответните длъжностни лица за сведение и изпълнение.</w:t>
      </w:r>
    </w:p>
    <w:p w:rsidR="00CE4065" w:rsidRPr="00CE4065" w:rsidRDefault="00CE4065" w:rsidP="00CE4065">
      <w:pPr>
        <w:spacing w:after="160" w:line="256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</w:p>
    <w:p w:rsidR="00CE4065" w:rsidRPr="00CE4065" w:rsidRDefault="00CE4065" w:rsidP="00CE4065">
      <w:pPr>
        <w:spacing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CE4065">
        <w:rPr>
          <w:rFonts w:ascii="Verdana" w:eastAsia="PMingLiU" w:hAnsi="Verdana"/>
          <w:b/>
          <w:color w:val="000000"/>
          <w:sz w:val="20"/>
          <w:szCs w:val="20"/>
          <w:lang w:val="bg-BG"/>
        </w:rPr>
        <w:t>МИНИСТЪР НА ЗЕМЕДЕЛИЕТО И ХРАНИТЕ:</w:t>
      </w:r>
    </w:p>
    <w:p w:rsidR="00CE4065" w:rsidRPr="00CE4065" w:rsidRDefault="00CE4065" w:rsidP="00CE4065">
      <w:pPr>
        <w:spacing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CE4065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</w:r>
      <w:r w:rsidRPr="00CE4065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</w:r>
      <w:r w:rsidRPr="00CE4065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</w:r>
      <w:r w:rsidRPr="00CE4065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</w:r>
      <w:r w:rsidRPr="00CE4065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</w:r>
      <w:r w:rsidRPr="00CE4065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</w:r>
      <w:r w:rsidRPr="00CE4065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Д-Р ГЕОРГИ ТАХОВ</w:t>
      </w:r>
    </w:p>
    <w:p w:rsidR="00255E97" w:rsidRPr="00491A69" w:rsidRDefault="00255E97" w:rsidP="00CE4065">
      <w:pPr>
        <w:spacing w:after="200" w:line="276" w:lineRule="auto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</w:p>
    <w:sectPr w:rsidR="00255E97" w:rsidRPr="00491A69" w:rsidSect="00A002A9">
      <w:pgSz w:w="12240" w:h="15840"/>
      <w:pgMar w:top="1135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032"/>
    <w:multiLevelType w:val="hybridMultilevel"/>
    <w:tmpl w:val="F03A8B5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44F8AE">
      <w:start w:val="1"/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Times New Roman" w:eastAsia="Times New Roman" w:hAnsi="Times New Roman" w:cs="Times New Roman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07F31"/>
    <w:multiLevelType w:val="hybridMultilevel"/>
    <w:tmpl w:val="F2149DF2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23923"/>
    <w:multiLevelType w:val="hybridMultilevel"/>
    <w:tmpl w:val="9EA6BE98"/>
    <w:lvl w:ilvl="0" w:tplc="AF0CDE88">
      <w:numFmt w:val="bullet"/>
      <w:lvlText w:val="-"/>
      <w:lvlJc w:val="left"/>
      <w:pPr>
        <w:ind w:left="180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A9D48EC"/>
    <w:multiLevelType w:val="hybridMultilevel"/>
    <w:tmpl w:val="80FE022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CA726D0"/>
    <w:multiLevelType w:val="hybridMultilevel"/>
    <w:tmpl w:val="5388F79A"/>
    <w:lvl w:ilvl="0" w:tplc="E2C2A8EE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1" w:hanging="360"/>
      </w:pPr>
    </w:lvl>
    <w:lvl w:ilvl="2" w:tplc="0402001B" w:tentative="1">
      <w:start w:val="1"/>
      <w:numFmt w:val="lowerRoman"/>
      <w:lvlText w:val="%3."/>
      <w:lvlJc w:val="right"/>
      <w:pPr>
        <w:ind w:left="2521" w:hanging="180"/>
      </w:pPr>
    </w:lvl>
    <w:lvl w:ilvl="3" w:tplc="0402000F" w:tentative="1">
      <w:start w:val="1"/>
      <w:numFmt w:val="decimal"/>
      <w:lvlText w:val="%4."/>
      <w:lvlJc w:val="left"/>
      <w:pPr>
        <w:ind w:left="3241" w:hanging="360"/>
      </w:pPr>
    </w:lvl>
    <w:lvl w:ilvl="4" w:tplc="04020019" w:tentative="1">
      <w:start w:val="1"/>
      <w:numFmt w:val="lowerLetter"/>
      <w:lvlText w:val="%5."/>
      <w:lvlJc w:val="left"/>
      <w:pPr>
        <w:ind w:left="3961" w:hanging="360"/>
      </w:pPr>
    </w:lvl>
    <w:lvl w:ilvl="5" w:tplc="0402001B" w:tentative="1">
      <w:start w:val="1"/>
      <w:numFmt w:val="lowerRoman"/>
      <w:lvlText w:val="%6."/>
      <w:lvlJc w:val="right"/>
      <w:pPr>
        <w:ind w:left="4681" w:hanging="180"/>
      </w:pPr>
    </w:lvl>
    <w:lvl w:ilvl="6" w:tplc="0402000F" w:tentative="1">
      <w:start w:val="1"/>
      <w:numFmt w:val="decimal"/>
      <w:lvlText w:val="%7."/>
      <w:lvlJc w:val="left"/>
      <w:pPr>
        <w:ind w:left="5401" w:hanging="360"/>
      </w:pPr>
    </w:lvl>
    <w:lvl w:ilvl="7" w:tplc="04020019" w:tentative="1">
      <w:start w:val="1"/>
      <w:numFmt w:val="lowerLetter"/>
      <w:lvlText w:val="%8."/>
      <w:lvlJc w:val="left"/>
      <w:pPr>
        <w:ind w:left="6121" w:hanging="360"/>
      </w:pPr>
    </w:lvl>
    <w:lvl w:ilvl="8" w:tplc="0402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5" w15:restartNumberingAfterBreak="0">
    <w:nsid w:val="0D1D5408"/>
    <w:multiLevelType w:val="hybridMultilevel"/>
    <w:tmpl w:val="337ECF4A"/>
    <w:lvl w:ilvl="0" w:tplc="5016B250">
      <w:numFmt w:val="bullet"/>
      <w:lvlText w:val="-"/>
      <w:lvlJc w:val="left"/>
      <w:pPr>
        <w:tabs>
          <w:tab w:val="num" w:pos="1418"/>
        </w:tabs>
        <w:ind w:left="1418" w:hanging="227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0E337A">
      <w:numFmt w:val="bullet"/>
      <w:lvlText w:val="-"/>
      <w:lvlJc w:val="left"/>
      <w:pPr>
        <w:tabs>
          <w:tab w:val="num" w:pos="1418"/>
        </w:tabs>
        <w:ind w:left="1418" w:hanging="227"/>
      </w:pPr>
      <w:rPr>
        <w:rFonts w:ascii="Times New Roman" w:eastAsia="Times New Roman" w:hAnsi="Times New Roman" w:cs="Times New Roman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023BA"/>
    <w:multiLevelType w:val="hybridMultilevel"/>
    <w:tmpl w:val="8A98778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D8B4B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9E485D0">
      <w:start w:val="1"/>
      <w:numFmt w:val="bullet"/>
      <w:lvlText w:val="-"/>
      <w:lvlJc w:val="left"/>
      <w:pPr>
        <w:tabs>
          <w:tab w:val="num" w:pos="1418"/>
        </w:tabs>
        <w:ind w:left="1418" w:hanging="227"/>
      </w:pPr>
      <w:rPr>
        <w:rFonts w:ascii="Times New Roman" w:eastAsia="Times New Roman" w:hAnsi="Times New Roman" w:cs="Times New Roman" w:hint="default"/>
      </w:rPr>
    </w:lvl>
    <w:lvl w:ilvl="4" w:tplc="B9B03992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hint="default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73EE"/>
    <w:multiLevelType w:val="hybridMultilevel"/>
    <w:tmpl w:val="E4A8A950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55394"/>
    <w:multiLevelType w:val="hybridMultilevel"/>
    <w:tmpl w:val="5E1827CA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F2BCB"/>
    <w:multiLevelType w:val="hybridMultilevel"/>
    <w:tmpl w:val="8E3C0E2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FA0102">
      <w:numFmt w:val="bullet"/>
      <w:lvlText w:val="-"/>
      <w:lvlJc w:val="left"/>
      <w:pPr>
        <w:tabs>
          <w:tab w:val="num" w:pos="1418"/>
        </w:tabs>
        <w:ind w:left="1418" w:hanging="227"/>
      </w:pPr>
      <w:rPr>
        <w:rFonts w:ascii="Times New Roman" w:eastAsia="Times New Roman" w:hAnsi="Times New Roman" w:cs="Times New Roman" w:hint="default"/>
      </w:rPr>
    </w:lvl>
    <w:lvl w:ilvl="3" w:tplc="CCDA44A4">
      <w:start w:val="1"/>
      <w:numFmt w:val="bullet"/>
      <w:lvlText w:val="-"/>
      <w:lvlJc w:val="left"/>
      <w:pPr>
        <w:tabs>
          <w:tab w:val="num" w:pos="1418"/>
        </w:tabs>
        <w:ind w:left="1418" w:hanging="171"/>
      </w:pPr>
      <w:rPr>
        <w:rFonts w:ascii="Times New Roman" w:eastAsia="Times New Roman" w:hAnsi="Times New Roman" w:cs="Times New Roman"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25699C"/>
    <w:multiLevelType w:val="hybridMultilevel"/>
    <w:tmpl w:val="922C479C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16B14574"/>
    <w:multiLevelType w:val="hybridMultilevel"/>
    <w:tmpl w:val="380EE614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814CA"/>
    <w:multiLevelType w:val="hybridMultilevel"/>
    <w:tmpl w:val="8F4E282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A6C63C">
      <w:start w:val="1"/>
      <w:numFmt w:val="bullet"/>
      <w:lvlText w:val="-"/>
      <w:lvlJc w:val="left"/>
      <w:pPr>
        <w:tabs>
          <w:tab w:val="num" w:pos="1361"/>
        </w:tabs>
        <w:ind w:left="1361" w:hanging="227"/>
      </w:pPr>
      <w:rPr>
        <w:rFonts w:ascii="Times New Roman" w:eastAsia="Times New Roman" w:hAnsi="Times New Roman" w:cs="Times New Roman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B0611B"/>
    <w:multiLevelType w:val="hybridMultilevel"/>
    <w:tmpl w:val="D0E20E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FE70E19"/>
    <w:multiLevelType w:val="hybridMultilevel"/>
    <w:tmpl w:val="F3F0DA02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D7EAC"/>
    <w:multiLevelType w:val="hybridMultilevel"/>
    <w:tmpl w:val="B122F34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2A48A4">
      <w:start w:val="1"/>
      <w:numFmt w:val="bullet"/>
      <w:lvlText w:val="-"/>
      <w:lvlJc w:val="left"/>
      <w:pPr>
        <w:tabs>
          <w:tab w:val="num" w:pos="1361"/>
        </w:tabs>
        <w:ind w:left="1361" w:hanging="227"/>
      </w:pPr>
      <w:rPr>
        <w:rFonts w:ascii="Times New Roman" w:eastAsia="Times New Roman" w:hAnsi="Times New Roman" w:cs="Times New Roman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F471DD"/>
    <w:multiLevelType w:val="hybridMultilevel"/>
    <w:tmpl w:val="AAB43602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58643D"/>
    <w:multiLevelType w:val="hybridMultilevel"/>
    <w:tmpl w:val="8AAA17E4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A910A5"/>
    <w:multiLevelType w:val="hybridMultilevel"/>
    <w:tmpl w:val="A08EFB40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 w15:restartNumberingAfterBreak="0">
    <w:nsid w:val="301D0C2C"/>
    <w:multiLevelType w:val="hybridMultilevel"/>
    <w:tmpl w:val="A92C770E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D2065D"/>
    <w:multiLevelType w:val="hybridMultilevel"/>
    <w:tmpl w:val="A43C158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4183FD0"/>
    <w:multiLevelType w:val="hybridMultilevel"/>
    <w:tmpl w:val="AF0A9CAA"/>
    <w:lvl w:ilvl="0" w:tplc="EA74F17C">
      <w:numFmt w:val="bullet"/>
      <w:lvlText w:val="•"/>
      <w:lvlJc w:val="left"/>
      <w:pPr>
        <w:ind w:left="78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56D590A"/>
    <w:multiLevelType w:val="hybridMultilevel"/>
    <w:tmpl w:val="4704E4EC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6226626"/>
    <w:multiLevelType w:val="hybridMultilevel"/>
    <w:tmpl w:val="1812E4D6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A93C17"/>
    <w:multiLevelType w:val="hybridMultilevel"/>
    <w:tmpl w:val="EABA6F2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D8B4B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599E5A60">
      <w:start w:val="1"/>
      <w:numFmt w:val="bullet"/>
      <w:lvlText w:val="-"/>
      <w:lvlJc w:val="left"/>
      <w:pPr>
        <w:tabs>
          <w:tab w:val="num" w:pos="1418"/>
        </w:tabs>
        <w:ind w:left="1418" w:hanging="227"/>
      </w:pPr>
      <w:rPr>
        <w:rFonts w:ascii="Times New Roman" w:eastAsia="Times New Roman" w:hAnsi="Times New Roman" w:cs="Times New Roman"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80D168E"/>
    <w:multiLevelType w:val="hybridMultilevel"/>
    <w:tmpl w:val="6B0407E8"/>
    <w:lvl w:ilvl="0" w:tplc="010EE69C">
      <w:numFmt w:val="bullet"/>
      <w:lvlText w:val=""/>
      <w:lvlJc w:val="left"/>
      <w:pPr>
        <w:ind w:left="1068" w:hanging="360"/>
      </w:pPr>
      <w:rPr>
        <w:rFonts w:ascii="Verdana" w:eastAsia="SimSun" w:hAnsi="Verdana" w:cs="Mang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38D86E40"/>
    <w:multiLevelType w:val="hybridMultilevel"/>
    <w:tmpl w:val="111CD9AE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E97450"/>
    <w:multiLevelType w:val="hybridMultilevel"/>
    <w:tmpl w:val="EEFCE516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661ADC"/>
    <w:multiLevelType w:val="hybridMultilevel"/>
    <w:tmpl w:val="89760A5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FC4396">
      <w:start w:val="1"/>
      <w:numFmt w:val="bullet"/>
      <w:lvlText w:val="-"/>
      <w:lvlJc w:val="left"/>
      <w:pPr>
        <w:tabs>
          <w:tab w:val="num" w:pos="1361"/>
        </w:tabs>
        <w:ind w:left="1361" w:hanging="227"/>
      </w:pPr>
      <w:rPr>
        <w:rFonts w:ascii="Times New Roman" w:eastAsia="Times New Roman" w:hAnsi="Times New Roman" w:cs="Times New Roman" w:hint="default"/>
      </w:rPr>
    </w:lvl>
    <w:lvl w:ilvl="3" w:tplc="C18A42A8">
      <w:start w:val="1"/>
      <w:numFmt w:val="bullet"/>
      <w:lvlText w:val="-"/>
      <w:lvlJc w:val="left"/>
      <w:pPr>
        <w:tabs>
          <w:tab w:val="num" w:pos="1127"/>
        </w:tabs>
        <w:ind w:left="1127" w:hanging="227"/>
      </w:pPr>
      <w:rPr>
        <w:rFonts w:ascii="Times New Roman" w:eastAsia="Times New Roman" w:hAnsi="Times New Roman" w:cs="Times New Roman"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B79534B"/>
    <w:multiLevelType w:val="hybridMultilevel"/>
    <w:tmpl w:val="4EF6A0B4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362BFF"/>
    <w:multiLevelType w:val="hybridMultilevel"/>
    <w:tmpl w:val="0B784C6C"/>
    <w:lvl w:ilvl="0" w:tplc="7FD218F2">
      <w:numFmt w:val="bullet"/>
      <w:lvlText w:val="-"/>
      <w:lvlJc w:val="left"/>
      <w:pPr>
        <w:tabs>
          <w:tab w:val="num" w:pos="1418"/>
        </w:tabs>
        <w:ind w:left="1418" w:hanging="227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3E3980">
      <w:numFmt w:val="bullet"/>
      <w:lvlText w:val="-"/>
      <w:lvlJc w:val="left"/>
      <w:pPr>
        <w:tabs>
          <w:tab w:val="num" w:pos="1361"/>
        </w:tabs>
        <w:ind w:left="1361" w:hanging="284"/>
      </w:pPr>
      <w:rPr>
        <w:rFonts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A87DE8"/>
    <w:multiLevelType w:val="hybridMultilevel"/>
    <w:tmpl w:val="DC7ABF9E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6937F7"/>
    <w:multiLevelType w:val="hybridMultilevel"/>
    <w:tmpl w:val="84D2E02C"/>
    <w:lvl w:ilvl="0" w:tplc="9A36A7BA">
      <w:start w:val="1"/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C8B4845"/>
    <w:multiLevelType w:val="hybridMultilevel"/>
    <w:tmpl w:val="878C9386"/>
    <w:lvl w:ilvl="0" w:tplc="AF0CDE88">
      <w:numFmt w:val="bullet"/>
      <w:lvlText w:val="-"/>
      <w:lvlJc w:val="left"/>
      <w:pPr>
        <w:ind w:left="144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DB43950"/>
    <w:multiLevelType w:val="hybridMultilevel"/>
    <w:tmpl w:val="FD9C1730"/>
    <w:lvl w:ilvl="0" w:tplc="AF0CDE88">
      <w:numFmt w:val="bullet"/>
      <w:lvlText w:val="-"/>
      <w:lvlJc w:val="left"/>
      <w:pPr>
        <w:ind w:left="1146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71D4502"/>
    <w:multiLevelType w:val="hybridMultilevel"/>
    <w:tmpl w:val="4FE2FAEA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490FDD"/>
    <w:multiLevelType w:val="hybridMultilevel"/>
    <w:tmpl w:val="19BA75B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D8B4B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9E485D0">
      <w:start w:val="1"/>
      <w:numFmt w:val="bullet"/>
      <w:lvlText w:val="-"/>
      <w:lvlJc w:val="left"/>
      <w:pPr>
        <w:tabs>
          <w:tab w:val="num" w:pos="1487"/>
        </w:tabs>
        <w:ind w:left="1487" w:hanging="227"/>
      </w:pPr>
      <w:rPr>
        <w:rFonts w:ascii="Times New Roman" w:eastAsia="Times New Roman" w:hAnsi="Times New Roman" w:cs="Times New Roman" w:hint="default"/>
      </w:rPr>
    </w:lvl>
    <w:lvl w:ilvl="4" w:tplc="E67CAE94">
      <w:start w:val="1"/>
      <w:numFmt w:val="bullet"/>
      <w:lvlText w:val="-"/>
      <w:lvlJc w:val="left"/>
      <w:pPr>
        <w:tabs>
          <w:tab w:val="num" w:pos="1474"/>
        </w:tabs>
        <w:ind w:left="1474" w:hanging="283"/>
      </w:pPr>
      <w:rPr>
        <w:rFonts w:hint="default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2C315C"/>
    <w:multiLevelType w:val="hybridMultilevel"/>
    <w:tmpl w:val="AC6C1F58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F67142"/>
    <w:multiLevelType w:val="hybridMultilevel"/>
    <w:tmpl w:val="62E093E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D8B4B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1346DFB4">
      <w:start w:val="1"/>
      <w:numFmt w:val="bullet"/>
      <w:lvlText w:val="-"/>
      <w:lvlJc w:val="left"/>
      <w:pPr>
        <w:tabs>
          <w:tab w:val="num" w:pos="1487"/>
        </w:tabs>
        <w:ind w:left="1487" w:hanging="227"/>
      </w:pPr>
      <w:rPr>
        <w:rFonts w:ascii="Times New Roman" w:eastAsia="Times New Roman" w:hAnsi="Times New Roman" w:cs="Times New Roman"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52341F7"/>
    <w:multiLevelType w:val="hybridMultilevel"/>
    <w:tmpl w:val="24CA9DAC"/>
    <w:lvl w:ilvl="0" w:tplc="9A36A7BA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6341F7C"/>
    <w:multiLevelType w:val="hybridMultilevel"/>
    <w:tmpl w:val="1466EBB4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F0588D"/>
    <w:multiLevelType w:val="hybridMultilevel"/>
    <w:tmpl w:val="79C4D5D2"/>
    <w:lvl w:ilvl="0" w:tplc="7E70EFDC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FA615E2"/>
    <w:multiLevelType w:val="hybridMultilevel"/>
    <w:tmpl w:val="FC7CA72A"/>
    <w:lvl w:ilvl="0" w:tplc="DDAC89E0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3" w15:restartNumberingAfterBreak="0">
    <w:nsid w:val="707877DC"/>
    <w:multiLevelType w:val="hybridMultilevel"/>
    <w:tmpl w:val="BB28A614"/>
    <w:lvl w:ilvl="0" w:tplc="C53645E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B90358A">
      <w:start w:val="1"/>
      <w:numFmt w:val="decimal"/>
      <w:lvlText w:val="%2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2" w:tplc="71A8DBCC">
      <w:start w:val="1"/>
      <w:numFmt w:val="none"/>
      <w:lvlText w:val="3.1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3" w:tplc="E56CE03A">
      <w:numFmt w:val="bullet"/>
      <w:lvlText w:val="-"/>
      <w:lvlJc w:val="left"/>
      <w:pPr>
        <w:ind w:left="3060" w:hanging="360"/>
      </w:pPr>
      <w:rPr>
        <w:rFonts w:ascii="Times New Roman" w:eastAsia="PMingLiU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 w15:restartNumberingAfterBreak="0">
    <w:nsid w:val="70B81740"/>
    <w:multiLevelType w:val="hybridMultilevel"/>
    <w:tmpl w:val="32A4395E"/>
    <w:lvl w:ilvl="0" w:tplc="010EE69C">
      <w:numFmt w:val="bullet"/>
      <w:lvlText w:val=""/>
      <w:lvlJc w:val="left"/>
      <w:pPr>
        <w:ind w:left="1068" w:hanging="360"/>
      </w:pPr>
      <w:rPr>
        <w:rFonts w:ascii="Verdana" w:eastAsia="SimSun" w:hAnsi="Verdana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7A4D71"/>
    <w:multiLevelType w:val="hybridMultilevel"/>
    <w:tmpl w:val="5A84E4C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 w15:restartNumberingAfterBreak="0">
    <w:nsid w:val="75367464"/>
    <w:multiLevelType w:val="hybridMultilevel"/>
    <w:tmpl w:val="DA5CBA92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E019BD"/>
    <w:multiLevelType w:val="hybridMultilevel"/>
    <w:tmpl w:val="3B2423E2"/>
    <w:lvl w:ilvl="0" w:tplc="010EE69C">
      <w:numFmt w:val="bullet"/>
      <w:lvlText w:val=""/>
      <w:lvlJc w:val="left"/>
      <w:pPr>
        <w:ind w:left="1776" w:hanging="360"/>
      </w:pPr>
      <w:rPr>
        <w:rFonts w:ascii="Verdana" w:eastAsia="SimSun" w:hAnsi="Verdana" w:cs="Manga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7B0D79C9"/>
    <w:multiLevelType w:val="hybridMultilevel"/>
    <w:tmpl w:val="B90817EE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B219B5"/>
    <w:multiLevelType w:val="hybridMultilevel"/>
    <w:tmpl w:val="F11C5B4A"/>
    <w:lvl w:ilvl="0" w:tplc="0400DEC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21"/>
  </w:num>
  <w:num w:numId="3">
    <w:abstractNumId w:val="31"/>
  </w:num>
  <w:num w:numId="4">
    <w:abstractNumId w:val="37"/>
  </w:num>
  <w:num w:numId="5">
    <w:abstractNumId w:val="43"/>
  </w:num>
  <w:num w:numId="6">
    <w:abstractNumId w:val="0"/>
  </w:num>
  <w:num w:numId="7">
    <w:abstractNumId w:val="12"/>
  </w:num>
  <w:num w:numId="8">
    <w:abstractNumId w:val="33"/>
  </w:num>
  <w:num w:numId="9">
    <w:abstractNumId w:val="2"/>
  </w:num>
  <w:num w:numId="10">
    <w:abstractNumId w:val="48"/>
  </w:num>
  <w:num w:numId="11">
    <w:abstractNumId w:val="34"/>
  </w:num>
  <w:num w:numId="12">
    <w:abstractNumId w:val="40"/>
  </w:num>
  <w:num w:numId="13">
    <w:abstractNumId w:val="27"/>
  </w:num>
  <w:num w:numId="14">
    <w:abstractNumId w:val="19"/>
  </w:num>
  <w:num w:numId="15">
    <w:abstractNumId w:val="1"/>
  </w:num>
  <w:num w:numId="16">
    <w:abstractNumId w:val="17"/>
  </w:num>
  <w:num w:numId="17">
    <w:abstractNumId w:val="26"/>
  </w:num>
  <w:num w:numId="18">
    <w:abstractNumId w:val="16"/>
  </w:num>
  <w:num w:numId="19">
    <w:abstractNumId w:val="46"/>
  </w:num>
  <w:num w:numId="20">
    <w:abstractNumId w:val="8"/>
  </w:num>
  <w:num w:numId="21">
    <w:abstractNumId w:val="14"/>
  </w:num>
  <w:num w:numId="22">
    <w:abstractNumId w:val="35"/>
  </w:num>
  <w:num w:numId="23">
    <w:abstractNumId w:val="11"/>
  </w:num>
  <w:num w:numId="24">
    <w:abstractNumId w:val="23"/>
  </w:num>
  <w:num w:numId="25">
    <w:abstractNumId w:val="29"/>
  </w:num>
  <w:num w:numId="26">
    <w:abstractNumId w:val="15"/>
  </w:num>
  <w:num w:numId="27">
    <w:abstractNumId w:val="28"/>
  </w:num>
  <w:num w:numId="28">
    <w:abstractNumId w:val="24"/>
  </w:num>
  <w:num w:numId="29">
    <w:abstractNumId w:val="9"/>
  </w:num>
  <w:num w:numId="30">
    <w:abstractNumId w:val="38"/>
  </w:num>
  <w:num w:numId="31">
    <w:abstractNumId w:val="36"/>
  </w:num>
  <w:num w:numId="32">
    <w:abstractNumId w:val="5"/>
  </w:num>
  <w:num w:numId="33">
    <w:abstractNumId w:val="30"/>
  </w:num>
  <w:num w:numId="34">
    <w:abstractNumId w:val="6"/>
  </w:num>
  <w:num w:numId="35">
    <w:abstractNumId w:val="42"/>
  </w:num>
  <w:num w:numId="36">
    <w:abstractNumId w:val="39"/>
  </w:num>
  <w:num w:numId="37">
    <w:abstractNumId w:val="18"/>
  </w:num>
  <w:num w:numId="38">
    <w:abstractNumId w:val="10"/>
  </w:num>
  <w:num w:numId="39">
    <w:abstractNumId w:val="45"/>
  </w:num>
  <w:num w:numId="40">
    <w:abstractNumId w:val="4"/>
  </w:num>
  <w:num w:numId="41">
    <w:abstractNumId w:val="20"/>
  </w:num>
  <w:num w:numId="42">
    <w:abstractNumId w:val="25"/>
  </w:num>
  <w:num w:numId="43">
    <w:abstractNumId w:val="47"/>
  </w:num>
  <w:num w:numId="44">
    <w:abstractNumId w:val="44"/>
  </w:num>
  <w:num w:numId="45">
    <w:abstractNumId w:val="3"/>
  </w:num>
  <w:num w:numId="46">
    <w:abstractNumId w:val="32"/>
  </w:num>
  <w:num w:numId="47">
    <w:abstractNumId w:val="22"/>
  </w:num>
  <w:num w:numId="48">
    <w:abstractNumId w:val="49"/>
  </w:num>
  <w:num w:numId="49">
    <w:abstractNumId w:val="13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8BB"/>
    <w:rsid w:val="000205BD"/>
    <w:rsid w:val="000437EE"/>
    <w:rsid w:val="000A0B0C"/>
    <w:rsid w:val="000C2C55"/>
    <w:rsid w:val="000C3F37"/>
    <w:rsid w:val="00142E6C"/>
    <w:rsid w:val="001450A0"/>
    <w:rsid w:val="0016274F"/>
    <w:rsid w:val="001A3DCA"/>
    <w:rsid w:val="001D654C"/>
    <w:rsid w:val="001E733E"/>
    <w:rsid w:val="002131B6"/>
    <w:rsid w:val="0022677D"/>
    <w:rsid w:val="0023328D"/>
    <w:rsid w:val="0023435B"/>
    <w:rsid w:val="00251875"/>
    <w:rsid w:val="00255E97"/>
    <w:rsid w:val="00261F5E"/>
    <w:rsid w:val="002828E8"/>
    <w:rsid w:val="002C598D"/>
    <w:rsid w:val="002D2062"/>
    <w:rsid w:val="002E05B7"/>
    <w:rsid w:val="002E4432"/>
    <w:rsid w:val="003F7CAD"/>
    <w:rsid w:val="00461301"/>
    <w:rsid w:val="004744B0"/>
    <w:rsid w:val="00476F1E"/>
    <w:rsid w:val="00491340"/>
    <w:rsid w:val="00491A69"/>
    <w:rsid w:val="004A28BB"/>
    <w:rsid w:val="00546C38"/>
    <w:rsid w:val="00550E6D"/>
    <w:rsid w:val="005B3BB6"/>
    <w:rsid w:val="00613920"/>
    <w:rsid w:val="0061690A"/>
    <w:rsid w:val="006C0528"/>
    <w:rsid w:val="006E5B0E"/>
    <w:rsid w:val="006E6C83"/>
    <w:rsid w:val="00701F55"/>
    <w:rsid w:val="0072106F"/>
    <w:rsid w:val="00780B7F"/>
    <w:rsid w:val="00784AFC"/>
    <w:rsid w:val="007A121E"/>
    <w:rsid w:val="00801C1E"/>
    <w:rsid w:val="008444CC"/>
    <w:rsid w:val="0087128A"/>
    <w:rsid w:val="00871FA0"/>
    <w:rsid w:val="00893606"/>
    <w:rsid w:val="008D5E4D"/>
    <w:rsid w:val="008E2FC9"/>
    <w:rsid w:val="009505C3"/>
    <w:rsid w:val="009E16D7"/>
    <w:rsid w:val="00A002A9"/>
    <w:rsid w:val="00A17654"/>
    <w:rsid w:val="00A52423"/>
    <w:rsid w:val="00A86482"/>
    <w:rsid w:val="00AE7704"/>
    <w:rsid w:val="00B0287B"/>
    <w:rsid w:val="00B26AC6"/>
    <w:rsid w:val="00BA0641"/>
    <w:rsid w:val="00BB7DCC"/>
    <w:rsid w:val="00C03A15"/>
    <w:rsid w:val="00C07278"/>
    <w:rsid w:val="00C07B53"/>
    <w:rsid w:val="00CA797A"/>
    <w:rsid w:val="00CC53E0"/>
    <w:rsid w:val="00CD178C"/>
    <w:rsid w:val="00CE4065"/>
    <w:rsid w:val="00D63363"/>
    <w:rsid w:val="00D91FFE"/>
    <w:rsid w:val="00D96EC8"/>
    <w:rsid w:val="00DC4449"/>
    <w:rsid w:val="00DE46E5"/>
    <w:rsid w:val="00E86C9A"/>
    <w:rsid w:val="00E90D89"/>
    <w:rsid w:val="00EA764C"/>
    <w:rsid w:val="00EC0A3E"/>
    <w:rsid w:val="00ED2783"/>
    <w:rsid w:val="00EE319D"/>
    <w:rsid w:val="00F313D1"/>
    <w:rsid w:val="00F457BA"/>
    <w:rsid w:val="00F54FBC"/>
    <w:rsid w:val="00F60CA3"/>
    <w:rsid w:val="00FB0CFD"/>
    <w:rsid w:val="00FD1B2C"/>
    <w:rsid w:val="00FE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54B47-01EE-4945-8DE7-D28F173D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61301"/>
    <w:pPr>
      <w:keepNext/>
      <w:outlineLvl w:val="0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1301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character" w:styleId="Hyperlink">
    <w:name w:val="Hyperlink"/>
    <w:basedOn w:val="DefaultParagraphFont"/>
    <w:uiPriority w:val="99"/>
    <w:unhideWhenUsed/>
    <w:rsid w:val="000A0B0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C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C1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44B0"/>
    <w:pPr>
      <w:ind w:left="720"/>
      <w:contextualSpacing/>
    </w:pPr>
  </w:style>
  <w:style w:type="character" w:customStyle="1" w:styleId="samedocreference">
    <w:name w:val="samedocreference"/>
    <w:basedOn w:val="DefaultParagraphFont"/>
    <w:rsid w:val="00255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Simeonov@mzh.government.b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3742D-9ABE-41F6-9F09-3B939D483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1590</Words>
  <Characters>9066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Tsvetana Belomacheva</dc:creator>
  <cp:lastModifiedBy>Stanislav Stoyanov</cp:lastModifiedBy>
  <cp:revision>3</cp:revision>
  <dcterms:created xsi:type="dcterms:W3CDTF">2025-05-21T06:19:00Z</dcterms:created>
  <dcterms:modified xsi:type="dcterms:W3CDTF">2025-05-21T07:15:00Z</dcterms:modified>
</cp:coreProperties>
</file>